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Default Extension="jpeg" ContentType="image/jpeg"/>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006"/>
        <w:rPr>
          <w:sz w:val="20"/>
        </w:rPr>
      </w:pPr>
      <w:r>
        <w:rPr>
          <w:sz w:val="20"/>
        </w:rPr>
        <w:drawing>
          <wp:inline distT="0" distB="0" distL="0" distR="0">
            <wp:extent cx="2900042" cy="2181225"/>
            <wp:effectExtent l="0" t="0" r="0" b="0"/>
            <wp:docPr id="1" name="image1.png" descr="http://mdotweb.state.me.us/brand/logo/screen/MaineDOT-logo-portrait.png "/>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900042" cy="2181225"/>
                    </a:xfrm>
                    <a:prstGeom prst="rect">
                      <a:avLst/>
                    </a:prstGeom>
                  </pic:spPr>
                </pic:pic>
              </a:graphicData>
            </a:graphic>
          </wp:inline>
        </w:drawing>
      </w:r>
      <w:r>
        <w:rPr>
          <w:sz w:val="20"/>
        </w:rPr>
      </w:r>
    </w:p>
    <w:p>
      <w:pPr>
        <w:pStyle w:val="BodyText"/>
        <w:rPr>
          <w:sz w:val="20"/>
        </w:rPr>
      </w:pPr>
    </w:p>
    <w:p>
      <w:pPr>
        <w:pStyle w:val="BodyText"/>
        <w:spacing w:before="7"/>
        <w:rPr>
          <w:sz w:val="22"/>
        </w:rPr>
      </w:pPr>
    </w:p>
    <w:p>
      <w:pPr>
        <w:spacing w:before="80"/>
        <w:ind w:left="178" w:right="393" w:firstLine="0"/>
        <w:jc w:val="center"/>
        <w:rPr>
          <w:b/>
          <w:sz w:val="48"/>
        </w:rPr>
      </w:pPr>
      <w:r>
        <w:rPr>
          <w:b/>
          <w:sz w:val="48"/>
        </w:rPr>
        <w:t>Maine</w:t>
      </w:r>
      <w:r>
        <w:rPr>
          <w:b/>
          <w:spacing w:val="-5"/>
          <w:sz w:val="48"/>
        </w:rPr>
        <w:t> </w:t>
      </w:r>
      <w:r>
        <w:rPr>
          <w:b/>
          <w:sz w:val="48"/>
        </w:rPr>
        <w:t>Department</w:t>
      </w:r>
      <w:r>
        <w:rPr>
          <w:b/>
          <w:spacing w:val="-2"/>
          <w:sz w:val="48"/>
        </w:rPr>
        <w:t> </w:t>
      </w:r>
      <w:r>
        <w:rPr>
          <w:b/>
          <w:sz w:val="48"/>
        </w:rPr>
        <w:t>of</w:t>
      </w:r>
      <w:r>
        <w:rPr>
          <w:b/>
          <w:spacing w:val="-4"/>
          <w:sz w:val="48"/>
        </w:rPr>
        <w:t> </w:t>
      </w:r>
      <w:r>
        <w:rPr>
          <w:b/>
          <w:spacing w:val="-2"/>
          <w:sz w:val="48"/>
        </w:rPr>
        <w:t>Transportation</w:t>
      </w:r>
    </w:p>
    <w:p>
      <w:pPr>
        <w:pStyle w:val="BodyText"/>
        <w:rPr>
          <w:b/>
          <w:sz w:val="52"/>
        </w:rPr>
      </w:pPr>
    </w:p>
    <w:p>
      <w:pPr>
        <w:spacing w:line="240" w:lineRule="auto" w:before="457"/>
        <w:ind w:left="1830" w:right="2047" w:firstLine="0"/>
        <w:jc w:val="center"/>
        <w:rPr>
          <w:b/>
          <w:sz w:val="52"/>
        </w:rPr>
      </w:pPr>
      <w:r>
        <w:rPr>
          <w:b/>
          <w:sz w:val="52"/>
        </w:rPr>
        <w:t>FHWA</w:t>
      </w:r>
      <w:r>
        <w:rPr>
          <w:b/>
          <w:spacing w:val="-11"/>
          <w:sz w:val="52"/>
        </w:rPr>
        <w:t> </w:t>
      </w:r>
      <w:r>
        <w:rPr>
          <w:b/>
          <w:sz w:val="52"/>
        </w:rPr>
        <w:t>TITLE</w:t>
      </w:r>
      <w:r>
        <w:rPr>
          <w:b/>
          <w:spacing w:val="-14"/>
          <w:sz w:val="52"/>
        </w:rPr>
        <w:t> </w:t>
      </w:r>
      <w:r>
        <w:rPr>
          <w:b/>
          <w:sz w:val="52"/>
        </w:rPr>
        <w:t>VI</w:t>
      </w:r>
      <w:r>
        <w:rPr>
          <w:b/>
          <w:spacing w:val="-13"/>
          <w:sz w:val="52"/>
        </w:rPr>
        <w:t> </w:t>
      </w:r>
      <w:r>
        <w:rPr>
          <w:b/>
          <w:sz w:val="52"/>
        </w:rPr>
        <w:t>PROGRAM FFY 2023 IMPLEMENTATION PLAN</w:t>
      </w:r>
    </w:p>
    <w:p>
      <w:pPr>
        <w:pStyle w:val="BodyText"/>
        <w:rPr>
          <w:b/>
          <w:sz w:val="58"/>
        </w:rPr>
      </w:pPr>
    </w:p>
    <w:p>
      <w:pPr>
        <w:pStyle w:val="BodyText"/>
        <w:rPr>
          <w:b/>
          <w:sz w:val="58"/>
        </w:rPr>
      </w:pPr>
    </w:p>
    <w:p>
      <w:pPr>
        <w:pStyle w:val="BodyText"/>
        <w:rPr>
          <w:b/>
          <w:sz w:val="58"/>
        </w:rPr>
      </w:pPr>
    </w:p>
    <w:p>
      <w:pPr>
        <w:pStyle w:val="BodyText"/>
        <w:spacing w:before="2"/>
        <w:rPr>
          <w:b/>
          <w:sz w:val="86"/>
        </w:rPr>
      </w:pPr>
    </w:p>
    <w:p>
      <w:pPr>
        <w:pStyle w:val="Heading4"/>
        <w:ind w:left="519" w:right="2869"/>
        <w:jc w:val="left"/>
      </w:pPr>
      <w:r>
        <w:rPr/>
        <w:t>Submitted</w:t>
      </w:r>
      <w:r>
        <w:rPr>
          <w:spacing w:val="-5"/>
        </w:rPr>
        <w:t> </w:t>
      </w:r>
      <w:r>
        <w:rPr/>
        <w:t>by:</w:t>
      </w:r>
      <w:r>
        <w:rPr>
          <w:spacing w:val="-6"/>
        </w:rPr>
        <w:t> </w:t>
      </w:r>
      <w:r>
        <w:rPr/>
        <w:t>Sherry</w:t>
      </w:r>
      <w:r>
        <w:rPr>
          <w:spacing w:val="-5"/>
        </w:rPr>
        <w:t> </w:t>
      </w:r>
      <w:r>
        <w:rPr/>
        <w:t>Y.</w:t>
      </w:r>
      <w:r>
        <w:rPr>
          <w:spacing w:val="-5"/>
        </w:rPr>
        <w:t> </w:t>
      </w:r>
      <w:r>
        <w:rPr/>
        <w:t>Tompkins,</w:t>
      </w:r>
      <w:r>
        <w:rPr>
          <w:spacing w:val="-5"/>
        </w:rPr>
        <w:t> </w:t>
      </w:r>
      <w:r>
        <w:rPr/>
        <w:t>Director,</w:t>
      </w:r>
      <w:r>
        <w:rPr>
          <w:spacing w:val="-3"/>
        </w:rPr>
        <w:t> </w:t>
      </w:r>
      <w:r>
        <w:rPr/>
        <w:t>Civil</w:t>
      </w:r>
      <w:r>
        <w:rPr>
          <w:spacing w:val="-5"/>
        </w:rPr>
        <w:t> </w:t>
      </w:r>
      <w:r>
        <w:rPr/>
        <w:t>Rights</w:t>
      </w:r>
      <w:r>
        <w:rPr>
          <w:spacing w:val="-5"/>
        </w:rPr>
        <w:t> </w:t>
      </w:r>
      <w:r>
        <w:rPr/>
        <w:t>Office October 1, 2022</w:t>
      </w:r>
    </w:p>
    <w:p>
      <w:pPr>
        <w:spacing w:after="0"/>
        <w:jc w:val="left"/>
        <w:sectPr>
          <w:footerReference w:type="default" r:id="rId5"/>
          <w:type w:val="continuous"/>
          <w:pgSz w:w="12240" w:h="15840"/>
          <w:pgMar w:footer="1086" w:header="0" w:top="1820" w:bottom="1280" w:left="740" w:right="700"/>
          <w:pgNumType w:start="1"/>
        </w:sectPr>
      </w:pPr>
    </w:p>
    <w:p>
      <w:pPr>
        <w:spacing w:before="81"/>
        <w:ind w:left="173" w:right="393" w:firstLine="0"/>
        <w:jc w:val="center"/>
        <w:rPr>
          <w:rFonts w:ascii="Cambria"/>
          <w:sz w:val="32"/>
        </w:rPr>
      </w:pPr>
      <w:r>
        <w:rPr>
          <w:rFonts w:ascii="Cambria"/>
          <w:color w:val="365F91"/>
          <w:sz w:val="32"/>
        </w:rPr>
        <w:t>Table</w:t>
      </w:r>
      <w:r>
        <w:rPr>
          <w:rFonts w:ascii="Cambria"/>
          <w:color w:val="365F91"/>
          <w:spacing w:val="-7"/>
          <w:sz w:val="32"/>
        </w:rPr>
        <w:t> </w:t>
      </w:r>
      <w:r>
        <w:rPr>
          <w:rFonts w:ascii="Cambria"/>
          <w:color w:val="365F91"/>
          <w:sz w:val="32"/>
        </w:rPr>
        <w:t>of</w:t>
      </w:r>
      <w:r>
        <w:rPr>
          <w:rFonts w:ascii="Cambria"/>
          <w:color w:val="365F91"/>
          <w:spacing w:val="-8"/>
          <w:sz w:val="32"/>
        </w:rPr>
        <w:t> </w:t>
      </w:r>
      <w:r>
        <w:rPr>
          <w:rFonts w:ascii="Cambria"/>
          <w:color w:val="365F91"/>
          <w:spacing w:val="-2"/>
          <w:sz w:val="32"/>
        </w:rPr>
        <w:t>Contents</w:t>
      </w:r>
    </w:p>
    <w:sdt>
      <w:sdtPr>
        <w:docPartObj>
          <w:docPartGallery w:val="Table of Contents"/>
          <w:docPartUnique/>
        </w:docPartObj>
      </w:sdtPr>
      <w:sdtEndPr/>
      <w:sdtContent>
        <w:p>
          <w:pPr>
            <w:pStyle w:val="TOC1"/>
            <w:tabs>
              <w:tab w:pos="10051" w:val="right" w:leader="dot"/>
            </w:tabs>
            <w:ind w:left="520"/>
          </w:pPr>
          <w:r>
            <w:fldChar w:fldCharType="begin"/>
          </w:r>
          <w:r>
            <w:instrText>TOC \o "1-2" \h \z \u </w:instrText>
          </w:r>
          <w:r>
            <w:fldChar w:fldCharType="separate"/>
          </w:r>
          <w:hyperlink w:history="true" w:anchor="_bookmark0">
            <w:r>
              <w:rPr>
                <w:spacing w:val="-2"/>
              </w:rPr>
              <w:t>INTRODUCTION</w:t>
            </w:r>
            <w:r>
              <w:rPr/>
              <w:tab/>
            </w:r>
            <w:r>
              <w:rPr>
                <w:spacing w:val="-10"/>
              </w:rPr>
              <w:t>2</w:t>
            </w:r>
          </w:hyperlink>
        </w:p>
        <w:p>
          <w:pPr>
            <w:pStyle w:val="TOC1"/>
            <w:tabs>
              <w:tab w:pos="10052" w:val="right" w:leader="dot"/>
            </w:tabs>
            <w:spacing w:before="123"/>
          </w:pPr>
          <w:hyperlink w:history="true" w:anchor="_bookmark1">
            <w:r>
              <w:rPr>
                <w:spacing w:val="-2"/>
              </w:rPr>
              <w:t>AUTHORITIES</w:t>
            </w:r>
            <w:r>
              <w:rPr/>
              <w:tab/>
            </w:r>
            <w:r>
              <w:rPr>
                <w:spacing w:val="-10"/>
              </w:rPr>
              <w:t>3</w:t>
            </w:r>
          </w:hyperlink>
        </w:p>
        <w:p>
          <w:pPr>
            <w:pStyle w:val="TOC2"/>
            <w:numPr>
              <w:ilvl w:val="0"/>
              <w:numId w:val="1"/>
            </w:numPr>
            <w:tabs>
              <w:tab w:pos="1400" w:val="left" w:leader="none"/>
              <w:tab w:pos="1401" w:val="left" w:leader="none"/>
              <w:tab w:pos="10052" w:val="right" w:leader="dot"/>
            </w:tabs>
            <w:spacing w:line="240" w:lineRule="auto" w:before="120" w:after="0"/>
            <w:ind w:left="1401" w:right="0" w:hanging="795"/>
            <w:jc w:val="left"/>
          </w:pPr>
          <w:hyperlink w:history="true" w:anchor="_bookmark2">
            <w:r>
              <w:rPr/>
              <w:t>TITLE</w:t>
            </w:r>
            <w:r>
              <w:rPr>
                <w:spacing w:val="-5"/>
              </w:rPr>
              <w:t> </w:t>
            </w:r>
            <w:r>
              <w:rPr/>
              <w:t>VI</w:t>
            </w:r>
            <w:r>
              <w:rPr>
                <w:spacing w:val="-3"/>
              </w:rPr>
              <w:t> </w:t>
            </w:r>
            <w:r>
              <w:rPr/>
              <w:t>STANDARD</w:t>
            </w:r>
            <w:r>
              <w:rPr>
                <w:spacing w:val="-2"/>
              </w:rPr>
              <w:t> ASSURANCES</w:t>
            </w:r>
          </w:hyperlink>
          <w:r>
            <w:rPr/>
            <w:tab/>
          </w:r>
          <w:hyperlink w:history="true" w:anchor="_bookmark2">
            <w:r>
              <w:rPr>
                <w:spacing w:val="-10"/>
              </w:rPr>
              <w:t>4</w:t>
            </w:r>
          </w:hyperlink>
        </w:p>
        <w:p>
          <w:pPr>
            <w:pStyle w:val="TOC2"/>
            <w:numPr>
              <w:ilvl w:val="0"/>
              <w:numId w:val="1"/>
            </w:numPr>
            <w:tabs>
              <w:tab w:pos="1400" w:val="left" w:leader="none"/>
              <w:tab w:pos="1401" w:val="left" w:leader="none"/>
              <w:tab w:pos="10052" w:val="right" w:leader="dot"/>
            </w:tabs>
            <w:spacing w:line="240" w:lineRule="auto" w:before="123" w:after="0"/>
            <w:ind w:left="1401" w:right="0" w:hanging="795"/>
            <w:jc w:val="left"/>
          </w:pPr>
          <w:hyperlink w:history="true" w:anchor="_bookmark3">
            <w:r>
              <w:rPr/>
              <w:t>ORGANIZATION</w:t>
            </w:r>
            <w:r>
              <w:rPr>
                <w:spacing w:val="-6"/>
              </w:rPr>
              <w:t> </w:t>
            </w:r>
            <w:r>
              <w:rPr/>
              <w:t>AND</w:t>
            </w:r>
            <w:r>
              <w:rPr>
                <w:spacing w:val="-5"/>
              </w:rPr>
              <w:t> </w:t>
            </w:r>
            <w:r>
              <w:rPr>
                <w:spacing w:val="-2"/>
              </w:rPr>
              <w:t>STAFFING</w:t>
            </w:r>
          </w:hyperlink>
          <w:r>
            <w:rPr/>
            <w:tab/>
          </w:r>
          <w:hyperlink w:history="true" w:anchor="_bookmark3">
            <w:r>
              <w:rPr>
                <w:spacing w:val="-10"/>
              </w:rPr>
              <w:t>4</w:t>
            </w:r>
          </w:hyperlink>
        </w:p>
        <w:p>
          <w:pPr>
            <w:pStyle w:val="TOC2"/>
            <w:numPr>
              <w:ilvl w:val="0"/>
              <w:numId w:val="1"/>
            </w:numPr>
            <w:tabs>
              <w:tab w:pos="1401" w:val="left" w:leader="none"/>
              <w:tab w:pos="1402" w:val="left" w:leader="none"/>
              <w:tab w:pos="10052" w:val="right" w:leader="dot"/>
            </w:tabs>
            <w:spacing w:line="240" w:lineRule="auto" w:before="120" w:after="0"/>
            <w:ind w:left="1401" w:right="0" w:hanging="796"/>
            <w:jc w:val="left"/>
          </w:pPr>
          <w:hyperlink w:history="true" w:anchor="_bookmark4">
            <w:r>
              <w:rPr/>
              <w:t>PROGRAM</w:t>
            </w:r>
            <w:r>
              <w:rPr>
                <w:spacing w:val="-4"/>
              </w:rPr>
              <w:t> </w:t>
            </w:r>
            <w:r>
              <w:rPr/>
              <w:t>REVIEW</w:t>
            </w:r>
            <w:r>
              <w:rPr>
                <w:spacing w:val="-4"/>
              </w:rPr>
              <w:t> </w:t>
            </w:r>
            <w:r>
              <w:rPr>
                <w:spacing w:val="-2"/>
              </w:rPr>
              <w:t>PROCEDURES</w:t>
            </w:r>
          </w:hyperlink>
          <w:r>
            <w:rPr/>
            <w:tab/>
          </w:r>
          <w:hyperlink w:history="true" w:anchor="_bookmark4">
            <w:r>
              <w:rPr>
                <w:spacing w:val="-12"/>
              </w:rPr>
              <w:t>5</w:t>
            </w:r>
          </w:hyperlink>
        </w:p>
        <w:p>
          <w:pPr>
            <w:pStyle w:val="TOC2"/>
            <w:numPr>
              <w:ilvl w:val="0"/>
              <w:numId w:val="1"/>
            </w:numPr>
            <w:tabs>
              <w:tab w:pos="1401" w:val="left" w:leader="none"/>
              <w:tab w:pos="1402" w:val="left" w:leader="none"/>
              <w:tab w:pos="10053" w:val="right" w:leader="dot"/>
            </w:tabs>
            <w:spacing w:line="240" w:lineRule="auto" w:before="120" w:after="0"/>
            <w:ind w:left="1401" w:right="0" w:hanging="796"/>
            <w:jc w:val="left"/>
          </w:pPr>
          <w:hyperlink w:history="true" w:anchor="_bookmark5">
            <w:r>
              <w:rPr/>
              <w:t>SUBRECIPIENT</w:t>
            </w:r>
            <w:r>
              <w:rPr>
                <w:spacing w:val="-7"/>
              </w:rPr>
              <w:t> </w:t>
            </w:r>
            <w:r>
              <w:rPr/>
              <w:t>REVIEW</w:t>
            </w:r>
            <w:r>
              <w:rPr>
                <w:spacing w:val="-8"/>
              </w:rPr>
              <w:t> </w:t>
            </w:r>
            <w:r>
              <w:rPr>
                <w:spacing w:val="-2"/>
              </w:rPr>
              <w:t>PROCEDURES</w:t>
            </w:r>
          </w:hyperlink>
          <w:r>
            <w:rPr/>
            <w:tab/>
          </w:r>
          <w:hyperlink w:history="true" w:anchor="_bookmark5">
            <w:r>
              <w:rPr>
                <w:spacing w:val="-5"/>
              </w:rPr>
              <w:t>10</w:t>
            </w:r>
          </w:hyperlink>
        </w:p>
        <w:p>
          <w:pPr>
            <w:pStyle w:val="TOC2"/>
            <w:numPr>
              <w:ilvl w:val="0"/>
              <w:numId w:val="1"/>
            </w:numPr>
            <w:tabs>
              <w:tab w:pos="1400" w:val="left" w:leader="none"/>
              <w:tab w:pos="1401" w:val="left" w:leader="none"/>
              <w:tab w:pos="10052" w:val="right" w:leader="dot"/>
            </w:tabs>
            <w:spacing w:line="240" w:lineRule="auto" w:before="123" w:after="0"/>
            <w:ind w:left="1401" w:right="0" w:hanging="795"/>
            <w:jc w:val="left"/>
          </w:pPr>
          <w:hyperlink w:history="true" w:anchor="_bookmark6">
            <w:r>
              <w:rPr>
                <w:spacing w:val="-2"/>
              </w:rPr>
              <w:t>DATA</w:t>
            </w:r>
            <w:r>
              <w:rPr>
                <w:spacing w:val="30"/>
              </w:rPr>
              <w:t> </w:t>
            </w:r>
            <w:r>
              <w:rPr>
                <w:spacing w:val="-2"/>
              </w:rPr>
              <w:t>COLLECTION-REPORTING-ANALYSIS</w:t>
            </w:r>
          </w:hyperlink>
          <w:r>
            <w:rPr/>
            <w:tab/>
          </w:r>
          <w:hyperlink w:history="true" w:anchor="_bookmark6">
            <w:r>
              <w:rPr>
                <w:spacing w:val="-5"/>
              </w:rPr>
              <w:t>12</w:t>
            </w:r>
          </w:hyperlink>
        </w:p>
        <w:p>
          <w:pPr>
            <w:pStyle w:val="TOC2"/>
            <w:numPr>
              <w:ilvl w:val="0"/>
              <w:numId w:val="1"/>
            </w:numPr>
            <w:tabs>
              <w:tab w:pos="1400" w:val="left" w:leader="none"/>
              <w:tab w:pos="1401" w:val="left" w:leader="none"/>
              <w:tab w:pos="10052" w:val="right" w:leader="dot"/>
            </w:tabs>
            <w:spacing w:line="240" w:lineRule="auto" w:before="120" w:after="0"/>
            <w:ind w:left="1400" w:right="0" w:hanging="795"/>
            <w:jc w:val="left"/>
          </w:pPr>
          <w:hyperlink w:history="true" w:anchor="_bookmark7">
            <w:r>
              <w:rPr/>
              <w:t>TITLE</w:t>
            </w:r>
            <w:r>
              <w:rPr>
                <w:spacing w:val="-3"/>
              </w:rPr>
              <w:t> </w:t>
            </w:r>
            <w:r>
              <w:rPr/>
              <w:t>VI</w:t>
            </w:r>
            <w:r>
              <w:rPr>
                <w:spacing w:val="-1"/>
              </w:rPr>
              <w:t> </w:t>
            </w:r>
            <w:r>
              <w:rPr>
                <w:spacing w:val="-2"/>
              </w:rPr>
              <w:t>TRAINING</w:t>
            </w:r>
          </w:hyperlink>
          <w:r>
            <w:rPr/>
            <w:tab/>
          </w:r>
          <w:hyperlink w:history="true" w:anchor="_bookmark7">
            <w:r>
              <w:rPr>
                <w:spacing w:val="-5"/>
              </w:rPr>
              <w:t>17</w:t>
            </w:r>
          </w:hyperlink>
        </w:p>
        <w:p>
          <w:pPr>
            <w:pStyle w:val="TOC2"/>
            <w:numPr>
              <w:ilvl w:val="0"/>
              <w:numId w:val="1"/>
            </w:numPr>
            <w:tabs>
              <w:tab w:pos="1400" w:val="left" w:leader="none"/>
              <w:tab w:pos="1401" w:val="left" w:leader="none"/>
              <w:tab w:pos="10052" w:val="right" w:leader="dot"/>
            </w:tabs>
            <w:spacing w:line="240" w:lineRule="auto" w:before="123" w:after="0"/>
            <w:ind w:left="1400" w:right="0" w:hanging="795"/>
            <w:jc w:val="left"/>
          </w:pPr>
          <w:hyperlink w:history="true" w:anchor="_bookmark8">
            <w:r>
              <w:rPr/>
              <w:t>COMPLAINT</w:t>
            </w:r>
            <w:r>
              <w:rPr>
                <w:spacing w:val="-7"/>
              </w:rPr>
              <w:t> </w:t>
            </w:r>
            <w:r>
              <w:rPr>
                <w:spacing w:val="-2"/>
              </w:rPr>
              <w:t>PROCEDURES</w:t>
            </w:r>
          </w:hyperlink>
          <w:r>
            <w:rPr/>
            <w:tab/>
          </w:r>
          <w:hyperlink w:history="true" w:anchor="_bookmark8">
            <w:r>
              <w:rPr>
                <w:spacing w:val="-5"/>
              </w:rPr>
              <w:t>18</w:t>
            </w:r>
          </w:hyperlink>
        </w:p>
        <w:p>
          <w:pPr>
            <w:pStyle w:val="TOC2"/>
            <w:numPr>
              <w:ilvl w:val="0"/>
              <w:numId w:val="1"/>
            </w:numPr>
            <w:tabs>
              <w:tab w:pos="1400" w:val="left" w:leader="none"/>
              <w:tab w:pos="1401" w:val="left" w:leader="none"/>
              <w:tab w:pos="10052" w:val="right" w:leader="dot"/>
            </w:tabs>
            <w:spacing w:line="240" w:lineRule="auto" w:before="120" w:after="0"/>
            <w:ind w:left="1400" w:right="0" w:hanging="795"/>
            <w:jc w:val="left"/>
          </w:pPr>
          <w:hyperlink w:history="true" w:anchor="_bookmark9">
            <w:r>
              <w:rPr/>
              <w:t>DISSEMINATION</w:t>
            </w:r>
            <w:r>
              <w:rPr>
                <w:spacing w:val="-7"/>
              </w:rPr>
              <w:t> </w:t>
            </w:r>
            <w:r>
              <w:rPr/>
              <w:t>OF</w:t>
            </w:r>
            <w:r>
              <w:rPr>
                <w:spacing w:val="-4"/>
              </w:rPr>
              <w:t> </w:t>
            </w:r>
            <w:r>
              <w:rPr/>
              <w:t>TITLE</w:t>
            </w:r>
            <w:r>
              <w:rPr>
                <w:spacing w:val="-4"/>
              </w:rPr>
              <w:t> </w:t>
            </w:r>
            <w:r>
              <w:rPr/>
              <w:t>VI</w:t>
            </w:r>
            <w:r>
              <w:rPr>
                <w:spacing w:val="-3"/>
              </w:rPr>
              <w:t> </w:t>
            </w:r>
            <w:r>
              <w:rPr>
                <w:spacing w:val="-2"/>
              </w:rPr>
              <w:t>INFORMATION</w:t>
            </w:r>
          </w:hyperlink>
          <w:r>
            <w:rPr/>
            <w:tab/>
          </w:r>
          <w:hyperlink w:history="true" w:anchor="_bookmark9">
            <w:r>
              <w:rPr>
                <w:spacing w:val="-5"/>
              </w:rPr>
              <w:t>21</w:t>
            </w:r>
          </w:hyperlink>
        </w:p>
        <w:p>
          <w:pPr>
            <w:pStyle w:val="TOC2"/>
            <w:numPr>
              <w:ilvl w:val="0"/>
              <w:numId w:val="1"/>
            </w:numPr>
            <w:tabs>
              <w:tab w:pos="1400" w:val="left" w:leader="none"/>
              <w:tab w:pos="1401" w:val="left" w:leader="none"/>
              <w:tab w:pos="10052" w:val="right" w:leader="dot"/>
            </w:tabs>
            <w:spacing w:line="240" w:lineRule="auto" w:before="123" w:after="0"/>
            <w:ind w:left="1400" w:right="0" w:hanging="795"/>
            <w:jc w:val="left"/>
          </w:pPr>
          <w:hyperlink w:history="true" w:anchor="_bookmark10">
            <w:r>
              <w:rPr/>
              <w:t>REVIEW</w:t>
            </w:r>
            <w:r>
              <w:rPr>
                <w:spacing w:val="-6"/>
              </w:rPr>
              <w:t> </w:t>
            </w:r>
            <w:r>
              <w:rPr/>
              <w:t>OF</w:t>
            </w:r>
            <w:r>
              <w:rPr>
                <w:spacing w:val="-5"/>
              </w:rPr>
              <w:t> </w:t>
            </w:r>
            <w:r>
              <w:rPr/>
              <w:t>MAINEDOT</w:t>
            </w:r>
            <w:r>
              <w:rPr>
                <w:spacing w:val="-2"/>
              </w:rPr>
              <w:t> DIRECTIVES</w:t>
            </w:r>
          </w:hyperlink>
          <w:r>
            <w:rPr/>
            <w:tab/>
          </w:r>
          <w:hyperlink w:history="true" w:anchor="_bookmark10">
            <w:r>
              <w:rPr>
                <w:spacing w:val="-5"/>
              </w:rPr>
              <w:t>23</w:t>
            </w:r>
          </w:hyperlink>
        </w:p>
        <w:p>
          <w:pPr>
            <w:pStyle w:val="TOC2"/>
            <w:numPr>
              <w:ilvl w:val="0"/>
              <w:numId w:val="1"/>
            </w:numPr>
            <w:tabs>
              <w:tab w:pos="1400" w:val="left" w:leader="none"/>
              <w:tab w:pos="1401" w:val="left" w:leader="none"/>
              <w:tab w:pos="10052" w:val="right" w:leader="dot"/>
            </w:tabs>
            <w:spacing w:line="240" w:lineRule="auto" w:before="120" w:after="0"/>
            <w:ind w:left="1400" w:right="0" w:hanging="796"/>
            <w:jc w:val="left"/>
          </w:pPr>
          <w:hyperlink w:history="true" w:anchor="_bookmark11">
            <w:r>
              <w:rPr/>
              <w:t>COMPLIANCE</w:t>
            </w:r>
            <w:r>
              <w:rPr>
                <w:spacing w:val="-8"/>
              </w:rPr>
              <w:t> </w:t>
            </w:r>
            <w:r>
              <w:rPr/>
              <w:t>AND</w:t>
            </w:r>
            <w:r>
              <w:rPr>
                <w:spacing w:val="-6"/>
              </w:rPr>
              <w:t> </w:t>
            </w:r>
            <w:r>
              <w:rPr/>
              <w:t>ENFORCEMENT</w:t>
            </w:r>
            <w:r>
              <w:rPr>
                <w:spacing w:val="-8"/>
              </w:rPr>
              <w:t> </w:t>
            </w:r>
            <w:r>
              <w:rPr>
                <w:spacing w:val="-2"/>
              </w:rPr>
              <w:t>PROCEDURE</w:t>
            </w:r>
          </w:hyperlink>
          <w:r>
            <w:rPr/>
            <w:tab/>
          </w:r>
          <w:hyperlink w:history="true" w:anchor="_bookmark11">
            <w:r>
              <w:rPr>
                <w:spacing w:val="-5"/>
              </w:rPr>
              <w:t>23</w:t>
            </w:r>
          </w:hyperlink>
        </w:p>
        <w:p>
          <w:pPr>
            <w:pStyle w:val="TOC2"/>
            <w:numPr>
              <w:ilvl w:val="0"/>
              <w:numId w:val="1"/>
            </w:numPr>
            <w:tabs>
              <w:tab w:pos="1399" w:val="left" w:leader="none"/>
              <w:tab w:pos="1400" w:val="left" w:leader="none"/>
              <w:tab w:pos="10051" w:val="right" w:leader="dot"/>
            </w:tabs>
            <w:spacing w:line="240" w:lineRule="auto" w:before="120" w:after="0"/>
            <w:ind w:left="1399" w:right="0" w:hanging="795"/>
            <w:jc w:val="left"/>
          </w:pPr>
          <w:hyperlink w:history="true" w:anchor="_bookmark12">
            <w:r>
              <w:rPr/>
              <w:t>LIMITED</w:t>
            </w:r>
            <w:r>
              <w:rPr>
                <w:spacing w:val="-7"/>
              </w:rPr>
              <w:t> </w:t>
            </w:r>
            <w:r>
              <w:rPr/>
              <w:t>ENGLISH</w:t>
            </w:r>
            <w:r>
              <w:rPr>
                <w:spacing w:val="-9"/>
              </w:rPr>
              <w:t> </w:t>
            </w:r>
            <w:r>
              <w:rPr/>
              <w:t>PROFICIENCY</w:t>
            </w:r>
            <w:r>
              <w:rPr>
                <w:spacing w:val="-5"/>
              </w:rPr>
              <w:t> </w:t>
            </w:r>
            <w:r>
              <w:rPr/>
              <w:t>(Language</w:t>
            </w:r>
            <w:r>
              <w:rPr>
                <w:spacing w:val="-5"/>
              </w:rPr>
              <w:t> </w:t>
            </w:r>
            <w:r>
              <w:rPr/>
              <w:t>Access</w:t>
            </w:r>
            <w:r>
              <w:rPr>
                <w:spacing w:val="-5"/>
              </w:rPr>
              <w:t> </w:t>
            </w:r>
            <w:r>
              <w:rPr>
                <w:spacing w:val="-4"/>
              </w:rPr>
              <w:t>Plan)</w:t>
            </w:r>
          </w:hyperlink>
          <w:r>
            <w:rPr/>
            <w:tab/>
          </w:r>
          <w:hyperlink w:history="true" w:anchor="_bookmark12">
            <w:r>
              <w:rPr>
                <w:spacing w:val="-5"/>
              </w:rPr>
              <w:t>24</w:t>
            </w:r>
          </w:hyperlink>
        </w:p>
        <w:p>
          <w:pPr>
            <w:spacing w:line="123" w:lineRule="exact"/>
            <w:rPr>
              <w:sz w:val="12"/>
            </w:rPr>
          </w:pPr>
          <w:r>
            <w:fldChar w:fldCharType="end"/>
          </w:r>
        </w:p>
      </w:sdtContent>
    </w:sdt>
    <w:p>
      <w:pPr>
        <w:spacing w:line="331" w:lineRule="auto" w:before="0"/>
        <w:ind w:left="605" w:right="1892" w:firstLine="14"/>
        <w:jc w:val="left"/>
        <w:rPr>
          <w:rFonts w:ascii="Calibri"/>
          <w:sz w:val="22"/>
        </w:rPr>
      </w:pPr>
      <w:r>
        <w:rPr>
          <w:rFonts w:ascii="Calibri"/>
          <w:sz w:val="22"/>
        </w:rPr>
        <w:t>STANDARD</w:t>
      </w:r>
      <w:r>
        <w:rPr>
          <w:rFonts w:ascii="Calibri"/>
          <w:spacing w:val="-5"/>
          <w:sz w:val="22"/>
        </w:rPr>
        <w:t> </w:t>
      </w:r>
      <w:r>
        <w:rPr>
          <w:rFonts w:ascii="Calibri"/>
          <w:sz w:val="22"/>
        </w:rPr>
        <w:t>TITLE</w:t>
      </w:r>
      <w:r>
        <w:rPr>
          <w:rFonts w:ascii="Calibri"/>
          <w:spacing w:val="-5"/>
          <w:sz w:val="22"/>
        </w:rPr>
        <w:t> </w:t>
      </w:r>
      <w:r>
        <w:rPr>
          <w:rFonts w:ascii="Calibri"/>
          <w:sz w:val="22"/>
        </w:rPr>
        <w:t>VI</w:t>
      </w:r>
      <w:r>
        <w:rPr>
          <w:rFonts w:ascii="Calibri"/>
          <w:spacing w:val="-4"/>
          <w:sz w:val="22"/>
        </w:rPr>
        <w:t> </w:t>
      </w:r>
      <w:r>
        <w:rPr>
          <w:rFonts w:ascii="Calibri"/>
          <w:sz w:val="22"/>
        </w:rPr>
        <w:t>/</w:t>
      </w:r>
      <w:r>
        <w:rPr>
          <w:rFonts w:ascii="Calibri"/>
          <w:spacing w:val="-4"/>
          <w:sz w:val="22"/>
        </w:rPr>
        <w:t> </w:t>
      </w:r>
      <w:r>
        <w:rPr>
          <w:rFonts w:ascii="Calibri"/>
          <w:sz w:val="22"/>
        </w:rPr>
        <w:t>NONDISCRIMINATION</w:t>
      </w:r>
      <w:r>
        <w:rPr>
          <w:rFonts w:ascii="Calibri"/>
          <w:spacing w:val="-5"/>
          <w:sz w:val="22"/>
        </w:rPr>
        <w:t> </w:t>
      </w:r>
      <w:r>
        <w:rPr>
          <w:rFonts w:ascii="Calibri"/>
          <w:sz w:val="22"/>
        </w:rPr>
        <w:t>ASSURANCES</w:t>
      </w:r>
      <w:r>
        <w:rPr>
          <w:rFonts w:ascii="Calibri"/>
          <w:spacing w:val="-4"/>
          <w:sz w:val="22"/>
        </w:rPr>
        <w:t> </w:t>
      </w:r>
      <w:r>
        <w:rPr>
          <w:rFonts w:ascii="Calibri"/>
          <w:sz w:val="22"/>
        </w:rPr>
        <w:t>DOT</w:t>
      </w:r>
      <w:r>
        <w:rPr>
          <w:rFonts w:ascii="Calibri"/>
          <w:spacing w:val="-3"/>
          <w:sz w:val="22"/>
        </w:rPr>
        <w:t> </w:t>
      </w:r>
      <w:r>
        <w:rPr>
          <w:rFonts w:ascii="Calibri"/>
          <w:sz w:val="22"/>
        </w:rPr>
        <w:t>ORDER</w:t>
      </w:r>
      <w:r>
        <w:rPr>
          <w:rFonts w:ascii="Calibri"/>
          <w:spacing w:val="-5"/>
          <w:sz w:val="22"/>
        </w:rPr>
        <w:t> </w:t>
      </w:r>
      <w:r>
        <w:rPr>
          <w:rFonts w:ascii="Calibri"/>
          <w:sz w:val="22"/>
        </w:rPr>
        <w:t>NO.</w:t>
      </w:r>
      <w:r>
        <w:rPr>
          <w:rFonts w:ascii="Calibri"/>
          <w:spacing w:val="-4"/>
          <w:sz w:val="22"/>
        </w:rPr>
        <w:t> </w:t>
      </w:r>
      <w:r>
        <w:rPr>
          <w:rFonts w:ascii="Calibri"/>
          <w:sz w:val="22"/>
        </w:rPr>
        <w:t>1050.2A APPENDIX A - PERFORMANCE REQUIREMENTS</w:t>
      </w:r>
    </w:p>
    <w:p>
      <w:pPr>
        <w:spacing w:before="17"/>
        <w:ind w:left="605" w:right="0" w:firstLine="0"/>
        <w:jc w:val="left"/>
        <w:rPr>
          <w:rFonts w:ascii="Calibri"/>
          <w:sz w:val="22"/>
        </w:rPr>
      </w:pPr>
      <w:r>
        <w:rPr>
          <w:rFonts w:ascii="Calibri"/>
          <w:sz w:val="22"/>
        </w:rPr>
        <w:t>APPENDIX</w:t>
      </w:r>
      <w:r>
        <w:rPr>
          <w:rFonts w:ascii="Calibri"/>
          <w:spacing w:val="-8"/>
          <w:sz w:val="22"/>
        </w:rPr>
        <w:t> </w:t>
      </w:r>
      <w:r>
        <w:rPr>
          <w:rFonts w:ascii="Calibri"/>
          <w:sz w:val="22"/>
        </w:rPr>
        <w:t>B</w:t>
      </w:r>
      <w:r>
        <w:rPr>
          <w:rFonts w:ascii="Calibri"/>
          <w:spacing w:val="-4"/>
          <w:sz w:val="22"/>
        </w:rPr>
        <w:t> </w:t>
      </w:r>
      <w:r>
        <w:rPr>
          <w:rFonts w:ascii="Calibri"/>
          <w:sz w:val="22"/>
        </w:rPr>
        <w:t>-</w:t>
      </w:r>
      <w:r>
        <w:rPr>
          <w:rFonts w:ascii="Calibri"/>
          <w:spacing w:val="-4"/>
          <w:sz w:val="22"/>
        </w:rPr>
        <w:t> </w:t>
      </w:r>
      <w:r>
        <w:rPr>
          <w:rFonts w:ascii="Calibri"/>
          <w:sz w:val="22"/>
        </w:rPr>
        <w:t>CLAUSES</w:t>
      </w:r>
      <w:r>
        <w:rPr>
          <w:rFonts w:ascii="Calibri"/>
          <w:spacing w:val="-5"/>
          <w:sz w:val="22"/>
        </w:rPr>
        <w:t> </w:t>
      </w:r>
      <w:r>
        <w:rPr>
          <w:rFonts w:ascii="Calibri"/>
          <w:sz w:val="22"/>
        </w:rPr>
        <w:t>FOR</w:t>
      </w:r>
      <w:r>
        <w:rPr>
          <w:rFonts w:ascii="Calibri"/>
          <w:spacing w:val="-6"/>
          <w:sz w:val="22"/>
        </w:rPr>
        <w:t> </w:t>
      </w:r>
      <w:r>
        <w:rPr>
          <w:rFonts w:ascii="Calibri"/>
          <w:sz w:val="22"/>
        </w:rPr>
        <w:t>DEEDS</w:t>
      </w:r>
      <w:r>
        <w:rPr>
          <w:rFonts w:ascii="Calibri"/>
          <w:spacing w:val="-5"/>
          <w:sz w:val="22"/>
        </w:rPr>
        <w:t> </w:t>
      </w:r>
      <w:r>
        <w:rPr>
          <w:rFonts w:ascii="Calibri"/>
          <w:sz w:val="22"/>
        </w:rPr>
        <w:t>TRANSFERRING</w:t>
      </w:r>
      <w:r>
        <w:rPr>
          <w:rFonts w:ascii="Calibri"/>
          <w:spacing w:val="-4"/>
          <w:sz w:val="22"/>
        </w:rPr>
        <w:t> </w:t>
      </w:r>
      <w:r>
        <w:rPr>
          <w:rFonts w:ascii="Calibri"/>
          <w:sz w:val="22"/>
        </w:rPr>
        <w:t>UNITED</w:t>
      </w:r>
      <w:r>
        <w:rPr>
          <w:rFonts w:ascii="Calibri"/>
          <w:spacing w:val="-3"/>
          <w:sz w:val="22"/>
        </w:rPr>
        <w:t> </w:t>
      </w:r>
      <w:r>
        <w:rPr>
          <w:rFonts w:ascii="Calibri"/>
          <w:sz w:val="22"/>
        </w:rPr>
        <w:t>STATES</w:t>
      </w:r>
      <w:r>
        <w:rPr>
          <w:rFonts w:ascii="Calibri"/>
          <w:spacing w:val="-6"/>
          <w:sz w:val="22"/>
        </w:rPr>
        <w:t> </w:t>
      </w:r>
      <w:r>
        <w:rPr>
          <w:rFonts w:ascii="Calibri"/>
          <w:spacing w:val="-2"/>
          <w:sz w:val="22"/>
        </w:rPr>
        <w:t>PROPERTY</w:t>
      </w:r>
    </w:p>
    <w:p>
      <w:pPr>
        <w:spacing w:line="259" w:lineRule="auto" w:before="121"/>
        <w:ind w:left="1869" w:right="783" w:hanging="1265"/>
        <w:jc w:val="left"/>
        <w:rPr>
          <w:rFonts w:ascii="Calibri"/>
          <w:sz w:val="22"/>
        </w:rPr>
      </w:pPr>
      <w:r>
        <w:rPr>
          <w:rFonts w:ascii="Calibri"/>
          <w:sz w:val="22"/>
        </w:rPr>
        <w:t>APPENDIX</w:t>
      </w:r>
      <w:r>
        <w:rPr>
          <w:rFonts w:ascii="Calibri"/>
          <w:spacing w:val="-4"/>
          <w:sz w:val="22"/>
        </w:rPr>
        <w:t> </w:t>
      </w:r>
      <w:r>
        <w:rPr>
          <w:rFonts w:ascii="Calibri"/>
          <w:sz w:val="22"/>
        </w:rPr>
        <w:t>C</w:t>
      </w:r>
      <w:r>
        <w:rPr>
          <w:rFonts w:ascii="Calibri"/>
          <w:spacing w:val="-2"/>
          <w:sz w:val="22"/>
        </w:rPr>
        <w:t> </w:t>
      </w:r>
      <w:r>
        <w:rPr>
          <w:rFonts w:ascii="Calibri"/>
          <w:sz w:val="22"/>
        </w:rPr>
        <w:t>-</w:t>
      </w:r>
      <w:r>
        <w:rPr>
          <w:rFonts w:ascii="Calibri"/>
          <w:spacing w:val="-2"/>
          <w:sz w:val="22"/>
        </w:rPr>
        <w:t> </w:t>
      </w:r>
      <w:r>
        <w:rPr>
          <w:rFonts w:ascii="Calibri"/>
          <w:sz w:val="22"/>
        </w:rPr>
        <w:t>CLAUSES</w:t>
      </w:r>
      <w:r>
        <w:rPr>
          <w:rFonts w:ascii="Calibri"/>
          <w:spacing w:val="-3"/>
          <w:sz w:val="22"/>
        </w:rPr>
        <w:t> </w:t>
      </w:r>
      <w:r>
        <w:rPr>
          <w:rFonts w:ascii="Calibri"/>
          <w:sz w:val="22"/>
        </w:rPr>
        <w:t>FOR</w:t>
      </w:r>
      <w:r>
        <w:rPr>
          <w:rFonts w:ascii="Calibri"/>
          <w:spacing w:val="-4"/>
          <w:sz w:val="22"/>
        </w:rPr>
        <w:t> </w:t>
      </w:r>
      <w:r>
        <w:rPr>
          <w:rFonts w:ascii="Calibri"/>
          <w:sz w:val="22"/>
        </w:rPr>
        <w:t>TRANSFER</w:t>
      </w:r>
      <w:r>
        <w:rPr>
          <w:rFonts w:ascii="Calibri"/>
          <w:spacing w:val="-2"/>
          <w:sz w:val="22"/>
        </w:rPr>
        <w:t> </w:t>
      </w:r>
      <w:r>
        <w:rPr>
          <w:rFonts w:ascii="Calibri"/>
          <w:sz w:val="22"/>
        </w:rPr>
        <w:t>OF</w:t>
      </w:r>
      <w:r>
        <w:rPr>
          <w:rFonts w:ascii="Calibri"/>
          <w:spacing w:val="-5"/>
          <w:sz w:val="22"/>
        </w:rPr>
        <w:t> </w:t>
      </w:r>
      <w:r>
        <w:rPr>
          <w:rFonts w:ascii="Calibri"/>
          <w:sz w:val="22"/>
        </w:rPr>
        <w:t>REAL</w:t>
      </w:r>
      <w:r>
        <w:rPr>
          <w:rFonts w:ascii="Calibri"/>
          <w:spacing w:val="-4"/>
          <w:sz w:val="22"/>
        </w:rPr>
        <w:t> </w:t>
      </w:r>
      <w:r>
        <w:rPr>
          <w:rFonts w:ascii="Calibri"/>
          <w:sz w:val="22"/>
        </w:rPr>
        <w:t>PROPERTY</w:t>
      </w:r>
      <w:r>
        <w:rPr>
          <w:rFonts w:ascii="Calibri"/>
          <w:spacing w:val="-1"/>
          <w:sz w:val="22"/>
        </w:rPr>
        <w:t> </w:t>
      </w:r>
      <w:r>
        <w:rPr>
          <w:rFonts w:ascii="Calibri"/>
          <w:sz w:val="22"/>
        </w:rPr>
        <w:t>ACQUIRED</w:t>
      </w:r>
      <w:r>
        <w:rPr>
          <w:rFonts w:ascii="Calibri"/>
          <w:spacing w:val="-1"/>
          <w:sz w:val="22"/>
        </w:rPr>
        <w:t> </w:t>
      </w:r>
      <w:r>
        <w:rPr>
          <w:rFonts w:ascii="Calibri"/>
          <w:sz w:val="22"/>
        </w:rPr>
        <w:t>OR</w:t>
      </w:r>
      <w:r>
        <w:rPr>
          <w:rFonts w:ascii="Calibri"/>
          <w:spacing w:val="-4"/>
          <w:sz w:val="22"/>
        </w:rPr>
        <w:t> </w:t>
      </w:r>
      <w:r>
        <w:rPr>
          <w:rFonts w:ascii="Calibri"/>
          <w:sz w:val="22"/>
        </w:rPr>
        <w:t>IMPROVED</w:t>
      </w:r>
      <w:r>
        <w:rPr>
          <w:rFonts w:ascii="Calibri"/>
          <w:spacing w:val="-1"/>
          <w:sz w:val="22"/>
        </w:rPr>
        <w:t> </w:t>
      </w:r>
      <w:r>
        <w:rPr>
          <w:rFonts w:ascii="Calibri"/>
          <w:sz w:val="22"/>
        </w:rPr>
        <w:t>UNDER</w:t>
      </w:r>
      <w:r>
        <w:rPr>
          <w:rFonts w:ascii="Calibri"/>
          <w:spacing w:val="-4"/>
          <w:sz w:val="22"/>
        </w:rPr>
        <w:t> </w:t>
      </w:r>
      <w:r>
        <w:rPr>
          <w:rFonts w:ascii="Calibri"/>
          <w:sz w:val="22"/>
        </w:rPr>
        <w:t>THE ACTIVITY, FACILITY, OR PROGRAM</w:t>
      </w:r>
    </w:p>
    <w:p>
      <w:pPr>
        <w:spacing w:line="259" w:lineRule="auto" w:before="99"/>
        <w:ind w:left="1869" w:right="783" w:hanging="1265"/>
        <w:jc w:val="left"/>
        <w:rPr>
          <w:rFonts w:ascii="Calibri"/>
          <w:sz w:val="22"/>
        </w:rPr>
      </w:pPr>
      <w:r>
        <w:rPr>
          <w:rFonts w:ascii="Calibri"/>
          <w:sz w:val="22"/>
        </w:rPr>
        <w:t>APPENDIX</w:t>
      </w:r>
      <w:r>
        <w:rPr>
          <w:rFonts w:ascii="Calibri"/>
          <w:spacing w:val="-3"/>
          <w:sz w:val="22"/>
        </w:rPr>
        <w:t> </w:t>
      </w:r>
      <w:r>
        <w:rPr>
          <w:rFonts w:ascii="Calibri"/>
          <w:sz w:val="22"/>
        </w:rPr>
        <w:t>D</w:t>
      </w:r>
      <w:r>
        <w:rPr>
          <w:rFonts w:ascii="Calibri"/>
          <w:spacing w:val="-1"/>
          <w:sz w:val="22"/>
        </w:rPr>
        <w:t> </w:t>
      </w:r>
      <w:r>
        <w:rPr>
          <w:rFonts w:ascii="Calibri"/>
          <w:sz w:val="22"/>
        </w:rPr>
        <w:t>-</w:t>
      </w:r>
      <w:r>
        <w:rPr>
          <w:rFonts w:ascii="Calibri"/>
          <w:spacing w:val="-4"/>
          <w:sz w:val="22"/>
        </w:rPr>
        <w:t> </w:t>
      </w:r>
      <w:r>
        <w:rPr>
          <w:rFonts w:ascii="Calibri"/>
          <w:sz w:val="22"/>
        </w:rPr>
        <w:t>CLAUSES</w:t>
      </w:r>
      <w:r>
        <w:rPr>
          <w:rFonts w:ascii="Calibri"/>
          <w:spacing w:val="-4"/>
          <w:sz w:val="22"/>
        </w:rPr>
        <w:t> </w:t>
      </w:r>
      <w:r>
        <w:rPr>
          <w:rFonts w:ascii="Calibri"/>
          <w:sz w:val="22"/>
        </w:rPr>
        <w:t>FOR</w:t>
      </w:r>
      <w:r>
        <w:rPr>
          <w:rFonts w:ascii="Calibri"/>
          <w:spacing w:val="-2"/>
          <w:sz w:val="22"/>
        </w:rPr>
        <w:t> </w:t>
      </w:r>
      <w:r>
        <w:rPr>
          <w:rFonts w:ascii="Calibri"/>
          <w:sz w:val="22"/>
        </w:rPr>
        <w:t>CONSTRUCTION</w:t>
      </w:r>
      <w:r>
        <w:rPr>
          <w:rFonts w:ascii="Calibri"/>
          <w:spacing w:val="-4"/>
          <w:sz w:val="22"/>
        </w:rPr>
        <w:t> </w:t>
      </w:r>
      <w:r>
        <w:rPr>
          <w:rFonts w:ascii="Calibri"/>
          <w:sz w:val="22"/>
        </w:rPr>
        <w:t>/</w:t>
      </w:r>
      <w:r>
        <w:rPr>
          <w:rFonts w:ascii="Calibri"/>
          <w:spacing w:val="-1"/>
          <w:sz w:val="22"/>
        </w:rPr>
        <w:t> </w:t>
      </w:r>
      <w:r>
        <w:rPr>
          <w:rFonts w:ascii="Calibri"/>
          <w:sz w:val="22"/>
        </w:rPr>
        <w:t>USE</w:t>
      </w:r>
      <w:r>
        <w:rPr>
          <w:rFonts w:ascii="Calibri"/>
          <w:spacing w:val="-3"/>
          <w:sz w:val="22"/>
        </w:rPr>
        <w:t> </w:t>
      </w:r>
      <w:r>
        <w:rPr>
          <w:rFonts w:ascii="Calibri"/>
          <w:sz w:val="22"/>
        </w:rPr>
        <w:t>/</w:t>
      </w:r>
      <w:r>
        <w:rPr>
          <w:rFonts w:ascii="Calibri"/>
          <w:spacing w:val="-3"/>
          <w:sz w:val="22"/>
        </w:rPr>
        <w:t> </w:t>
      </w:r>
      <w:r>
        <w:rPr>
          <w:rFonts w:ascii="Calibri"/>
          <w:sz w:val="22"/>
        </w:rPr>
        <w:t>ACCESS</w:t>
      </w:r>
      <w:r>
        <w:rPr>
          <w:rFonts w:ascii="Calibri"/>
          <w:spacing w:val="-3"/>
          <w:sz w:val="22"/>
        </w:rPr>
        <w:t> </w:t>
      </w:r>
      <w:r>
        <w:rPr>
          <w:rFonts w:ascii="Calibri"/>
          <w:sz w:val="22"/>
        </w:rPr>
        <w:t>TO</w:t>
      </w:r>
      <w:r>
        <w:rPr>
          <w:rFonts w:ascii="Calibri"/>
          <w:spacing w:val="-3"/>
          <w:sz w:val="22"/>
        </w:rPr>
        <w:t> </w:t>
      </w:r>
      <w:r>
        <w:rPr>
          <w:rFonts w:ascii="Calibri"/>
          <w:sz w:val="22"/>
        </w:rPr>
        <w:t>REAL</w:t>
      </w:r>
      <w:r>
        <w:rPr>
          <w:rFonts w:ascii="Calibri"/>
          <w:spacing w:val="-3"/>
          <w:sz w:val="22"/>
        </w:rPr>
        <w:t> </w:t>
      </w:r>
      <w:r>
        <w:rPr>
          <w:rFonts w:ascii="Calibri"/>
          <w:sz w:val="22"/>
        </w:rPr>
        <w:t>PROPERTY</w:t>
      </w:r>
      <w:r>
        <w:rPr>
          <w:rFonts w:ascii="Calibri"/>
          <w:spacing w:val="-3"/>
          <w:sz w:val="22"/>
        </w:rPr>
        <w:t> </w:t>
      </w:r>
      <w:r>
        <w:rPr>
          <w:rFonts w:ascii="Calibri"/>
          <w:sz w:val="22"/>
        </w:rPr>
        <w:t>ACQUIRED</w:t>
      </w:r>
      <w:r>
        <w:rPr>
          <w:rFonts w:ascii="Calibri"/>
          <w:spacing w:val="-1"/>
          <w:sz w:val="22"/>
        </w:rPr>
        <w:t> </w:t>
      </w:r>
      <w:r>
        <w:rPr>
          <w:rFonts w:ascii="Calibri"/>
          <w:sz w:val="22"/>
        </w:rPr>
        <w:t>UNDER</w:t>
      </w:r>
      <w:r>
        <w:rPr>
          <w:rFonts w:ascii="Calibri"/>
          <w:spacing w:val="-3"/>
          <w:sz w:val="22"/>
        </w:rPr>
        <w:t> </w:t>
      </w:r>
      <w:r>
        <w:rPr>
          <w:rFonts w:ascii="Calibri"/>
          <w:sz w:val="22"/>
        </w:rPr>
        <w:t>THE ACTIVITY, FACILITY, OR PROGRAM</w:t>
      </w:r>
    </w:p>
    <w:p>
      <w:pPr>
        <w:spacing w:before="101"/>
        <w:ind w:left="605" w:right="0" w:firstLine="0"/>
        <w:jc w:val="left"/>
        <w:rPr>
          <w:rFonts w:ascii="Calibri"/>
          <w:sz w:val="22"/>
        </w:rPr>
      </w:pPr>
      <w:r>
        <w:rPr>
          <w:rFonts w:ascii="Calibri"/>
          <w:sz w:val="22"/>
        </w:rPr>
        <w:t>APPENDIX</w:t>
      </w:r>
      <w:r>
        <w:rPr>
          <w:rFonts w:ascii="Calibri"/>
          <w:spacing w:val="-6"/>
          <w:sz w:val="22"/>
        </w:rPr>
        <w:t> </w:t>
      </w:r>
      <w:r>
        <w:rPr>
          <w:rFonts w:ascii="Calibri"/>
          <w:spacing w:val="-10"/>
          <w:sz w:val="22"/>
        </w:rPr>
        <w:t>E</w:t>
      </w:r>
    </w:p>
    <w:p>
      <w:pPr>
        <w:spacing w:before="120"/>
        <w:ind w:left="605" w:right="0" w:firstLine="0"/>
        <w:jc w:val="left"/>
        <w:rPr>
          <w:rFonts w:ascii="Calibri"/>
          <w:sz w:val="22"/>
        </w:rPr>
      </w:pPr>
      <w:r>
        <w:rPr>
          <w:rFonts w:ascii="Calibri"/>
          <w:sz w:val="22"/>
        </w:rPr>
        <w:t>ATTACHMENT</w:t>
      </w:r>
      <w:r>
        <w:rPr>
          <w:rFonts w:ascii="Calibri"/>
          <w:spacing w:val="-5"/>
          <w:sz w:val="22"/>
        </w:rPr>
        <w:t> </w:t>
      </w:r>
      <w:r>
        <w:rPr>
          <w:rFonts w:ascii="Calibri"/>
          <w:sz w:val="22"/>
        </w:rPr>
        <w:t>1</w:t>
      </w:r>
      <w:r>
        <w:rPr>
          <w:rFonts w:ascii="Calibri"/>
          <w:spacing w:val="-6"/>
          <w:sz w:val="22"/>
        </w:rPr>
        <w:t> </w:t>
      </w:r>
      <w:r>
        <w:rPr>
          <w:rFonts w:ascii="Calibri"/>
          <w:sz w:val="22"/>
        </w:rPr>
        <w:t>-</w:t>
      </w:r>
      <w:r>
        <w:rPr>
          <w:rFonts w:ascii="Calibri"/>
          <w:spacing w:val="-5"/>
          <w:sz w:val="22"/>
        </w:rPr>
        <w:t> </w:t>
      </w:r>
      <w:r>
        <w:rPr>
          <w:rFonts w:ascii="Calibri"/>
          <w:sz w:val="22"/>
        </w:rPr>
        <w:t>NONDISCRIMINATION</w:t>
      </w:r>
      <w:r>
        <w:rPr>
          <w:rFonts w:ascii="Calibri"/>
          <w:spacing w:val="-8"/>
          <w:sz w:val="22"/>
        </w:rPr>
        <w:t> </w:t>
      </w:r>
      <w:r>
        <w:rPr>
          <w:rFonts w:ascii="Calibri"/>
          <w:sz w:val="22"/>
        </w:rPr>
        <w:t>POLICY</w:t>
      </w:r>
      <w:r>
        <w:rPr>
          <w:rFonts w:ascii="Calibri"/>
          <w:spacing w:val="-3"/>
          <w:sz w:val="22"/>
        </w:rPr>
        <w:t> </w:t>
      </w:r>
      <w:r>
        <w:rPr>
          <w:rFonts w:ascii="Calibri"/>
          <w:spacing w:val="-2"/>
          <w:sz w:val="22"/>
        </w:rPr>
        <w:t>STATEMENT</w:t>
      </w:r>
    </w:p>
    <w:p>
      <w:pPr>
        <w:spacing w:line="350" w:lineRule="auto" w:before="121"/>
        <w:ind w:left="604" w:right="1892" w:firstLine="0"/>
        <w:jc w:val="left"/>
        <w:rPr>
          <w:rFonts w:ascii="Calibri"/>
          <w:sz w:val="22"/>
        </w:rPr>
      </w:pPr>
      <w:r>
        <w:rPr>
          <w:rFonts w:ascii="Calibri"/>
          <w:sz w:val="22"/>
        </w:rPr>
        <w:t>ATTACHMENT</w:t>
      </w:r>
      <w:r>
        <w:rPr>
          <w:rFonts w:ascii="Calibri"/>
          <w:spacing w:val="-5"/>
          <w:sz w:val="22"/>
        </w:rPr>
        <w:t> </w:t>
      </w:r>
      <w:r>
        <w:rPr>
          <w:rFonts w:ascii="Calibri"/>
          <w:sz w:val="22"/>
        </w:rPr>
        <w:t>2</w:t>
      </w:r>
      <w:r>
        <w:rPr>
          <w:rFonts w:ascii="Calibri"/>
          <w:spacing w:val="-5"/>
          <w:sz w:val="22"/>
        </w:rPr>
        <w:t> </w:t>
      </w:r>
      <w:r>
        <w:rPr>
          <w:rFonts w:ascii="Calibri"/>
          <w:sz w:val="22"/>
        </w:rPr>
        <w:t>-</w:t>
      </w:r>
      <w:r>
        <w:rPr>
          <w:rFonts w:ascii="Calibri"/>
          <w:spacing w:val="-5"/>
          <w:sz w:val="22"/>
        </w:rPr>
        <w:t> </w:t>
      </w:r>
      <w:r>
        <w:rPr>
          <w:rFonts w:ascii="Calibri"/>
          <w:sz w:val="22"/>
        </w:rPr>
        <w:t>FEDERAL</w:t>
      </w:r>
      <w:r>
        <w:rPr>
          <w:rFonts w:ascii="Calibri"/>
          <w:spacing w:val="-8"/>
          <w:sz w:val="22"/>
        </w:rPr>
        <w:t> </w:t>
      </w:r>
      <w:r>
        <w:rPr>
          <w:rFonts w:ascii="Calibri"/>
          <w:sz w:val="22"/>
        </w:rPr>
        <w:t>HIGHWAY</w:t>
      </w:r>
      <w:r>
        <w:rPr>
          <w:rFonts w:ascii="Calibri"/>
          <w:spacing w:val="-4"/>
          <w:sz w:val="22"/>
        </w:rPr>
        <w:t> </w:t>
      </w:r>
      <w:r>
        <w:rPr>
          <w:rFonts w:ascii="Calibri"/>
          <w:sz w:val="22"/>
        </w:rPr>
        <w:t>ADMINISTRATION</w:t>
      </w:r>
      <w:r>
        <w:rPr>
          <w:rFonts w:ascii="Calibri"/>
          <w:spacing w:val="-5"/>
          <w:sz w:val="22"/>
        </w:rPr>
        <w:t> </w:t>
      </w:r>
      <w:r>
        <w:rPr>
          <w:rFonts w:ascii="Calibri"/>
          <w:sz w:val="22"/>
        </w:rPr>
        <w:t>CIVIL</w:t>
      </w:r>
      <w:r>
        <w:rPr>
          <w:rFonts w:ascii="Calibri"/>
          <w:spacing w:val="-4"/>
          <w:sz w:val="22"/>
        </w:rPr>
        <w:t> </w:t>
      </w:r>
      <w:r>
        <w:rPr>
          <w:rFonts w:ascii="Calibri"/>
          <w:sz w:val="22"/>
        </w:rPr>
        <w:t>RIGHTS</w:t>
      </w:r>
      <w:r>
        <w:rPr>
          <w:rFonts w:ascii="Calibri"/>
          <w:spacing w:val="-5"/>
          <w:sz w:val="22"/>
        </w:rPr>
        <w:t> </w:t>
      </w:r>
      <w:r>
        <w:rPr>
          <w:rFonts w:ascii="Calibri"/>
          <w:sz w:val="22"/>
        </w:rPr>
        <w:t>ASSURANCE ATTACHMENT 3 - MAINEDOT ORGANIZATIONAL STRUCTURE</w:t>
      </w:r>
    </w:p>
    <w:p>
      <w:pPr>
        <w:spacing w:line="348" w:lineRule="auto" w:before="0"/>
        <w:ind w:left="603" w:right="3730" w:firstLine="0"/>
        <w:jc w:val="left"/>
        <w:rPr>
          <w:rFonts w:ascii="Calibri"/>
          <w:sz w:val="22"/>
        </w:rPr>
      </w:pPr>
      <w:r>
        <w:rPr>
          <w:rFonts w:ascii="Calibri"/>
          <w:sz w:val="22"/>
        </w:rPr>
        <w:t>APPENDIX</w:t>
      </w:r>
      <w:r>
        <w:rPr>
          <w:rFonts w:ascii="Calibri"/>
          <w:spacing w:val="-3"/>
          <w:sz w:val="22"/>
        </w:rPr>
        <w:t> </w:t>
      </w:r>
      <w:r>
        <w:rPr>
          <w:rFonts w:ascii="Calibri"/>
          <w:sz w:val="22"/>
        </w:rPr>
        <w:t>F</w:t>
      </w:r>
      <w:r>
        <w:rPr>
          <w:rFonts w:ascii="Calibri"/>
          <w:spacing w:val="-7"/>
          <w:sz w:val="22"/>
        </w:rPr>
        <w:t> </w:t>
      </w:r>
      <w:r>
        <w:rPr>
          <w:rFonts w:ascii="Calibri"/>
          <w:sz w:val="22"/>
        </w:rPr>
        <w:t>-</w:t>
      </w:r>
      <w:r>
        <w:rPr>
          <w:rFonts w:ascii="Calibri"/>
          <w:spacing w:val="-4"/>
          <w:sz w:val="22"/>
        </w:rPr>
        <w:t> </w:t>
      </w:r>
      <w:r>
        <w:rPr>
          <w:rFonts w:ascii="Calibri"/>
          <w:sz w:val="22"/>
        </w:rPr>
        <w:t>SAMPLE</w:t>
      </w:r>
      <w:r>
        <w:rPr>
          <w:rFonts w:ascii="Calibri"/>
          <w:spacing w:val="-4"/>
          <w:sz w:val="22"/>
        </w:rPr>
        <w:t> </w:t>
      </w:r>
      <w:r>
        <w:rPr>
          <w:rFonts w:ascii="Calibri"/>
          <w:sz w:val="22"/>
        </w:rPr>
        <w:t>QUESTIONS</w:t>
      </w:r>
      <w:r>
        <w:rPr>
          <w:rFonts w:ascii="Calibri"/>
          <w:spacing w:val="-5"/>
          <w:sz w:val="22"/>
        </w:rPr>
        <w:t> </w:t>
      </w:r>
      <w:r>
        <w:rPr>
          <w:rFonts w:ascii="Calibri"/>
          <w:sz w:val="22"/>
        </w:rPr>
        <w:t>FOR</w:t>
      </w:r>
      <w:r>
        <w:rPr>
          <w:rFonts w:ascii="Calibri"/>
          <w:spacing w:val="-6"/>
          <w:sz w:val="22"/>
        </w:rPr>
        <w:t> </w:t>
      </w:r>
      <w:r>
        <w:rPr>
          <w:rFonts w:ascii="Calibri"/>
          <w:sz w:val="22"/>
        </w:rPr>
        <w:t>PROGRAM</w:t>
      </w:r>
      <w:r>
        <w:rPr>
          <w:rFonts w:ascii="Calibri"/>
          <w:spacing w:val="-3"/>
          <w:sz w:val="22"/>
        </w:rPr>
        <w:t> </w:t>
      </w:r>
      <w:r>
        <w:rPr>
          <w:rFonts w:ascii="Calibri"/>
          <w:sz w:val="22"/>
        </w:rPr>
        <w:t>AREA</w:t>
      </w:r>
      <w:r>
        <w:rPr>
          <w:rFonts w:ascii="Calibri"/>
          <w:spacing w:val="-5"/>
          <w:sz w:val="22"/>
        </w:rPr>
        <w:t> </w:t>
      </w:r>
      <w:r>
        <w:rPr>
          <w:rFonts w:ascii="Calibri"/>
          <w:sz w:val="22"/>
        </w:rPr>
        <w:t>REVIEWS APPENDIX G - SUBRECIPIENT CHECKLIST FOR TITLE VI REVIEWS APPENDIX H - SUBRECIPIENT COMPLIANCE ASSESSMENT TOOL APPENDIX I - TITLE VI COMPLAINT FORM</w:t>
      </w:r>
    </w:p>
    <w:p>
      <w:pPr>
        <w:spacing w:line="348" w:lineRule="auto" w:before="0"/>
        <w:ind w:left="603" w:right="5038" w:firstLine="0"/>
        <w:jc w:val="left"/>
        <w:rPr>
          <w:rFonts w:ascii="Calibri"/>
          <w:sz w:val="22"/>
        </w:rPr>
      </w:pPr>
      <w:r>
        <w:rPr>
          <w:rFonts w:ascii="Calibri"/>
          <w:sz w:val="22"/>
        </w:rPr>
        <w:t>APPENDIX</w:t>
      </w:r>
      <w:r>
        <w:rPr>
          <w:rFonts w:ascii="Calibri"/>
          <w:spacing w:val="-4"/>
          <w:sz w:val="22"/>
        </w:rPr>
        <w:t> </w:t>
      </w:r>
      <w:r>
        <w:rPr>
          <w:rFonts w:ascii="Calibri"/>
          <w:sz w:val="22"/>
        </w:rPr>
        <w:t>J</w:t>
      </w:r>
      <w:r>
        <w:rPr>
          <w:rFonts w:ascii="Calibri"/>
          <w:spacing w:val="-7"/>
          <w:sz w:val="22"/>
        </w:rPr>
        <w:t> </w:t>
      </w:r>
      <w:r>
        <w:rPr>
          <w:rFonts w:ascii="Calibri"/>
          <w:sz w:val="22"/>
        </w:rPr>
        <w:t>-</w:t>
      </w:r>
      <w:r>
        <w:rPr>
          <w:rFonts w:ascii="Calibri"/>
          <w:spacing w:val="-5"/>
          <w:sz w:val="22"/>
        </w:rPr>
        <w:t> </w:t>
      </w:r>
      <w:r>
        <w:rPr>
          <w:rFonts w:ascii="Calibri"/>
          <w:sz w:val="22"/>
        </w:rPr>
        <w:t>NONDISCRIMINATION</w:t>
      </w:r>
      <w:r>
        <w:rPr>
          <w:rFonts w:ascii="Calibri"/>
          <w:spacing w:val="-6"/>
          <w:sz w:val="22"/>
        </w:rPr>
        <w:t> </w:t>
      </w:r>
      <w:r>
        <w:rPr>
          <w:rFonts w:ascii="Calibri"/>
          <w:sz w:val="22"/>
        </w:rPr>
        <w:t>/</w:t>
      </w:r>
      <w:r>
        <w:rPr>
          <w:rFonts w:ascii="Calibri"/>
          <w:spacing w:val="-6"/>
          <w:sz w:val="22"/>
        </w:rPr>
        <w:t> </w:t>
      </w:r>
      <w:r>
        <w:rPr>
          <w:rFonts w:ascii="Calibri"/>
          <w:sz w:val="22"/>
        </w:rPr>
        <w:t>TITLE</w:t>
      </w:r>
      <w:r>
        <w:rPr>
          <w:rFonts w:ascii="Calibri"/>
          <w:spacing w:val="-5"/>
          <w:sz w:val="22"/>
        </w:rPr>
        <w:t> </w:t>
      </w:r>
      <w:r>
        <w:rPr>
          <w:rFonts w:ascii="Calibri"/>
          <w:sz w:val="22"/>
        </w:rPr>
        <w:t>VI</w:t>
      </w:r>
      <w:r>
        <w:rPr>
          <w:rFonts w:ascii="Calibri"/>
          <w:spacing w:val="-7"/>
          <w:sz w:val="22"/>
        </w:rPr>
        <w:t> </w:t>
      </w:r>
      <w:r>
        <w:rPr>
          <w:rFonts w:ascii="Calibri"/>
          <w:sz w:val="22"/>
        </w:rPr>
        <w:t>POSTER APPENDIX K - KNOW YOUR RIGHTS BROCHURE</w:t>
      </w:r>
    </w:p>
    <w:p>
      <w:pPr>
        <w:spacing w:after="0" w:line="348" w:lineRule="auto"/>
        <w:jc w:val="left"/>
        <w:rPr>
          <w:rFonts w:ascii="Calibri"/>
          <w:sz w:val="22"/>
        </w:rPr>
        <w:sectPr>
          <w:pgSz w:w="12240" w:h="15840"/>
          <w:pgMar w:header="0" w:footer="1086" w:top="1460" w:bottom="1280" w:left="740" w:right="700"/>
        </w:sectPr>
      </w:pPr>
    </w:p>
    <w:p>
      <w:pPr>
        <w:pStyle w:val="Heading1"/>
      </w:pPr>
      <w:bookmarkStart w:name="INTRODUCTION" w:id="1"/>
      <w:bookmarkEnd w:id="1"/>
      <w:r>
        <w:rPr/>
      </w:r>
      <w:bookmarkStart w:name="_bookmark0" w:id="2"/>
      <w:bookmarkEnd w:id="2"/>
      <w:r>
        <w:rPr/>
      </w:r>
      <w:r>
        <w:rPr>
          <w:color w:val="365F91"/>
          <w:spacing w:val="-2"/>
        </w:rPr>
        <w:t>INTRODUCTION</w:t>
      </w:r>
    </w:p>
    <w:p>
      <w:pPr>
        <w:pStyle w:val="BodyText"/>
        <w:rPr>
          <w:rFonts w:ascii="Cambria"/>
          <w:sz w:val="36"/>
        </w:rPr>
      </w:pPr>
    </w:p>
    <w:p>
      <w:pPr>
        <w:pStyle w:val="BodyText"/>
        <w:spacing w:line="360" w:lineRule="auto" w:before="224"/>
        <w:ind w:left="959" w:right="637"/>
        <w:jc w:val="both"/>
      </w:pPr>
      <w:r>
        <w:rPr/>
        <w:t>The Maine Department of Transportation (MaineDOT) is committed to ensuring that the fundamental</w:t>
      </w:r>
      <w:r>
        <w:rPr>
          <w:spacing w:val="-11"/>
        </w:rPr>
        <w:t> </w:t>
      </w:r>
      <w:r>
        <w:rPr/>
        <w:t>principles</w:t>
      </w:r>
      <w:r>
        <w:rPr>
          <w:spacing w:val="-11"/>
        </w:rPr>
        <w:t> </w:t>
      </w:r>
      <w:r>
        <w:rPr/>
        <w:t>of</w:t>
      </w:r>
      <w:r>
        <w:rPr>
          <w:spacing w:val="-10"/>
        </w:rPr>
        <w:t> </w:t>
      </w:r>
      <w:r>
        <w:rPr/>
        <w:t>equal</w:t>
      </w:r>
      <w:r>
        <w:rPr>
          <w:spacing w:val="-11"/>
        </w:rPr>
        <w:t> </w:t>
      </w:r>
      <w:r>
        <w:rPr/>
        <w:t>opportunity</w:t>
      </w:r>
      <w:r>
        <w:rPr>
          <w:spacing w:val="-12"/>
        </w:rPr>
        <w:t> </w:t>
      </w:r>
      <w:r>
        <w:rPr/>
        <w:t>are</w:t>
      </w:r>
      <w:r>
        <w:rPr>
          <w:spacing w:val="-13"/>
        </w:rPr>
        <w:t> </w:t>
      </w:r>
      <w:r>
        <w:rPr/>
        <w:t>upheld</w:t>
      </w:r>
      <w:r>
        <w:rPr>
          <w:spacing w:val="-12"/>
        </w:rPr>
        <w:t> </w:t>
      </w:r>
      <w:r>
        <w:rPr/>
        <w:t>in</w:t>
      </w:r>
      <w:r>
        <w:rPr>
          <w:spacing w:val="-12"/>
        </w:rPr>
        <w:t> </w:t>
      </w:r>
      <w:r>
        <w:rPr/>
        <w:t>all</w:t>
      </w:r>
      <w:r>
        <w:rPr>
          <w:spacing w:val="-11"/>
        </w:rPr>
        <w:t> </w:t>
      </w:r>
      <w:r>
        <w:rPr/>
        <w:t>decisions</w:t>
      </w:r>
      <w:r>
        <w:rPr>
          <w:spacing w:val="-14"/>
        </w:rPr>
        <w:t> </w:t>
      </w:r>
      <w:r>
        <w:rPr/>
        <w:t>involving</w:t>
      </w:r>
      <w:r>
        <w:rPr>
          <w:spacing w:val="-12"/>
        </w:rPr>
        <w:t> </w:t>
      </w:r>
      <w:r>
        <w:rPr/>
        <w:t>our</w:t>
      </w:r>
      <w:r>
        <w:rPr>
          <w:spacing w:val="-12"/>
        </w:rPr>
        <w:t> </w:t>
      </w:r>
      <w:r>
        <w:rPr/>
        <w:t>employees, our</w:t>
      </w:r>
      <w:r>
        <w:rPr>
          <w:spacing w:val="-7"/>
        </w:rPr>
        <w:t> </w:t>
      </w:r>
      <w:r>
        <w:rPr/>
        <w:t>subrecipients</w:t>
      </w:r>
      <w:r>
        <w:rPr>
          <w:spacing w:val="-6"/>
        </w:rPr>
        <w:t> </w:t>
      </w:r>
      <w:r>
        <w:rPr/>
        <w:t>and</w:t>
      </w:r>
      <w:r>
        <w:rPr>
          <w:spacing w:val="-6"/>
        </w:rPr>
        <w:t> </w:t>
      </w:r>
      <w:r>
        <w:rPr/>
        <w:t>our</w:t>
      </w:r>
      <w:r>
        <w:rPr>
          <w:spacing w:val="-5"/>
        </w:rPr>
        <w:t> </w:t>
      </w:r>
      <w:r>
        <w:rPr/>
        <w:t>contractors/consultants,</w:t>
      </w:r>
      <w:r>
        <w:rPr>
          <w:spacing w:val="-4"/>
        </w:rPr>
        <w:t> </w:t>
      </w:r>
      <w:r>
        <w:rPr/>
        <w:t>and</w:t>
      </w:r>
      <w:r>
        <w:rPr>
          <w:spacing w:val="-6"/>
        </w:rPr>
        <w:t> </w:t>
      </w:r>
      <w:r>
        <w:rPr/>
        <w:t>to</w:t>
      </w:r>
      <w:r>
        <w:rPr>
          <w:spacing w:val="-6"/>
        </w:rPr>
        <w:t> </w:t>
      </w:r>
      <w:r>
        <w:rPr/>
        <w:t>ensuring</w:t>
      </w:r>
      <w:r>
        <w:rPr>
          <w:spacing w:val="-6"/>
        </w:rPr>
        <w:t> </w:t>
      </w:r>
      <w:r>
        <w:rPr/>
        <w:t>that</w:t>
      </w:r>
      <w:r>
        <w:rPr>
          <w:spacing w:val="-6"/>
        </w:rPr>
        <w:t> </w:t>
      </w:r>
      <w:r>
        <w:rPr/>
        <w:t>all</w:t>
      </w:r>
      <w:r>
        <w:rPr>
          <w:spacing w:val="-6"/>
        </w:rPr>
        <w:t> </w:t>
      </w:r>
      <w:r>
        <w:rPr/>
        <w:t>members</w:t>
      </w:r>
      <w:r>
        <w:rPr>
          <w:spacing w:val="-6"/>
        </w:rPr>
        <w:t> </w:t>
      </w:r>
      <w:r>
        <w:rPr/>
        <w:t>of</w:t>
      </w:r>
      <w:r>
        <w:rPr>
          <w:spacing w:val="-7"/>
        </w:rPr>
        <w:t> </w:t>
      </w:r>
      <w:r>
        <w:rPr/>
        <w:t>the</w:t>
      </w:r>
      <w:r>
        <w:rPr>
          <w:spacing w:val="-7"/>
        </w:rPr>
        <w:t> </w:t>
      </w:r>
      <w:r>
        <w:rPr/>
        <w:t>public are</w:t>
      </w:r>
      <w:r>
        <w:rPr>
          <w:spacing w:val="-7"/>
        </w:rPr>
        <w:t> </w:t>
      </w:r>
      <w:r>
        <w:rPr/>
        <w:t>afforded</w:t>
      </w:r>
      <w:r>
        <w:rPr>
          <w:spacing w:val="-6"/>
        </w:rPr>
        <w:t> </w:t>
      </w:r>
      <w:r>
        <w:rPr/>
        <w:t>access</w:t>
      </w:r>
      <w:r>
        <w:rPr>
          <w:spacing w:val="-6"/>
        </w:rPr>
        <w:t> </w:t>
      </w:r>
      <w:r>
        <w:rPr/>
        <w:t>to</w:t>
      </w:r>
      <w:r>
        <w:rPr>
          <w:spacing w:val="-6"/>
        </w:rPr>
        <w:t> </w:t>
      </w:r>
      <w:r>
        <w:rPr/>
        <w:t>our</w:t>
      </w:r>
      <w:r>
        <w:rPr>
          <w:spacing w:val="-7"/>
        </w:rPr>
        <w:t> </w:t>
      </w:r>
      <w:r>
        <w:rPr/>
        <w:t>programs</w:t>
      </w:r>
      <w:r>
        <w:rPr>
          <w:spacing w:val="-6"/>
        </w:rPr>
        <w:t> </w:t>
      </w:r>
      <w:r>
        <w:rPr/>
        <w:t>and</w:t>
      </w:r>
      <w:r>
        <w:rPr>
          <w:spacing w:val="-6"/>
        </w:rPr>
        <w:t> </w:t>
      </w:r>
      <w:r>
        <w:rPr/>
        <w:t>services.</w:t>
      </w:r>
      <w:r>
        <w:rPr>
          <w:spacing w:val="40"/>
        </w:rPr>
        <w:t> </w:t>
      </w:r>
      <w:r>
        <w:rPr/>
        <w:t>To</w:t>
      </w:r>
      <w:r>
        <w:rPr>
          <w:spacing w:val="-6"/>
        </w:rPr>
        <w:t> </w:t>
      </w:r>
      <w:r>
        <w:rPr/>
        <w:t>that</w:t>
      </w:r>
      <w:r>
        <w:rPr>
          <w:spacing w:val="-5"/>
        </w:rPr>
        <w:t> </w:t>
      </w:r>
      <w:r>
        <w:rPr/>
        <w:t>end,</w:t>
      </w:r>
      <w:r>
        <w:rPr>
          <w:spacing w:val="-6"/>
        </w:rPr>
        <w:t> </w:t>
      </w:r>
      <w:r>
        <w:rPr/>
        <w:t>no</w:t>
      </w:r>
      <w:r>
        <w:rPr>
          <w:spacing w:val="-6"/>
        </w:rPr>
        <w:t> </w:t>
      </w:r>
      <w:r>
        <w:rPr/>
        <w:t>person</w:t>
      </w:r>
      <w:r>
        <w:rPr>
          <w:spacing w:val="-6"/>
        </w:rPr>
        <w:t> </w:t>
      </w:r>
      <w:r>
        <w:rPr/>
        <w:t>shall</w:t>
      </w:r>
      <w:r>
        <w:rPr>
          <w:spacing w:val="-5"/>
        </w:rPr>
        <w:t> </w:t>
      </w:r>
      <w:r>
        <w:rPr/>
        <w:t>be</w:t>
      </w:r>
      <w:r>
        <w:rPr>
          <w:spacing w:val="-7"/>
        </w:rPr>
        <w:t> </w:t>
      </w:r>
      <w:r>
        <w:rPr/>
        <w:t>excluded</w:t>
      </w:r>
      <w:r>
        <w:rPr>
          <w:spacing w:val="-6"/>
        </w:rPr>
        <w:t> </w:t>
      </w:r>
      <w:r>
        <w:rPr/>
        <w:t>from participation</w:t>
      </w:r>
      <w:r>
        <w:rPr>
          <w:spacing w:val="-3"/>
        </w:rPr>
        <w:t> </w:t>
      </w:r>
      <w:r>
        <w:rPr/>
        <w:t>in,</w:t>
      </w:r>
      <w:r>
        <w:rPr>
          <w:spacing w:val="-3"/>
        </w:rPr>
        <w:t> </w:t>
      </w:r>
      <w:r>
        <w:rPr/>
        <w:t>be</w:t>
      </w:r>
      <w:r>
        <w:rPr>
          <w:spacing w:val="-4"/>
        </w:rPr>
        <w:t> </w:t>
      </w:r>
      <w:r>
        <w:rPr/>
        <w:t>denied</w:t>
      </w:r>
      <w:r>
        <w:rPr>
          <w:spacing w:val="-3"/>
        </w:rPr>
        <w:t> </w:t>
      </w:r>
      <w:r>
        <w:rPr/>
        <w:t>the</w:t>
      </w:r>
      <w:r>
        <w:rPr>
          <w:spacing w:val="-4"/>
        </w:rPr>
        <w:t> </w:t>
      </w:r>
      <w:r>
        <w:rPr/>
        <w:t>benefits</w:t>
      </w:r>
      <w:r>
        <w:rPr>
          <w:spacing w:val="-3"/>
        </w:rPr>
        <w:t> </w:t>
      </w:r>
      <w:r>
        <w:rPr/>
        <w:t>of,</w:t>
      </w:r>
      <w:r>
        <w:rPr>
          <w:spacing w:val="-3"/>
        </w:rPr>
        <w:t> </w:t>
      </w:r>
      <w:r>
        <w:rPr/>
        <w:t>or</w:t>
      </w:r>
      <w:r>
        <w:rPr>
          <w:spacing w:val="-4"/>
        </w:rPr>
        <w:t> </w:t>
      </w:r>
      <w:r>
        <w:rPr/>
        <w:t>be</w:t>
      </w:r>
      <w:r>
        <w:rPr>
          <w:spacing w:val="-4"/>
        </w:rPr>
        <w:t> </w:t>
      </w:r>
      <w:r>
        <w:rPr/>
        <w:t>otherwise</w:t>
      </w:r>
      <w:r>
        <w:rPr>
          <w:spacing w:val="-4"/>
        </w:rPr>
        <w:t> </w:t>
      </w:r>
      <w:r>
        <w:rPr/>
        <w:t>subjected</w:t>
      </w:r>
      <w:r>
        <w:rPr>
          <w:spacing w:val="-3"/>
        </w:rPr>
        <w:t> </w:t>
      </w:r>
      <w:r>
        <w:rPr/>
        <w:t>to</w:t>
      </w:r>
      <w:r>
        <w:rPr>
          <w:spacing w:val="-3"/>
        </w:rPr>
        <w:t> </w:t>
      </w:r>
      <w:r>
        <w:rPr/>
        <w:t>discrimination</w:t>
      </w:r>
      <w:r>
        <w:rPr>
          <w:spacing w:val="-3"/>
        </w:rPr>
        <w:t> </w:t>
      </w:r>
      <w:r>
        <w:rPr/>
        <w:t>under</w:t>
      </w:r>
      <w:r>
        <w:rPr>
          <w:spacing w:val="-4"/>
        </w:rPr>
        <w:t> </w:t>
      </w:r>
      <w:r>
        <w:rPr/>
        <w:t>any MaineDOT program or activity on the basis of race, color or national origin.</w:t>
      </w:r>
    </w:p>
    <w:p>
      <w:pPr>
        <w:pStyle w:val="BodyText"/>
        <w:spacing w:before="10"/>
        <w:rPr>
          <w:sz w:val="35"/>
        </w:rPr>
      </w:pPr>
    </w:p>
    <w:p>
      <w:pPr>
        <w:pStyle w:val="BodyText"/>
        <w:spacing w:line="360" w:lineRule="auto"/>
        <w:ind w:left="959" w:right="636"/>
        <w:jc w:val="both"/>
      </w:pPr>
      <w:r>
        <w:rPr/>
        <w:t>MaineDOT is a recipient of federal funds from the U.S. Department of Transportation modal agencies, including the Federal Highway Administration (FHWA) and the Federal Transit Administration (FTA).</w:t>
      </w:r>
      <w:r>
        <w:rPr>
          <w:spacing w:val="40"/>
        </w:rPr>
        <w:t> </w:t>
      </w:r>
      <w:r>
        <w:rPr/>
        <w:t>All recipients of federal funding must comply with the requirements of Title VI of the Civil Rights Act of 1964 and other nondiscrimination statutes, regulations and authorities. This Implementation Plan describes how MaineDOT accomplishes nondiscrimination</w:t>
      </w:r>
      <w:r>
        <w:rPr>
          <w:spacing w:val="-8"/>
        </w:rPr>
        <w:t> </w:t>
      </w:r>
      <w:r>
        <w:rPr/>
        <w:t>in</w:t>
      </w:r>
      <w:r>
        <w:rPr>
          <w:spacing w:val="-8"/>
        </w:rPr>
        <w:t> </w:t>
      </w:r>
      <w:r>
        <w:rPr/>
        <w:t>the</w:t>
      </w:r>
      <w:r>
        <w:rPr>
          <w:spacing w:val="-9"/>
        </w:rPr>
        <w:t> </w:t>
      </w:r>
      <w:r>
        <w:rPr/>
        <w:t>delivery</w:t>
      </w:r>
      <w:r>
        <w:rPr>
          <w:spacing w:val="-8"/>
        </w:rPr>
        <w:t> </w:t>
      </w:r>
      <w:r>
        <w:rPr/>
        <w:t>of</w:t>
      </w:r>
      <w:r>
        <w:rPr>
          <w:spacing w:val="-9"/>
        </w:rPr>
        <w:t> </w:t>
      </w:r>
      <w:r>
        <w:rPr/>
        <w:t>its</w:t>
      </w:r>
      <w:r>
        <w:rPr>
          <w:spacing w:val="-8"/>
        </w:rPr>
        <w:t> </w:t>
      </w:r>
      <w:r>
        <w:rPr/>
        <w:t>federally</w:t>
      </w:r>
      <w:r>
        <w:rPr>
          <w:spacing w:val="-8"/>
        </w:rPr>
        <w:t> </w:t>
      </w:r>
      <w:r>
        <w:rPr/>
        <w:t>assisted</w:t>
      </w:r>
      <w:r>
        <w:rPr>
          <w:spacing w:val="-8"/>
        </w:rPr>
        <w:t> </w:t>
      </w:r>
      <w:r>
        <w:rPr/>
        <w:t>programs,</w:t>
      </w:r>
      <w:r>
        <w:rPr>
          <w:spacing w:val="-8"/>
        </w:rPr>
        <w:t> </w:t>
      </w:r>
      <w:r>
        <w:rPr/>
        <w:t>services,</w:t>
      </w:r>
      <w:r>
        <w:rPr>
          <w:spacing w:val="-8"/>
        </w:rPr>
        <w:t> </w:t>
      </w:r>
      <w:r>
        <w:rPr/>
        <w:t>and</w:t>
      </w:r>
      <w:r>
        <w:rPr>
          <w:spacing w:val="-8"/>
        </w:rPr>
        <w:t> </w:t>
      </w:r>
      <w:r>
        <w:rPr/>
        <w:t>activities.</w:t>
      </w:r>
      <w:r>
        <w:rPr>
          <w:spacing w:val="40"/>
        </w:rPr>
        <w:t> </w:t>
      </w:r>
      <w:r>
        <w:rPr/>
        <w:t>The Plan</w:t>
      </w:r>
      <w:r>
        <w:rPr>
          <w:spacing w:val="-5"/>
        </w:rPr>
        <w:t> </w:t>
      </w:r>
      <w:r>
        <w:rPr/>
        <w:t>includes</w:t>
      </w:r>
      <w:r>
        <w:rPr>
          <w:spacing w:val="-5"/>
        </w:rPr>
        <w:t> </w:t>
      </w:r>
      <w:r>
        <w:rPr/>
        <w:t>the</w:t>
      </w:r>
      <w:r>
        <w:rPr>
          <w:spacing w:val="-6"/>
        </w:rPr>
        <w:t> </w:t>
      </w:r>
      <w:r>
        <w:rPr/>
        <w:t>structure</w:t>
      </w:r>
      <w:r>
        <w:rPr>
          <w:spacing w:val="-6"/>
        </w:rPr>
        <w:t> </w:t>
      </w:r>
      <w:r>
        <w:rPr/>
        <w:t>of</w:t>
      </w:r>
      <w:r>
        <w:rPr>
          <w:spacing w:val="-6"/>
        </w:rPr>
        <w:t> </w:t>
      </w:r>
      <w:r>
        <w:rPr/>
        <w:t>MaineDOT’s</w:t>
      </w:r>
      <w:r>
        <w:rPr>
          <w:spacing w:val="-5"/>
        </w:rPr>
        <w:t> </w:t>
      </w:r>
      <w:r>
        <w:rPr/>
        <w:t>Title</w:t>
      </w:r>
      <w:r>
        <w:rPr>
          <w:spacing w:val="-6"/>
        </w:rPr>
        <w:t> </w:t>
      </w:r>
      <w:r>
        <w:rPr/>
        <w:t>VI</w:t>
      </w:r>
      <w:r>
        <w:rPr>
          <w:spacing w:val="-6"/>
        </w:rPr>
        <w:t> </w:t>
      </w:r>
      <w:r>
        <w:rPr/>
        <w:t>program</w:t>
      </w:r>
      <w:r>
        <w:rPr>
          <w:spacing w:val="-4"/>
        </w:rPr>
        <w:t> </w:t>
      </w:r>
      <w:r>
        <w:rPr/>
        <w:t>as</w:t>
      </w:r>
      <w:r>
        <w:rPr>
          <w:spacing w:val="-5"/>
        </w:rPr>
        <w:t> </w:t>
      </w:r>
      <w:r>
        <w:rPr/>
        <w:t>well</w:t>
      </w:r>
      <w:r>
        <w:rPr>
          <w:spacing w:val="-4"/>
        </w:rPr>
        <w:t> </w:t>
      </w:r>
      <w:r>
        <w:rPr/>
        <w:t>as</w:t>
      </w:r>
      <w:r>
        <w:rPr>
          <w:spacing w:val="-5"/>
        </w:rPr>
        <w:t> </w:t>
      </w:r>
      <w:r>
        <w:rPr/>
        <w:t>the</w:t>
      </w:r>
      <w:r>
        <w:rPr>
          <w:spacing w:val="-3"/>
        </w:rPr>
        <w:t> </w:t>
      </w:r>
      <w:r>
        <w:rPr/>
        <w:t>policies,</w:t>
      </w:r>
      <w:r>
        <w:rPr>
          <w:spacing w:val="-5"/>
        </w:rPr>
        <w:t> </w:t>
      </w:r>
      <w:r>
        <w:rPr/>
        <w:t>procedures, and practices MaineDOT uses to comply with nondiscrimination requirements.</w:t>
      </w:r>
      <w:r>
        <w:rPr>
          <w:spacing w:val="40"/>
        </w:rPr>
        <w:t> </w:t>
      </w:r>
      <w:r>
        <w:rPr/>
        <w:t>The Plan is intended to be a living document, regularly monitored and updated by MaineDOT to reflect the program</w:t>
      </w:r>
      <w:r>
        <w:rPr>
          <w:spacing w:val="-1"/>
        </w:rPr>
        <w:t> </w:t>
      </w:r>
      <w:r>
        <w:rPr/>
        <w:t>as</w:t>
      </w:r>
      <w:r>
        <w:rPr>
          <w:spacing w:val="-1"/>
        </w:rPr>
        <w:t> </w:t>
      </w:r>
      <w:r>
        <w:rPr/>
        <w:t>it changes and</w:t>
      </w:r>
      <w:r>
        <w:rPr>
          <w:spacing w:val="-1"/>
        </w:rPr>
        <w:t> </w:t>
      </w:r>
      <w:r>
        <w:rPr/>
        <w:t>grows.</w:t>
      </w:r>
      <w:r>
        <w:rPr>
          <w:spacing w:val="40"/>
        </w:rPr>
        <w:t> </w:t>
      </w:r>
      <w:r>
        <w:rPr/>
        <w:t>Anyone</w:t>
      </w:r>
      <w:r>
        <w:rPr>
          <w:spacing w:val="-1"/>
        </w:rPr>
        <w:t> </w:t>
      </w:r>
      <w:r>
        <w:rPr/>
        <w:t>who</w:t>
      </w:r>
      <w:r>
        <w:rPr>
          <w:spacing w:val="-1"/>
        </w:rPr>
        <w:t> </w:t>
      </w:r>
      <w:r>
        <w:rPr/>
        <w:t>wishes</w:t>
      </w:r>
      <w:r>
        <w:rPr>
          <w:spacing w:val="-1"/>
        </w:rPr>
        <w:t> </w:t>
      </w:r>
      <w:r>
        <w:rPr/>
        <w:t>to</w:t>
      </w:r>
      <w:r>
        <w:rPr>
          <w:spacing w:val="-1"/>
        </w:rPr>
        <w:t> </w:t>
      </w:r>
      <w:r>
        <w:rPr/>
        <w:t>provide</w:t>
      </w:r>
      <w:r>
        <w:rPr>
          <w:spacing w:val="-1"/>
        </w:rPr>
        <w:t> </w:t>
      </w:r>
      <w:r>
        <w:rPr/>
        <w:t>input</w:t>
      </w:r>
      <w:r>
        <w:rPr>
          <w:spacing w:val="-1"/>
        </w:rPr>
        <w:t> </w:t>
      </w:r>
      <w:r>
        <w:rPr/>
        <w:t>into</w:t>
      </w:r>
      <w:r>
        <w:rPr>
          <w:spacing w:val="-1"/>
        </w:rPr>
        <w:t> </w:t>
      </w:r>
      <w:r>
        <w:rPr/>
        <w:t>MaineDOT’s Title VI</w:t>
      </w:r>
      <w:r>
        <w:rPr>
          <w:spacing w:val="-15"/>
        </w:rPr>
        <w:t> </w:t>
      </w:r>
      <w:r>
        <w:rPr/>
        <w:t>Program</w:t>
      </w:r>
      <w:r>
        <w:rPr>
          <w:spacing w:val="-15"/>
        </w:rPr>
        <w:t> </w:t>
      </w:r>
      <w:r>
        <w:rPr/>
        <w:t>Implementation</w:t>
      </w:r>
      <w:r>
        <w:rPr>
          <w:spacing w:val="-15"/>
        </w:rPr>
        <w:t> </w:t>
      </w:r>
      <w:r>
        <w:rPr/>
        <w:t>Plan</w:t>
      </w:r>
      <w:r>
        <w:rPr>
          <w:spacing w:val="-15"/>
        </w:rPr>
        <w:t> </w:t>
      </w:r>
      <w:r>
        <w:rPr/>
        <w:t>is</w:t>
      </w:r>
      <w:r>
        <w:rPr>
          <w:spacing w:val="-15"/>
        </w:rPr>
        <w:t> </w:t>
      </w:r>
      <w:r>
        <w:rPr/>
        <w:t>encouraged</w:t>
      </w:r>
      <w:r>
        <w:rPr>
          <w:spacing w:val="-15"/>
        </w:rPr>
        <w:t> </w:t>
      </w:r>
      <w:r>
        <w:rPr/>
        <w:t>to</w:t>
      </w:r>
      <w:r>
        <w:rPr>
          <w:spacing w:val="-15"/>
        </w:rPr>
        <w:t> </w:t>
      </w:r>
      <w:r>
        <w:rPr/>
        <w:t>contact</w:t>
      </w:r>
      <w:r>
        <w:rPr>
          <w:spacing w:val="-15"/>
        </w:rPr>
        <w:t> </w:t>
      </w:r>
      <w:r>
        <w:rPr/>
        <w:t>the</w:t>
      </w:r>
      <w:r>
        <w:rPr>
          <w:spacing w:val="-15"/>
        </w:rPr>
        <w:t> </w:t>
      </w:r>
      <w:r>
        <w:rPr/>
        <w:t>Director</w:t>
      </w:r>
      <w:r>
        <w:rPr>
          <w:spacing w:val="-15"/>
        </w:rPr>
        <w:t> </w:t>
      </w:r>
      <w:r>
        <w:rPr/>
        <w:t>of</w:t>
      </w:r>
      <w:r>
        <w:rPr>
          <w:spacing w:val="-15"/>
        </w:rPr>
        <w:t> </w:t>
      </w:r>
      <w:r>
        <w:rPr/>
        <w:t>the</w:t>
      </w:r>
      <w:r>
        <w:rPr>
          <w:spacing w:val="-15"/>
        </w:rPr>
        <w:t> </w:t>
      </w:r>
      <w:r>
        <w:rPr/>
        <w:t>Civil</w:t>
      </w:r>
      <w:r>
        <w:rPr>
          <w:spacing w:val="-15"/>
        </w:rPr>
        <w:t> </w:t>
      </w:r>
      <w:r>
        <w:rPr/>
        <w:t>Rights</w:t>
      </w:r>
      <w:r>
        <w:rPr>
          <w:spacing w:val="-15"/>
        </w:rPr>
        <w:t> </w:t>
      </w:r>
      <w:r>
        <w:rPr/>
        <w:t>Office, Sherry Y. Tompkins, at (207) 624-3066 or </w:t>
      </w:r>
      <w:hyperlink r:id="rId8">
        <w:r>
          <w:rPr>
            <w:color w:val="0000FF"/>
            <w:u w:val="single" w:color="0000FF"/>
          </w:rPr>
          <w:t>sherry.tompkins@maine.gov</w:t>
        </w:r>
        <w:r>
          <w:rPr/>
          <w:t>,</w:t>
        </w:r>
      </w:hyperlink>
      <w:r>
        <w:rPr/>
        <w:t> or by writing to the Civil Rights Office at MaineDOT Headquarters, 16 State House Station, Augusta, ME 04333- </w:t>
      </w:r>
      <w:r>
        <w:rPr>
          <w:spacing w:val="-2"/>
        </w:rPr>
        <w:t>0016.</w:t>
      </w:r>
    </w:p>
    <w:p>
      <w:pPr>
        <w:spacing w:after="0" w:line="360" w:lineRule="auto"/>
        <w:jc w:val="both"/>
        <w:sectPr>
          <w:footerReference w:type="default" r:id="rId7"/>
          <w:pgSz w:w="12240" w:h="15840"/>
          <w:pgMar w:footer="983" w:header="0" w:top="1560" w:bottom="1180" w:left="740" w:right="700"/>
          <w:pgNumType w:start="2"/>
        </w:sectPr>
      </w:pPr>
    </w:p>
    <w:p>
      <w:pPr>
        <w:pStyle w:val="Heading1"/>
      </w:pPr>
      <w:bookmarkStart w:name="AUTHORITIES" w:id="3"/>
      <w:bookmarkEnd w:id="3"/>
      <w:r>
        <w:rPr/>
      </w:r>
      <w:bookmarkStart w:name="_bookmark1" w:id="4"/>
      <w:bookmarkEnd w:id="4"/>
      <w:r>
        <w:rPr/>
      </w:r>
      <w:r>
        <w:rPr>
          <w:color w:val="365F91"/>
          <w:spacing w:val="-2"/>
        </w:rPr>
        <w:t>AUTHORITIES</w:t>
      </w:r>
    </w:p>
    <w:p>
      <w:pPr>
        <w:pStyle w:val="BodyText"/>
        <w:spacing w:before="10"/>
        <w:rPr>
          <w:rFonts w:ascii="Cambria"/>
          <w:sz w:val="45"/>
        </w:rPr>
      </w:pPr>
    </w:p>
    <w:p>
      <w:pPr>
        <w:pStyle w:val="ListParagraph"/>
        <w:numPr>
          <w:ilvl w:val="0"/>
          <w:numId w:val="2"/>
        </w:numPr>
        <w:tabs>
          <w:tab w:pos="1679" w:val="left" w:leader="none"/>
          <w:tab w:pos="1680" w:val="left" w:leader="none"/>
        </w:tabs>
        <w:spacing w:line="240" w:lineRule="auto" w:before="0" w:after="0"/>
        <w:ind w:left="1679" w:right="1335" w:hanging="360"/>
        <w:jc w:val="left"/>
        <w:rPr>
          <w:sz w:val="24"/>
        </w:rPr>
      </w:pPr>
      <w:r>
        <w:rPr>
          <w:sz w:val="24"/>
        </w:rPr>
        <w:t>Title</w:t>
      </w:r>
      <w:r>
        <w:rPr>
          <w:spacing w:val="-3"/>
          <w:sz w:val="24"/>
        </w:rPr>
        <w:t> </w:t>
      </w:r>
      <w:r>
        <w:rPr>
          <w:sz w:val="24"/>
        </w:rPr>
        <w:t>VI</w:t>
      </w:r>
      <w:r>
        <w:rPr>
          <w:spacing w:val="-6"/>
          <w:sz w:val="24"/>
        </w:rPr>
        <w:t> </w:t>
      </w:r>
      <w:r>
        <w:rPr>
          <w:sz w:val="24"/>
        </w:rPr>
        <w:t>of</w:t>
      </w:r>
      <w:r>
        <w:rPr>
          <w:spacing w:val="-3"/>
          <w:sz w:val="24"/>
        </w:rPr>
        <w:t> </w:t>
      </w:r>
      <w:r>
        <w:rPr>
          <w:sz w:val="24"/>
        </w:rPr>
        <w:t>the</w:t>
      </w:r>
      <w:r>
        <w:rPr>
          <w:spacing w:val="-3"/>
          <w:sz w:val="24"/>
        </w:rPr>
        <w:t> </w:t>
      </w:r>
      <w:r>
        <w:rPr>
          <w:sz w:val="24"/>
        </w:rPr>
        <w:t>Civil</w:t>
      </w:r>
      <w:r>
        <w:rPr>
          <w:spacing w:val="-2"/>
          <w:sz w:val="24"/>
        </w:rPr>
        <w:t> </w:t>
      </w:r>
      <w:r>
        <w:rPr>
          <w:sz w:val="24"/>
        </w:rPr>
        <w:t>Rights</w:t>
      </w:r>
      <w:r>
        <w:rPr>
          <w:spacing w:val="-2"/>
          <w:sz w:val="24"/>
        </w:rPr>
        <w:t> </w:t>
      </w:r>
      <w:r>
        <w:rPr>
          <w:sz w:val="24"/>
        </w:rPr>
        <w:t>Act</w:t>
      </w:r>
      <w:r>
        <w:rPr>
          <w:spacing w:val="-2"/>
          <w:sz w:val="24"/>
        </w:rPr>
        <w:t> </w:t>
      </w:r>
      <w:r>
        <w:rPr>
          <w:sz w:val="24"/>
        </w:rPr>
        <w:t>of</w:t>
      </w:r>
      <w:r>
        <w:rPr>
          <w:spacing w:val="-3"/>
          <w:sz w:val="24"/>
        </w:rPr>
        <w:t> </w:t>
      </w:r>
      <w:r>
        <w:rPr>
          <w:sz w:val="24"/>
        </w:rPr>
        <w:t>1964</w:t>
      </w:r>
      <w:r>
        <w:rPr>
          <w:spacing w:val="-2"/>
          <w:sz w:val="24"/>
        </w:rPr>
        <w:t> </w:t>
      </w:r>
      <w:r>
        <w:rPr>
          <w:sz w:val="24"/>
        </w:rPr>
        <w:t>(42</w:t>
      </w:r>
      <w:r>
        <w:rPr>
          <w:spacing w:val="-2"/>
          <w:sz w:val="24"/>
        </w:rPr>
        <w:t> </w:t>
      </w:r>
      <w:r>
        <w:rPr>
          <w:sz w:val="24"/>
        </w:rPr>
        <w:t>U.S.C.</w:t>
      </w:r>
      <w:r>
        <w:rPr>
          <w:spacing w:val="-2"/>
          <w:sz w:val="24"/>
        </w:rPr>
        <w:t> </w:t>
      </w:r>
      <w:r>
        <w:rPr>
          <w:sz w:val="24"/>
        </w:rPr>
        <w:t>§</w:t>
      </w:r>
      <w:r>
        <w:rPr>
          <w:spacing w:val="-2"/>
          <w:sz w:val="24"/>
        </w:rPr>
        <w:t> </w:t>
      </w:r>
      <w:r>
        <w:rPr>
          <w:sz w:val="24"/>
        </w:rPr>
        <w:t>2000d</w:t>
      </w:r>
      <w:r>
        <w:rPr>
          <w:spacing w:val="-2"/>
          <w:sz w:val="24"/>
        </w:rPr>
        <w:t> </w:t>
      </w:r>
      <w:r>
        <w:rPr>
          <w:i/>
          <w:sz w:val="24"/>
        </w:rPr>
        <w:t>et</w:t>
      </w:r>
      <w:r>
        <w:rPr>
          <w:i/>
          <w:spacing w:val="-2"/>
          <w:sz w:val="24"/>
        </w:rPr>
        <w:t> </w:t>
      </w:r>
      <w:r>
        <w:rPr>
          <w:i/>
          <w:sz w:val="24"/>
        </w:rPr>
        <w:t>seq</w:t>
      </w:r>
      <w:r>
        <w:rPr>
          <w:sz w:val="24"/>
        </w:rPr>
        <w:t>.,</w:t>
      </w:r>
      <w:r>
        <w:rPr>
          <w:spacing w:val="-2"/>
          <w:sz w:val="24"/>
        </w:rPr>
        <w:t> </w:t>
      </w:r>
      <w:r>
        <w:rPr>
          <w:sz w:val="24"/>
        </w:rPr>
        <w:t>78</w:t>
      </w:r>
      <w:r>
        <w:rPr>
          <w:spacing w:val="-2"/>
          <w:sz w:val="24"/>
        </w:rPr>
        <w:t> </w:t>
      </w:r>
      <w:r>
        <w:rPr>
          <w:sz w:val="24"/>
        </w:rPr>
        <w:t>stat.</w:t>
      </w:r>
      <w:r>
        <w:rPr>
          <w:spacing w:val="-2"/>
          <w:sz w:val="24"/>
        </w:rPr>
        <w:t> </w:t>
      </w:r>
      <w:r>
        <w:rPr>
          <w:sz w:val="24"/>
        </w:rPr>
        <w:t>252), (prohibits discrimination on the basis of race, color, national origin);</w:t>
      </w:r>
    </w:p>
    <w:p>
      <w:pPr>
        <w:pStyle w:val="BodyText"/>
        <w:spacing w:before="1"/>
      </w:pPr>
    </w:p>
    <w:p>
      <w:pPr>
        <w:pStyle w:val="ListParagraph"/>
        <w:numPr>
          <w:ilvl w:val="0"/>
          <w:numId w:val="2"/>
        </w:numPr>
        <w:tabs>
          <w:tab w:pos="1679" w:val="left" w:leader="none"/>
          <w:tab w:pos="1680" w:val="left" w:leader="none"/>
        </w:tabs>
        <w:spacing w:line="240" w:lineRule="auto" w:before="0" w:after="0"/>
        <w:ind w:left="1679" w:right="679" w:hanging="360"/>
        <w:jc w:val="left"/>
        <w:rPr>
          <w:sz w:val="24"/>
        </w:rPr>
      </w:pPr>
      <w:r>
        <w:rPr>
          <w:sz w:val="24"/>
        </w:rPr>
        <w:t>49 CFR Part 21 (entitled </w:t>
      </w:r>
      <w:r>
        <w:rPr>
          <w:i/>
          <w:sz w:val="24"/>
        </w:rPr>
        <w:t>Nondiscrimination in Federally-Assisted Programs of the</w:t>
      </w:r>
      <w:r>
        <w:rPr>
          <w:i/>
          <w:sz w:val="24"/>
        </w:rPr>
        <w:t> Department</w:t>
      </w:r>
      <w:r>
        <w:rPr>
          <w:i/>
          <w:spacing w:val="-3"/>
          <w:sz w:val="24"/>
        </w:rPr>
        <w:t> </w:t>
      </w:r>
      <w:r>
        <w:rPr>
          <w:i/>
          <w:sz w:val="24"/>
        </w:rPr>
        <w:t>of</w:t>
      </w:r>
      <w:r>
        <w:rPr>
          <w:i/>
          <w:spacing w:val="-3"/>
          <w:sz w:val="24"/>
        </w:rPr>
        <w:t> </w:t>
      </w:r>
      <w:r>
        <w:rPr>
          <w:i/>
          <w:sz w:val="24"/>
        </w:rPr>
        <w:t>Transportation—Effectuation</w:t>
      </w:r>
      <w:r>
        <w:rPr>
          <w:i/>
          <w:spacing w:val="-3"/>
          <w:sz w:val="24"/>
        </w:rPr>
        <w:t> </w:t>
      </w:r>
      <w:r>
        <w:rPr>
          <w:i/>
          <w:sz w:val="24"/>
        </w:rPr>
        <w:t>of</w:t>
      </w:r>
      <w:r>
        <w:rPr>
          <w:i/>
          <w:spacing w:val="-3"/>
          <w:sz w:val="24"/>
        </w:rPr>
        <w:t> </w:t>
      </w:r>
      <w:r>
        <w:rPr>
          <w:i/>
          <w:sz w:val="24"/>
        </w:rPr>
        <w:t>Title</w:t>
      </w:r>
      <w:r>
        <w:rPr>
          <w:i/>
          <w:spacing w:val="-4"/>
          <w:sz w:val="24"/>
        </w:rPr>
        <w:t> </w:t>
      </w:r>
      <w:r>
        <w:rPr>
          <w:i/>
          <w:sz w:val="24"/>
        </w:rPr>
        <w:t>VI</w:t>
      </w:r>
      <w:r>
        <w:rPr>
          <w:i/>
          <w:spacing w:val="-4"/>
          <w:sz w:val="24"/>
        </w:rPr>
        <w:t> </w:t>
      </w:r>
      <w:r>
        <w:rPr>
          <w:i/>
          <w:sz w:val="24"/>
        </w:rPr>
        <w:t>of</w:t>
      </w:r>
      <w:r>
        <w:rPr>
          <w:i/>
          <w:spacing w:val="-3"/>
          <w:sz w:val="24"/>
        </w:rPr>
        <w:t> </w:t>
      </w:r>
      <w:r>
        <w:rPr>
          <w:i/>
          <w:sz w:val="24"/>
        </w:rPr>
        <w:t>the</w:t>
      </w:r>
      <w:r>
        <w:rPr>
          <w:i/>
          <w:spacing w:val="-4"/>
          <w:sz w:val="24"/>
        </w:rPr>
        <w:t> </w:t>
      </w:r>
      <w:r>
        <w:rPr>
          <w:i/>
          <w:sz w:val="24"/>
        </w:rPr>
        <w:t>Civil</w:t>
      </w:r>
      <w:r>
        <w:rPr>
          <w:i/>
          <w:spacing w:val="-3"/>
          <w:sz w:val="24"/>
        </w:rPr>
        <w:t> </w:t>
      </w:r>
      <w:r>
        <w:rPr>
          <w:i/>
          <w:sz w:val="24"/>
        </w:rPr>
        <w:t>Rights</w:t>
      </w:r>
      <w:r>
        <w:rPr>
          <w:i/>
          <w:spacing w:val="-3"/>
          <w:sz w:val="24"/>
        </w:rPr>
        <w:t> </w:t>
      </w:r>
      <w:r>
        <w:rPr>
          <w:i/>
          <w:sz w:val="24"/>
        </w:rPr>
        <w:t>Act</w:t>
      </w:r>
      <w:r>
        <w:rPr>
          <w:i/>
          <w:spacing w:val="-3"/>
          <w:sz w:val="24"/>
        </w:rPr>
        <w:t> </w:t>
      </w:r>
      <w:r>
        <w:rPr>
          <w:i/>
          <w:sz w:val="24"/>
        </w:rPr>
        <w:t>of</w:t>
      </w:r>
      <w:r>
        <w:rPr>
          <w:i/>
          <w:spacing w:val="-3"/>
          <w:sz w:val="24"/>
        </w:rPr>
        <w:t> </w:t>
      </w:r>
      <w:r>
        <w:rPr>
          <w:i/>
          <w:sz w:val="24"/>
        </w:rPr>
        <w:t>1964</w:t>
      </w:r>
      <w:r>
        <w:rPr>
          <w:sz w:val="24"/>
        </w:rPr>
        <w:t>);</w:t>
      </w:r>
    </w:p>
    <w:p>
      <w:pPr>
        <w:pStyle w:val="BodyText"/>
        <w:spacing w:before="10"/>
        <w:rPr>
          <w:sz w:val="23"/>
        </w:rPr>
      </w:pPr>
    </w:p>
    <w:p>
      <w:pPr>
        <w:pStyle w:val="ListParagraph"/>
        <w:numPr>
          <w:ilvl w:val="0"/>
          <w:numId w:val="2"/>
        </w:numPr>
        <w:tabs>
          <w:tab w:pos="1679" w:val="left" w:leader="none"/>
          <w:tab w:pos="1680" w:val="left" w:leader="none"/>
        </w:tabs>
        <w:spacing w:line="240" w:lineRule="auto" w:before="0" w:after="0"/>
        <w:ind w:left="1679" w:right="0" w:hanging="361"/>
        <w:jc w:val="left"/>
        <w:rPr>
          <w:sz w:val="24"/>
        </w:rPr>
      </w:pPr>
      <w:r>
        <w:rPr>
          <w:sz w:val="24"/>
        </w:rPr>
        <w:t>23</w:t>
      </w:r>
      <w:r>
        <w:rPr>
          <w:spacing w:val="-2"/>
          <w:sz w:val="24"/>
        </w:rPr>
        <w:t> </w:t>
      </w:r>
      <w:r>
        <w:rPr>
          <w:sz w:val="24"/>
        </w:rPr>
        <w:t>CFR</w:t>
      </w:r>
      <w:r>
        <w:rPr>
          <w:spacing w:val="-1"/>
          <w:sz w:val="24"/>
        </w:rPr>
        <w:t> </w:t>
      </w:r>
      <w:r>
        <w:rPr>
          <w:sz w:val="24"/>
        </w:rPr>
        <w:t>Part</w:t>
      </w:r>
      <w:r>
        <w:rPr>
          <w:spacing w:val="-1"/>
          <w:sz w:val="24"/>
        </w:rPr>
        <w:t> </w:t>
      </w:r>
      <w:r>
        <w:rPr>
          <w:sz w:val="24"/>
        </w:rPr>
        <w:t>200</w:t>
      </w:r>
      <w:r>
        <w:rPr>
          <w:spacing w:val="-1"/>
          <w:sz w:val="24"/>
        </w:rPr>
        <w:t> </w:t>
      </w:r>
      <w:r>
        <w:rPr>
          <w:sz w:val="24"/>
        </w:rPr>
        <w:t>(FHWA’s</w:t>
      </w:r>
      <w:r>
        <w:rPr>
          <w:spacing w:val="-1"/>
          <w:sz w:val="24"/>
        </w:rPr>
        <w:t> </w:t>
      </w:r>
      <w:r>
        <w:rPr>
          <w:sz w:val="24"/>
        </w:rPr>
        <w:t>Title</w:t>
      </w:r>
      <w:r>
        <w:rPr>
          <w:spacing w:val="-2"/>
          <w:sz w:val="24"/>
        </w:rPr>
        <w:t> </w:t>
      </w:r>
      <w:r>
        <w:rPr>
          <w:sz w:val="24"/>
        </w:rPr>
        <w:t>VI</w:t>
      </w:r>
      <w:r>
        <w:rPr>
          <w:spacing w:val="-4"/>
          <w:sz w:val="24"/>
        </w:rPr>
        <w:t> </w:t>
      </w:r>
      <w:r>
        <w:rPr>
          <w:spacing w:val="-2"/>
          <w:sz w:val="24"/>
        </w:rPr>
        <w:t>Regulation);</w:t>
      </w:r>
    </w:p>
    <w:p>
      <w:pPr>
        <w:pStyle w:val="BodyText"/>
        <w:spacing w:before="11"/>
        <w:rPr>
          <w:sz w:val="23"/>
        </w:rPr>
      </w:pPr>
    </w:p>
    <w:p>
      <w:pPr>
        <w:pStyle w:val="ListParagraph"/>
        <w:numPr>
          <w:ilvl w:val="0"/>
          <w:numId w:val="2"/>
        </w:numPr>
        <w:tabs>
          <w:tab w:pos="1679" w:val="left" w:leader="none"/>
          <w:tab w:pos="1680" w:val="left" w:leader="none"/>
        </w:tabs>
        <w:spacing w:line="240" w:lineRule="auto" w:before="0" w:after="0"/>
        <w:ind w:left="1679" w:right="784" w:hanging="360"/>
        <w:jc w:val="left"/>
        <w:rPr>
          <w:sz w:val="24"/>
        </w:rPr>
      </w:pPr>
      <w:r>
        <w:rPr>
          <w:sz w:val="24"/>
        </w:rPr>
        <w:t>28</w:t>
      </w:r>
      <w:r>
        <w:rPr>
          <w:spacing w:val="-2"/>
          <w:sz w:val="24"/>
        </w:rPr>
        <w:t> </w:t>
      </w:r>
      <w:r>
        <w:rPr>
          <w:sz w:val="24"/>
        </w:rPr>
        <w:t>CFR</w:t>
      </w:r>
      <w:r>
        <w:rPr>
          <w:spacing w:val="-2"/>
          <w:sz w:val="24"/>
        </w:rPr>
        <w:t> </w:t>
      </w:r>
      <w:r>
        <w:rPr>
          <w:sz w:val="24"/>
        </w:rPr>
        <w:t>Part</w:t>
      </w:r>
      <w:r>
        <w:rPr>
          <w:spacing w:val="-2"/>
          <w:sz w:val="24"/>
        </w:rPr>
        <w:t> </w:t>
      </w:r>
      <w:r>
        <w:rPr>
          <w:sz w:val="24"/>
        </w:rPr>
        <w:t>50.3</w:t>
      </w:r>
      <w:r>
        <w:rPr>
          <w:spacing w:val="-2"/>
          <w:sz w:val="24"/>
        </w:rPr>
        <w:t> </w:t>
      </w:r>
      <w:r>
        <w:rPr>
          <w:sz w:val="24"/>
        </w:rPr>
        <w:t>(DOJ Guidelines</w:t>
      </w:r>
      <w:r>
        <w:rPr>
          <w:spacing w:val="-2"/>
          <w:sz w:val="24"/>
        </w:rPr>
        <w:t> </w:t>
      </w:r>
      <w:r>
        <w:rPr>
          <w:sz w:val="24"/>
        </w:rPr>
        <w:t>for</w:t>
      </w:r>
      <w:r>
        <w:rPr>
          <w:spacing w:val="-3"/>
          <w:sz w:val="24"/>
        </w:rPr>
        <w:t> </w:t>
      </w:r>
      <w:r>
        <w:rPr>
          <w:sz w:val="24"/>
        </w:rPr>
        <w:t>Enforcement</w:t>
      </w:r>
      <w:r>
        <w:rPr>
          <w:spacing w:val="-2"/>
          <w:sz w:val="24"/>
        </w:rPr>
        <w:t> </w:t>
      </w:r>
      <w:r>
        <w:rPr>
          <w:sz w:val="24"/>
        </w:rPr>
        <w:t>of</w:t>
      </w:r>
      <w:r>
        <w:rPr>
          <w:spacing w:val="-3"/>
          <w:sz w:val="24"/>
        </w:rPr>
        <w:t> </w:t>
      </w:r>
      <w:r>
        <w:rPr>
          <w:sz w:val="24"/>
        </w:rPr>
        <w:t>Title</w:t>
      </w:r>
      <w:r>
        <w:rPr>
          <w:spacing w:val="-3"/>
          <w:sz w:val="24"/>
        </w:rPr>
        <w:t> </w:t>
      </w:r>
      <w:r>
        <w:rPr>
          <w:sz w:val="24"/>
        </w:rPr>
        <w:t>VI</w:t>
      </w:r>
      <w:r>
        <w:rPr>
          <w:spacing w:val="-6"/>
          <w:sz w:val="24"/>
        </w:rPr>
        <w:t> </w:t>
      </w:r>
      <w:r>
        <w:rPr>
          <w:sz w:val="24"/>
        </w:rPr>
        <w:t>of</w:t>
      </w:r>
      <w:r>
        <w:rPr>
          <w:spacing w:val="-3"/>
          <w:sz w:val="24"/>
        </w:rPr>
        <w:t> </w:t>
      </w:r>
      <w:r>
        <w:rPr>
          <w:sz w:val="24"/>
        </w:rPr>
        <w:t>the</w:t>
      </w:r>
      <w:r>
        <w:rPr>
          <w:spacing w:val="-3"/>
          <w:sz w:val="24"/>
        </w:rPr>
        <w:t> </w:t>
      </w:r>
      <w:r>
        <w:rPr>
          <w:sz w:val="24"/>
        </w:rPr>
        <w:t>Civil</w:t>
      </w:r>
      <w:r>
        <w:rPr>
          <w:spacing w:val="-2"/>
          <w:sz w:val="24"/>
        </w:rPr>
        <w:t> </w:t>
      </w:r>
      <w:r>
        <w:rPr>
          <w:sz w:val="24"/>
        </w:rPr>
        <w:t>Rights</w:t>
      </w:r>
      <w:r>
        <w:rPr>
          <w:spacing w:val="-2"/>
          <w:sz w:val="24"/>
        </w:rPr>
        <w:t> </w:t>
      </w:r>
      <w:r>
        <w:rPr>
          <w:sz w:val="24"/>
        </w:rPr>
        <w:t>Act of 1964);</w:t>
      </w:r>
    </w:p>
    <w:p>
      <w:pPr>
        <w:pStyle w:val="BodyText"/>
        <w:spacing w:before="10"/>
        <w:rPr>
          <w:sz w:val="23"/>
        </w:rPr>
      </w:pPr>
    </w:p>
    <w:p>
      <w:pPr>
        <w:pStyle w:val="ListParagraph"/>
        <w:numPr>
          <w:ilvl w:val="0"/>
          <w:numId w:val="2"/>
        </w:numPr>
        <w:tabs>
          <w:tab w:pos="1679" w:val="left" w:leader="none"/>
          <w:tab w:pos="1680" w:val="left" w:leader="none"/>
        </w:tabs>
        <w:spacing w:line="240" w:lineRule="auto" w:before="0" w:after="0"/>
        <w:ind w:left="1679" w:right="0" w:hanging="361"/>
        <w:jc w:val="left"/>
        <w:rPr>
          <w:sz w:val="24"/>
        </w:rPr>
      </w:pPr>
      <w:r>
        <w:rPr>
          <w:sz w:val="24"/>
        </w:rPr>
        <w:t>The</w:t>
      </w:r>
      <w:r>
        <w:rPr>
          <w:spacing w:val="-2"/>
          <w:sz w:val="24"/>
        </w:rPr>
        <w:t> </w:t>
      </w:r>
      <w:r>
        <w:rPr>
          <w:sz w:val="24"/>
        </w:rPr>
        <w:t>Civil</w:t>
      </w:r>
      <w:r>
        <w:rPr>
          <w:spacing w:val="-2"/>
          <w:sz w:val="24"/>
        </w:rPr>
        <w:t> </w:t>
      </w:r>
      <w:r>
        <w:rPr>
          <w:sz w:val="24"/>
        </w:rPr>
        <w:t>Rights</w:t>
      </w:r>
      <w:r>
        <w:rPr>
          <w:spacing w:val="-3"/>
          <w:sz w:val="24"/>
        </w:rPr>
        <w:t> </w:t>
      </w:r>
      <w:r>
        <w:rPr>
          <w:sz w:val="24"/>
        </w:rPr>
        <w:t>Restoration</w:t>
      </w:r>
      <w:r>
        <w:rPr>
          <w:spacing w:val="-1"/>
          <w:sz w:val="24"/>
        </w:rPr>
        <w:t> </w:t>
      </w:r>
      <w:r>
        <w:rPr>
          <w:sz w:val="24"/>
        </w:rPr>
        <w:t>Act</w:t>
      </w:r>
      <w:r>
        <w:rPr>
          <w:spacing w:val="-1"/>
          <w:sz w:val="24"/>
        </w:rPr>
        <w:t> </w:t>
      </w:r>
      <w:r>
        <w:rPr>
          <w:sz w:val="24"/>
        </w:rPr>
        <w:t>of</w:t>
      </w:r>
      <w:r>
        <w:rPr>
          <w:spacing w:val="-2"/>
          <w:sz w:val="24"/>
        </w:rPr>
        <w:t> 1987;</w:t>
      </w:r>
    </w:p>
    <w:p>
      <w:pPr>
        <w:pStyle w:val="BodyText"/>
        <w:spacing w:before="10"/>
        <w:rPr>
          <w:sz w:val="23"/>
        </w:rPr>
      </w:pPr>
    </w:p>
    <w:p>
      <w:pPr>
        <w:pStyle w:val="ListParagraph"/>
        <w:numPr>
          <w:ilvl w:val="0"/>
          <w:numId w:val="2"/>
        </w:numPr>
        <w:tabs>
          <w:tab w:pos="1679" w:val="left" w:leader="none"/>
          <w:tab w:pos="1680" w:val="left" w:leader="none"/>
        </w:tabs>
        <w:spacing w:line="240" w:lineRule="auto" w:before="0" w:after="0"/>
        <w:ind w:left="1679" w:right="666" w:hanging="360"/>
        <w:jc w:val="left"/>
        <w:rPr>
          <w:sz w:val="24"/>
        </w:rPr>
      </w:pPr>
      <w:r>
        <w:rPr>
          <w:sz w:val="24"/>
        </w:rPr>
        <w:t>US</w:t>
      </w:r>
      <w:r>
        <w:rPr>
          <w:spacing w:val="-4"/>
          <w:sz w:val="24"/>
        </w:rPr>
        <w:t> </w:t>
      </w:r>
      <w:r>
        <w:rPr>
          <w:sz w:val="24"/>
        </w:rPr>
        <w:t>DOT</w:t>
      </w:r>
      <w:r>
        <w:rPr>
          <w:spacing w:val="-5"/>
          <w:sz w:val="24"/>
        </w:rPr>
        <w:t> </w:t>
      </w:r>
      <w:r>
        <w:rPr>
          <w:sz w:val="24"/>
        </w:rPr>
        <w:t>Order</w:t>
      </w:r>
      <w:r>
        <w:rPr>
          <w:spacing w:val="-5"/>
          <w:sz w:val="24"/>
        </w:rPr>
        <w:t> </w:t>
      </w:r>
      <w:r>
        <w:rPr>
          <w:sz w:val="24"/>
        </w:rPr>
        <w:t>1050.2A</w:t>
      </w:r>
      <w:r>
        <w:rPr>
          <w:spacing w:val="-3"/>
          <w:sz w:val="24"/>
        </w:rPr>
        <w:t> </w:t>
      </w:r>
      <w:r>
        <w:rPr>
          <w:sz w:val="24"/>
        </w:rPr>
        <w:t>(Federal</w:t>
      </w:r>
      <w:r>
        <w:rPr>
          <w:spacing w:val="-4"/>
          <w:sz w:val="24"/>
        </w:rPr>
        <w:t> </w:t>
      </w:r>
      <w:r>
        <w:rPr>
          <w:sz w:val="24"/>
        </w:rPr>
        <w:t>DOT</w:t>
      </w:r>
      <w:r>
        <w:rPr>
          <w:spacing w:val="-5"/>
          <w:sz w:val="24"/>
        </w:rPr>
        <w:t> </w:t>
      </w:r>
      <w:r>
        <w:rPr>
          <w:sz w:val="24"/>
        </w:rPr>
        <w:t>assurances</w:t>
      </w:r>
      <w:r>
        <w:rPr>
          <w:spacing w:val="-2"/>
          <w:sz w:val="24"/>
        </w:rPr>
        <w:t> </w:t>
      </w:r>
      <w:r>
        <w:rPr>
          <w:sz w:val="24"/>
        </w:rPr>
        <w:t>surrounding</w:t>
      </w:r>
      <w:r>
        <w:rPr>
          <w:spacing w:val="-4"/>
          <w:sz w:val="24"/>
        </w:rPr>
        <w:t> </w:t>
      </w:r>
      <w:r>
        <w:rPr>
          <w:sz w:val="24"/>
        </w:rPr>
        <w:t>Title</w:t>
      </w:r>
      <w:r>
        <w:rPr>
          <w:spacing w:val="-5"/>
          <w:sz w:val="24"/>
        </w:rPr>
        <w:t> </w:t>
      </w:r>
      <w:r>
        <w:rPr>
          <w:sz w:val="24"/>
        </w:rPr>
        <w:t>VI</w:t>
      </w:r>
      <w:r>
        <w:rPr>
          <w:spacing w:val="-7"/>
          <w:sz w:val="24"/>
        </w:rPr>
        <w:t> </w:t>
      </w:r>
      <w:r>
        <w:rPr>
          <w:sz w:val="24"/>
        </w:rPr>
        <w:t>and</w:t>
      </w:r>
      <w:r>
        <w:rPr>
          <w:spacing w:val="-2"/>
          <w:sz w:val="24"/>
        </w:rPr>
        <w:t> </w:t>
      </w:r>
      <w:r>
        <w:rPr>
          <w:sz w:val="24"/>
        </w:rPr>
        <w:t>prohibiting discrimination on the grounds of race, color or national origin within programs where the recipient receives federal financial assistance from DOT);</w:t>
      </w:r>
    </w:p>
    <w:p>
      <w:pPr>
        <w:pStyle w:val="BodyText"/>
        <w:spacing w:before="11"/>
        <w:rPr>
          <w:sz w:val="23"/>
        </w:rPr>
      </w:pPr>
    </w:p>
    <w:p>
      <w:pPr>
        <w:pStyle w:val="ListParagraph"/>
        <w:numPr>
          <w:ilvl w:val="0"/>
          <w:numId w:val="2"/>
        </w:numPr>
        <w:tabs>
          <w:tab w:pos="1679" w:val="left" w:leader="none"/>
          <w:tab w:pos="1680" w:val="left" w:leader="none"/>
        </w:tabs>
        <w:spacing w:line="240" w:lineRule="auto" w:before="0" w:after="0"/>
        <w:ind w:left="1679" w:right="639" w:hanging="360"/>
        <w:jc w:val="left"/>
        <w:rPr>
          <w:sz w:val="24"/>
        </w:rPr>
      </w:pPr>
      <w:r>
        <w:rPr>
          <w:sz w:val="24"/>
        </w:rPr>
        <w:t>Executive</w:t>
      </w:r>
      <w:r>
        <w:rPr>
          <w:spacing w:val="-5"/>
          <w:sz w:val="24"/>
        </w:rPr>
        <w:t> </w:t>
      </w:r>
      <w:r>
        <w:rPr>
          <w:sz w:val="24"/>
        </w:rPr>
        <w:t>Order</w:t>
      </w:r>
      <w:r>
        <w:rPr>
          <w:spacing w:val="-5"/>
          <w:sz w:val="24"/>
        </w:rPr>
        <w:t> </w:t>
      </w:r>
      <w:r>
        <w:rPr>
          <w:sz w:val="24"/>
        </w:rPr>
        <w:t>#12898</w:t>
      </w:r>
      <w:r>
        <w:rPr>
          <w:spacing w:val="-2"/>
          <w:sz w:val="24"/>
        </w:rPr>
        <w:t> </w:t>
      </w:r>
      <w:r>
        <w:rPr>
          <w:sz w:val="24"/>
        </w:rPr>
        <w:t>(Federal</w:t>
      </w:r>
      <w:r>
        <w:rPr>
          <w:spacing w:val="-4"/>
          <w:sz w:val="24"/>
        </w:rPr>
        <w:t> </w:t>
      </w:r>
      <w:r>
        <w:rPr>
          <w:sz w:val="24"/>
        </w:rPr>
        <w:t>Actions</w:t>
      </w:r>
      <w:r>
        <w:rPr>
          <w:spacing w:val="-4"/>
          <w:sz w:val="24"/>
        </w:rPr>
        <w:t> </w:t>
      </w:r>
      <w:r>
        <w:rPr>
          <w:sz w:val="24"/>
        </w:rPr>
        <w:t>to</w:t>
      </w:r>
      <w:r>
        <w:rPr>
          <w:spacing w:val="-4"/>
          <w:sz w:val="24"/>
        </w:rPr>
        <w:t> </w:t>
      </w:r>
      <w:r>
        <w:rPr>
          <w:sz w:val="24"/>
        </w:rPr>
        <w:t>Address</w:t>
      </w:r>
      <w:r>
        <w:rPr>
          <w:spacing w:val="-4"/>
          <w:sz w:val="24"/>
        </w:rPr>
        <w:t> </w:t>
      </w:r>
      <w:r>
        <w:rPr>
          <w:sz w:val="24"/>
        </w:rPr>
        <w:t>Environmental</w:t>
      </w:r>
      <w:r>
        <w:rPr>
          <w:spacing w:val="-4"/>
          <w:sz w:val="24"/>
        </w:rPr>
        <w:t> </w:t>
      </w:r>
      <w:r>
        <w:rPr>
          <w:sz w:val="24"/>
        </w:rPr>
        <w:t>Justice</w:t>
      </w:r>
      <w:r>
        <w:rPr>
          <w:spacing w:val="-5"/>
          <w:sz w:val="24"/>
        </w:rPr>
        <w:t> </w:t>
      </w:r>
      <w:r>
        <w:rPr>
          <w:sz w:val="24"/>
        </w:rPr>
        <w:t>in</w:t>
      </w:r>
      <w:r>
        <w:rPr>
          <w:spacing w:val="-4"/>
          <w:sz w:val="24"/>
        </w:rPr>
        <w:t> </w:t>
      </w:r>
      <w:r>
        <w:rPr>
          <w:sz w:val="24"/>
        </w:rPr>
        <w:t>Minority Populations and Low-Income Populations);</w:t>
      </w:r>
    </w:p>
    <w:p>
      <w:pPr>
        <w:pStyle w:val="BodyText"/>
        <w:spacing w:before="10"/>
        <w:rPr>
          <w:sz w:val="23"/>
        </w:rPr>
      </w:pPr>
    </w:p>
    <w:p>
      <w:pPr>
        <w:pStyle w:val="ListParagraph"/>
        <w:numPr>
          <w:ilvl w:val="0"/>
          <w:numId w:val="2"/>
        </w:numPr>
        <w:tabs>
          <w:tab w:pos="1679" w:val="left" w:leader="none"/>
          <w:tab w:pos="1680" w:val="left" w:leader="none"/>
        </w:tabs>
        <w:spacing w:line="240" w:lineRule="auto" w:before="0" w:after="0"/>
        <w:ind w:left="1679" w:right="1292" w:hanging="360"/>
        <w:jc w:val="left"/>
        <w:rPr>
          <w:sz w:val="24"/>
        </w:rPr>
      </w:pPr>
      <w:r>
        <w:rPr>
          <w:sz w:val="24"/>
        </w:rPr>
        <w:t>Executive</w:t>
      </w:r>
      <w:r>
        <w:rPr>
          <w:spacing w:val="-5"/>
          <w:sz w:val="24"/>
        </w:rPr>
        <w:t> </w:t>
      </w:r>
      <w:r>
        <w:rPr>
          <w:sz w:val="24"/>
        </w:rPr>
        <w:t>Order</w:t>
      </w:r>
      <w:r>
        <w:rPr>
          <w:spacing w:val="-5"/>
          <w:sz w:val="24"/>
        </w:rPr>
        <w:t> </w:t>
      </w:r>
      <w:r>
        <w:rPr>
          <w:sz w:val="24"/>
        </w:rPr>
        <w:t>#13166</w:t>
      </w:r>
      <w:r>
        <w:rPr>
          <w:spacing w:val="-2"/>
          <w:sz w:val="24"/>
        </w:rPr>
        <w:t> </w:t>
      </w:r>
      <w:r>
        <w:rPr>
          <w:sz w:val="24"/>
        </w:rPr>
        <w:t>(Improving</w:t>
      </w:r>
      <w:r>
        <w:rPr>
          <w:spacing w:val="-4"/>
          <w:sz w:val="24"/>
        </w:rPr>
        <w:t> </w:t>
      </w:r>
      <w:r>
        <w:rPr>
          <w:sz w:val="24"/>
        </w:rPr>
        <w:t>Access</w:t>
      </w:r>
      <w:r>
        <w:rPr>
          <w:spacing w:val="-4"/>
          <w:sz w:val="24"/>
        </w:rPr>
        <w:t> </w:t>
      </w:r>
      <w:r>
        <w:rPr>
          <w:sz w:val="24"/>
        </w:rPr>
        <w:t>to</w:t>
      </w:r>
      <w:r>
        <w:rPr>
          <w:spacing w:val="-4"/>
          <w:sz w:val="24"/>
        </w:rPr>
        <w:t> </w:t>
      </w:r>
      <w:r>
        <w:rPr>
          <w:sz w:val="24"/>
        </w:rPr>
        <w:t>Services</w:t>
      </w:r>
      <w:r>
        <w:rPr>
          <w:spacing w:val="-4"/>
          <w:sz w:val="24"/>
        </w:rPr>
        <w:t> </w:t>
      </w:r>
      <w:r>
        <w:rPr>
          <w:sz w:val="24"/>
        </w:rPr>
        <w:t>for</w:t>
      </w:r>
      <w:r>
        <w:rPr>
          <w:spacing w:val="-5"/>
          <w:sz w:val="24"/>
        </w:rPr>
        <w:t> </w:t>
      </w:r>
      <w:r>
        <w:rPr>
          <w:sz w:val="24"/>
        </w:rPr>
        <w:t>Persons</w:t>
      </w:r>
      <w:r>
        <w:rPr>
          <w:spacing w:val="-4"/>
          <w:sz w:val="24"/>
        </w:rPr>
        <w:t> </w:t>
      </w:r>
      <w:r>
        <w:rPr>
          <w:sz w:val="24"/>
        </w:rPr>
        <w:t>with</w:t>
      </w:r>
      <w:r>
        <w:rPr>
          <w:spacing w:val="-4"/>
          <w:sz w:val="24"/>
        </w:rPr>
        <w:t> </w:t>
      </w:r>
      <w:r>
        <w:rPr>
          <w:sz w:val="24"/>
        </w:rPr>
        <w:t>Limited English Proficiency.</w:t>
      </w:r>
    </w:p>
    <w:p>
      <w:pPr>
        <w:spacing w:after="0" w:line="240" w:lineRule="auto"/>
        <w:jc w:val="left"/>
        <w:rPr>
          <w:sz w:val="24"/>
        </w:rPr>
        <w:sectPr>
          <w:pgSz w:w="12240" w:h="15840"/>
          <w:pgMar w:header="0" w:footer="983" w:top="1320" w:bottom="1200" w:left="740" w:right="700"/>
        </w:sectPr>
      </w:pPr>
    </w:p>
    <w:p>
      <w:pPr>
        <w:pStyle w:val="Heading2"/>
        <w:numPr>
          <w:ilvl w:val="0"/>
          <w:numId w:val="3"/>
        </w:numPr>
        <w:tabs>
          <w:tab w:pos="2399" w:val="left" w:leader="none"/>
          <w:tab w:pos="2400" w:val="left" w:leader="none"/>
        </w:tabs>
        <w:spacing w:line="240" w:lineRule="auto" w:before="59" w:after="0"/>
        <w:ind w:left="2399" w:right="0" w:hanging="1081"/>
        <w:jc w:val="left"/>
      </w:pPr>
      <w:bookmarkStart w:name="I. TITLE VI STANDARD ASSURANCES" w:id="5"/>
      <w:bookmarkEnd w:id="5"/>
      <w:r>
        <w:rPr/>
      </w:r>
      <w:bookmarkStart w:name="_bookmark2" w:id="6"/>
      <w:bookmarkEnd w:id="6"/>
      <w:r>
        <w:rPr>
          <w:color w:val="365F91"/>
        </w:rPr>
        <w:t>TITLE</w:t>
      </w:r>
      <w:r>
        <w:rPr>
          <w:color w:val="365F91"/>
          <w:spacing w:val="-7"/>
        </w:rPr>
        <w:t> </w:t>
      </w:r>
      <w:r>
        <w:rPr>
          <w:color w:val="365F91"/>
        </w:rPr>
        <w:t>VI</w:t>
      </w:r>
      <w:r>
        <w:rPr>
          <w:color w:val="365F91"/>
          <w:spacing w:val="-6"/>
        </w:rPr>
        <w:t> </w:t>
      </w:r>
      <w:r>
        <w:rPr>
          <w:color w:val="365F91"/>
        </w:rPr>
        <w:t>STANDARD</w:t>
      </w:r>
      <w:r>
        <w:rPr>
          <w:color w:val="365F91"/>
          <w:spacing w:val="-7"/>
        </w:rPr>
        <w:t> </w:t>
      </w:r>
      <w:r>
        <w:rPr>
          <w:color w:val="365F91"/>
          <w:spacing w:val="-2"/>
        </w:rPr>
        <w:t>ASSURANCES</w:t>
      </w:r>
    </w:p>
    <w:p>
      <w:pPr>
        <w:pStyle w:val="BodyText"/>
        <w:spacing w:before="2"/>
        <w:rPr>
          <w:rFonts w:ascii="Cambria"/>
          <w:sz w:val="23"/>
        </w:rPr>
      </w:pPr>
    </w:p>
    <w:p>
      <w:pPr>
        <w:pStyle w:val="BodyText"/>
        <w:spacing w:before="1"/>
        <w:ind w:left="1679" w:right="638"/>
        <w:jc w:val="both"/>
      </w:pPr>
      <w:r>
        <w:rPr/>
        <w:t>In accordance with USDOT Order 1050.2A, a copy of MaineDOT’s Title VI Nondiscrimination Assurances signed by MaineDOT’s Commissioner is attached.</w:t>
      </w:r>
    </w:p>
    <w:p>
      <w:pPr>
        <w:pStyle w:val="BodyText"/>
        <w:spacing w:before="7"/>
        <w:rPr>
          <w:sz w:val="27"/>
        </w:rPr>
      </w:pPr>
    </w:p>
    <w:p>
      <w:pPr>
        <w:pStyle w:val="Heading2"/>
        <w:numPr>
          <w:ilvl w:val="0"/>
          <w:numId w:val="3"/>
        </w:numPr>
        <w:tabs>
          <w:tab w:pos="2399" w:val="left" w:leader="none"/>
          <w:tab w:pos="2400" w:val="left" w:leader="none"/>
        </w:tabs>
        <w:spacing w:line="240" w:lineRule="auto" w:before="0" w:after="0"/>
        <w:ind w:left="2399" w:right="0" w:hanging="1081"/>
        <w:jc w:val="left"/>
      </w:pPr>
      <w:bookmarkStart w:name="II. ORGANIZATION AND STAFFING" w:id="7"/>
      <w:bookmarkEnd w:id="7"/>
      <w:r>
        <w:rPr/>
      </w:r>
      <w:bookmarkStart w:name="_bookmark3" w:id="8"/>
      <w:bookmarkEnd w:id="8"/>
      <w:r>
        <w:rPr>
          <w:color w:val="365F91"/>
        </w:rPr>
        <w:t>O</w:t>
      </w:r>
      <w:r>
        <w:rPr>
          <w:color w:val="365F91"/>
        </w:rPr>
        <w:t>RGANIZATION</w:t>
      </w:r>
      <w:r>
        <w:rPr>
          <w:color w:val="365F91"/>
          <w:spacing w:val="-11"/>
        </w:rPr>
        <w:t> </w:t>
      </w:r>
      <w:r>
        <w:rPr>
          <w:color w:val="365F91"/>
        </w:rPr>
        <w:t>AND</w:t>
      </w:r>
      <w:r>
        <w:rPr>
          <w:color w:val="365F91"/>
          <w:spacing w:val="-11"/>
        </w:rPr>
        <w:t> </w:t>
      </w:r>
      <w:r>
        <w:rPr>
          <w:color w:val="365F91"/>
          <w:spacing w:val="-2"/>
        </w:rPr>
        <w:t>STAFFING</w:t>
      </w:r>
    </w:p>
    <w:p>
      <w:pPr>
        <w:pStyle w:val="BodyText"/>
        <w:spacing w:before="2"/>
        <w:rPr>
          <w:rFonts w:ascii="Cambria"/>
          <w:sz w:val="23"/>
        </w:rPr>
      </w:pPr>
    </w:p>
    <w:p>
      <w:pPr>
        <w:pStyle w:val="BodyText"/>
        <w:spacing w:before="1"/>
        <w:ind w:left="1679" w:right="636"/>
        <w:jc w:val="both"/>
      </w:pPr>
      <w:r>
        <w:rPr/>
        <w:t>The Commissioner of MaineDOT is responsible for ensuring the implementation of MaineDOT’s Title VI program. The Civil Rights Director, on behalf of the Commissioner, is responsible for the overall management of the Title VI program. The day-to-day</w:t>
      </w:r>
      <w:r>
        <w:rPr>
          <w:spacing w:val="-6"/>
        </w:rPr>
        <w:t> </w:t>
      </w:r>
      <w:r>
        <w:rPr/>
        <w:t>administration</w:t>
      </w:r>
      <w:r>
        <w:rPr>
          <w:spacing w:val="-8"/>
        </w:rPr>
        <w:t> </w:t>
      </w:r>
      <w:r>
        <w:rPr/>
        <w:t>of</w:t>
      </w:r>
      <w:r>
        <w:rPr>
          <w:spacing w:val="-9"/>
        </w:rPr>
        <w:t> </w:t>
      </w:r>
      <w:r>
        <w:rPr/>
        <w:t>the</w:t>
      </w:r>
      <w:r>
        <w:rPr>
          <w:spacing w:val="-9"/>
        </w:rPr>
        <w:t> </w:t>
      </w:r>
      <w:r>
        <w:rPr/>
        <w:t>program</w:t>
      </w:r>
      <w:r>
        <w:rPr>
          <w:spacing w:val="-8"/>
        </w:rPr>
        <w:t> </w:t>
      </w:r>
      <w:r>
        <w:rPr/>
        <w:t>is</w:t>
      </w:r>
      <w:r>
        <w:rPr>
          <w:spacing w:val="-8"/>
        </w:rPr>
        <w:t> </w:t>
      </w:r>
      <w:r>
        <w:rPr/>
        <w:t>undertaken</w:t>
      </w:r>
      <w:r>
        <w:rPr>
          <w:spacing w:val="-8"/>
        </w:rPr>
        <w:t> </w:t>
      </w:r>
      <w:r>
        <w:rPr/>
        <w:t>by</w:t>
      </w:r>
      <w:r>
        <w:rPr>
          <w:spacing w:val="-8"/>
        </w:rPr>
        <w:t> </w:t>
      </w:r>
      <w:r>
        <w:rPr/>
        <w:t>the</w:t>
      </w:r>
      <w:r>
        <w:rPr>
          <w:spacing w:val="-9"/>
        </w:rPr>
        <w:t> </w:t>
      </w:r>
      <w:r>
        <w:rPr/>
        <w:t>Civil</w:t>
      </w:r>
      <w:r>
        <w:rPr>
          <w:spacing w:val="-8"/>
        </w:rPr>
        <w:t> </w:t>
      </w:r>
      <w:r>
        <w:rPr/>
        <w:t>Rights</w:t>
      </w:r>
      <w:r>
        <w:rPr>
          <w:spacing w:val="-10"/>
        </w:rPr>
        <w:t> </w:t>
      </w:r>
      <w:r>
        <w:rPr/>
        <w:t>Office,</w:t>
      </w:r>
      <w:r>
        <w:rPr>
          <w:spacing w:val="-8"/>
        </w:rPr>
        <w:t> </w:t>
      </w:r>
      <w:r>
        <w:rPr/>
        <w:t>under the</w:t>
      </w:r>
      <w:r>
        <w:rPr>
          <w:spacing w:val="-8"/>
        </w:rPr>
        <w:t> </w:t>
      </w:r>
      <w:r>
        <w:rPr/>
        <w:t>supervision</w:t>
      </w:r>
      <w:r>
        <w:rPr>
          <w:spacing w:val="-7"/>
        </w:rPr>
        <w:t> </w:t>
      </w:r>
      <w:r>
        <w:rPr/>
        <w:t>of</w:t>
      </w:r>
      <w:r>
        <w:rPr>
          <w:spacing w:val="-8"/>
        </w:rPr>
        <w:t> </w:t>
      </w:r>
      <w:r>
        <w:rPr/>
        <w:t>the</w:t>
      </w:r>
      <w:r>
        <w:rPr>
          <w:spacing w:val="-8"/>
        </w:rPr>
        <w:t> </w:t>
      </w:r>
      <w:r>
        <w:rPr/>
        <w:t>Chief</w:t>
      </w:r>
      <w:r>
        <w:rPr>
          <w:spacing w:val="-8"/>
        </w:rPr>
        <w:t> </w:t>
      </w:r>
      <w:r>
        <w:rPr/>
        <w:t>Legal</w:t>
      </w:r>
      <w:r>
        <w:rPr>
          <w:spacing w:val="-7"/>
        </w:rPr>
        <w:t> </w:t>
      </w:r>
      <w:r>
        <w:rPr/>
        <w:t>Counsel.</w:t>
      </w:r>
      <w:r>
        <w:rPr>
          <w:spacing w:val="40"/>
        </w:rPr>
        <w:t> </w:t>
      </w:r>
      <w:r>
        <w:rPr/>
        <w:t>The</w:t>
      </w:r>
      <w:r>
        <w:rPr>
          <w:spacing w:val="-3"/>
        </w:rPr>
        <w:t> </w:t>
      </w:r>
      <w:r>
        <w:rPr/>
        <w:t>Civil</w:t>
      </w:r>
      <w:r>
        <w:rPr>
          <w:spacing w:val="-7"/>
        </w:rPr>
        <w:t> </w:t>
      </w:r>
      <w:r>
        <w:rPr/>
        <w:t>Rights</w:t>
      </w:r>
      <w:r>
        <w:rPr>
          <w:spacing w:val="-7"/>
        </w:rPr>
        <w:t> </w:t>
      </w:r>
      <w:r>
        <w:rPr/>
        <w:t>Office</w:t>
      </w:r>
      <w:r>
        <w:rPr>
          <w:spacing w:val="-8"/>
        </w:rPr>
        <w:t> </w:t>
      </w:r>
      <w:r>
        <w:rPr/>
        <w:t>has,</w:t>
      </w:r>
      <w:r>
        <w:rPr>
          <w:spacing w:val="-7"/>
        </w:rPr>
        <w:t> </w:t>
      </w:r>
      <w:r>
        <w:rPr/>
        <w:t>direct</w:t>
      </w:r>
      <w:r>
        <w:rPr>
          <w:spacing w:val="-7"/>
        </w:rPr>
        <w:t> </w:t>
      </w:r>
      <w:r>
        <w:rPr/>
        <w:t>access</w:t>
      </w:r>
      <w:r>
        <w:rPr>
          <w:spacing w:val="-5"/>
        </w:rPr>
        <w:t> </w:t>
      </w:r>
      <w:r>
        <w:rPr/>
        <w:t>to the</w:t>
      </w:r>
      <w:r>
        <w:rPr>
          <w:spacing w:val="-12"/>
        </w:rPr>
        <w:t> </w:t>
      </w:r>
      <w:r>
        <w:rPr/>
        <w:t>Commissioner.</w:t>
      </w:r>
      <w:r>
        <w:rPr>
          <w:spacing w:val="40"/>
        </w:rPr>
        <w:t> </w:t>
      </w:r>
      <w:r>
        <w:rPr/>
        <w:t>The</w:t>
      </w:r>
      <w:r>
        <w:rPr>
          <w:spacing w:val="-14"/>
        </w:rPr>
        <w:t> </w:t>
      </w:r>
      <w:r>
        <w:rPr/>
        <w:t>Civil</w:t>
      </w:r>
      <w:r>
        <w:rPr>
          <w:spacing w:val="-10"/>
        </w:rPr>
        <w:t> </w:t>
      </w:r>
      <w:r>
        <w:rPr/>
        <w:t>Rights</w:t>
      </w:r>
      <w:r>
        <w:rPr>
          <w:spacing w:val="-10"/>
        </w:rPr>
        <w:t> </w:t>
      </w:r>
      <w:r>
        <w:rPr/>
        <w:t>Director</w:t>
      </w:r>
      <w:r>
        <w:rPr>
          <w:spacing w:val="-11"/>
        </w:rPr>
        <w:t> </w:t>
      </w:r>
      <w:r>
        <w:rPr/>
        <w:t>has</w:t>
      </w:r>
      <w:r>
        <w:rPr>
          <w:spacing w:val="-10"/>
        </w:rPr>
        <w:t> </w:t>
      </w:r>
      <w:r>
        <w:rPr/>
        <w:t>lead</w:t>
      </w:r>
      <w:r>
        <w:rPr>
          <w:spacing w:val="-11"/>
        </w:rPr>
        <w:t> </w:t>
      </w:r>
      <w:r>
        <w:rPr/>
        <w:t>responsibility</w:t>
      </w:r>
      <w:r>
        <w:rPr>
          <w:spacing w:val="-11"/>
        </w:rPr>
        <w:t> </w:t>
      </w:r>
      <w:r>
        <w:rPr/>
        <w:t>for</w:t>
      </w:r>
      <w:r>
        <w:rPr>
          <w:spacing w:val="-11"/>
        </w:rPr>
        <w:t> </w:t>
      </w:r>
      <w:r>
        <w:rPr/>
        <w:t>coordinating</w:t>
      </w:r>
      <w:r>
        <w:rPr>
          <w:spacing w:val="-11"/>
        </w:rPr>
        <w:t> </w:t>
      </w:r>
      <w:r>
        <w:rPr/>
        <w:t>the administration and implementation of Title VI and related statutes program, plan, and assurances.</w:t>
      </w:r>
      <w:r>
        <w:rPr>
          <w:spacing w:val="40"/>
        </w:rPr>
        <w:t> </w:t>
      </w:r>
      <w:r>
        <w:rPr/>
        <w:t>The</w:t>
      </w:r>
      <w:r>
        <w:rPr>
          <w:spacing w:val="-14"/>
        </w:rPr>
        <w:t> </w:t>
      </w:r>
      <w:r>
        <w:rPr/>
        <w:t>Civil</w:t>
      </w:r>
      <w:r>
        <w:rPr>
          <w:spacing w:val="-13"/>
        </w:rPr>
        <w:t> </w:t>
      </w:r>
      <w:r>
        <w:rPr/>
        <w:t>Rights</w:t>
      </w:r>
      <w:r>
        <w:rPr>
          <w:spacing w:val="-13"/>
        </w:rPr>
        <w:t> </w:t>
      </w:r>
      <w:r>
        <w:rPr/>
        <w:t>Director</w:t>
      </w:r>
      <w:r>
        <w:rPr>
          <w:spacing w:val="-14"/>
        </w:rPr>
        <w:t> </w:t>
      </w:r>
      <w:r>
        <w:rPr/>
        <w:t>delegates</w:t>
      </w:r>
      <w:r>
        <w:rPr>
          <w:spacing w:val="-13"/>
        </w:rPr>
        <w:t> </w:t>
      </w:r>
      <w:r>
        <w:rPr/>
        <w:t>some</w:t>
      </w:r>
      <w:r>
        <w:rPr>
          <w:spacing w:val="-14"/>
        </w:rPr>
        <w:t> </w:t>
      </w:r>
      <w:r>
        <w:rPr/>
        <w:t>Title</w:t>
      </w:r>
      <w:r>
        <w:rPr>
          <w:spacing w:val="-14"/>
        </w:rPr>
        <w:t> </w:t>
      </w:r>
      <w:r>
        <w:rPr/>
        <w:t>VI</w:t>
      </w:r>
      <w:r>
        <w:rPr>
          <w:spacing w:val="-15"/>
        </w:rPr>
        <w:t> </w:t>
      </w:r>
      <w:r>
        <w:rPr/>
        <w:t>duties</w:t>
      </w:r>
      <w:r>
        <w:rPr>
          <w:spacing w:val="-13"/>
        </w:rPr>
        <w:t> </w:t>
      </w:r>
      <w:r>
        <w:rPr/>
        <w:t>to</w:t>
      </w:r>
      <w:r>
        <w:rPr>
          <w:spacing w:val="-13"/>
        </w:rPr>
        <w:t> </w:t>
      </w:r>
      <w:r>
        <w:rPr/>
        <w:t>the</w:t>
      </w:r>
      <w:r>
        <w:rPr>
          <w:spacing w:val="-15"/>
        </w:rPr>
        <w:t> </w:t>
      </w:r>
      <w:r>
        <w:rPr/>
        <w:t>EEO</w:t>
      </w:r>
      <w:r>
        <w:rPr>
          <w:spacing w:val="-14"/>
        </w:rPr>
        <w:t> </w:t>
      </w:r>
      <w:r>
        <w:rPr/>
        <w:t>Officers and</w:t>
      </w:r>
      <w:r>
        <w:rPr>
          <w:spacing w:val="-15"/>
        </w:rPr>
        <w:t> </w:t>
      </w:r>
      <w:r>
        <w:rPr/>
        <w:t>to</w:t>
      </w:r>
      <w:r>
        <w:rPr>
          <w:spacing w:val="-15"/>
        </w:rPr>
        <w:t> </w:t>
      </w:r>
      <w:r>
        <w:rPr/>
        <w:t>Title</w:t>
      </w:r>
      <w:r>
        <w:rPr>
          <w:spacing w:val="-15"/>
        </w:rPr>
        <w:t> </w:t>
      </w:r>
      <w:r>
        <w:rPr/>
        <w:t>VI</w:t>
      </w:r>
      <w:r>
        <w:rPr>
          <w:spacing w:val="-15"/>
        </w:rPr>
        <w:t> </w:t>
      </w:r>
      <w:r>
        <w:rPr/>
        <w:t>Liaisons</w:t>
      </w:r>
      <w:r>
        <w:rPr>
          <w:spacing w:val="-15"/>
        </w:rPr>
        <w:t> </w:t>
      </w:r>
      <w:r>
        <w:rPr/>
        <w:t>in</w:t>
      </w:r>
      <w:r>
        <w:rPr>
          <w:spacing w:val="-15"/>
        </w:rPr>
        <w:t> </w:t>
      </w:r>
      <w:r>
        <w:rPr/>
        <w:t>program</w:t>
      </w:r>
      <w:r>
        <w:rPr>
          <w:spacing w:val="-15"/>
        </w:rPr>
        <w:t> </w:t>
      </w:r>
      <w:r>
        <w:rPr/>
        <w:t>areas.</w:t>
      </w:r>
      <w:r>
        <w:rPr>
          <w:spacing w:val="28"/>
        </w:rPr>
        <w:t> </w:t>
      </w:r>
      <w:r>
        <w:rPr/>
        <w:t>The</w:t>
      </w:r>
      <w:r>
        <w:rPr>
          <w:spacing w:val="-15"/>
        </w:rPr>
        <w:t> </w:t>
      </w:r>
      <w:r>
        <w:rPr/>
        <w:t>Liaisons</w:t>
      </w:r>
      <w:r>
        <w:rPr>
          <w:spacing w:val="-15"/>
        </w:rPr>
        <w:t> </w:t>
      </w:r>
      <w:r>
        <w:rPr/>
        <w:t>work</w:t>
      </w:r>
      <w:r>
        <w:rPr>
          <w:spacing w:val="-15"/>
        </w:rPr>
        <w:t> </w:t>
      </w:r>
      <w:r>
        <w:rPr/>
        <w:t>with</w:t>
      </w:r>
      <w:r>
        <w:rPr>
          <w:spacing w:val="-15"/>
        </w:rPr>
        <w:t> </w:t>
      </w:r>
      <w:r>
        <w:rPr/>
        <w:t>the</w:t>
      </w:r>
      <w:r>
        <w:rPr>
          <w:spacing w:val="-15"/>
        </w:rPr>
        <w:t> </w:t>
      </w:r>
      <w:r>
        <w:rPr/>
        <w:t>Civil</w:t>
      </w:r>
      <w:r>
        <w:rPr>
          <w:spacing w:val="-14"/>
        </w:rPr>
        <w:t> </w:t>
      </w:r>
      <w:r>
        <w:rPr/>
        <w:t>Rights</w:t>
      </w:r>
      <w:r>
        <w:rPr>
          <w:spacing w:val="-15"/>
        </w:rPr>
        <w:t> </w:t>
      </w:r>
      <w:r>
        <w:rPr/>
        <w:t>Office to</w:t>
      </w:r>
      <w:r>
        <w:rPr>
          <w:spacing w:val="-10"/>
        </w:rPr>
        <w:t> </w:t>
      </w:r>
      <w:r>
        <w:rPr/>
        <w:t>administer</w:t>
      </w:r>
      <w:r>
        <w:rPr>
          <w:spacing w:val="-10"/>
        </w:rPr>
        <w:t> </w:t>
      </w:r>
      <w:r>
        <w:rPr/>
        <w:t>the</w:t>
      </w:r>
      <w:r>
        <w:rPr>
          <w:spacing w:val="-11"/>
        </w:rPr>
        <w:t> </w:t>
      </w:r>
      <w:r>
        <w:rPr/>
        <w:t>Program</w:t>
      </w:r>
      <w:r>
        <w:rPr>
          <w:spacing w:val="-9"/>
        </w:rPr>
        <w:t> </w:t>
      </w:r>
      <w:r>
        <w:rPr/>
        <w:t>in</w:t>
      </w:r>
      <w:r>
        <w:rPr>
          <w:spacing w:val="-10"/>
        </w:rPr>
        <w:t> </w:t>
      </w:r>
      <w:r>
        <w:rPr/>
        <w:t>their</w:t>
      </w:r>
      <w:r>
        <w:rPr>
          <w:spacing w:val="-10"/>
        </w:rPr>
        <w:t> </w:t>
      </w:r>
      <w:r>
        <w:rPr/>
        <w:t>respective</w:t>
      </w:r>
      <w:r>
        <w:rPr>
          <w:spacing w:val="-8"/>
        </w:rPr>
        <w:t> </w:t>
      </w:r>
      <w:r>
        <w:rPr/>
        <w:t>areas.</w:t>
      </w:r>
      <w:r>
        <w:rPr>
          <w:spacing w:val="40"/>
        </w:rPr>
        <w:t> </w:t>
      </w:r>
      <w:r>
        <w:rPr/>
        <w:t>See</w:t>
      </w:r>
      <w:r>
        <w:rPr>
          <w:spacing w:val="-11"/>
        </w:rPr>
        <w:t> </w:t>
      </w:r>
      <w:r>
        <w:rPr/>
        <w:t>Organizational</w:t>
      </w:r>
      <w:r>
        <w:rPr>
          <w:spacing w:val="-7"/>
        </w:rPr>
        <w:t> </w:t>
      </w:r>
      <w:r>
        <w:rPr/>
        <w:t>Chart</w:t>
      </w:r>
      <w:r>
        <w:rPr>
          <w:spacing w:val="-9"/>
        </w:rPr>
        <w:t> </w:t>
      </w:r>
      <w:r>
        <w:rPr/>
        <w:t>attached</w:t>
      </w:r>
      <w:r>
        <w:rPr>
          <w:spacing w:val="-7"/>
        </w:rPr>
        <w:t> </w:t>
      </w:r>
      <w:r>
        <w:rPr/>
        <w:t>as Attachment 3.</w:t>
      </w:r>
    </w:p>
    <w:p>
      <w:pPr>
        <w:pStyle w:val="BodyText"/>
      </w:pPr>
    </w:p>
    <w:p>
      <w:pPr>
        <w:pStyle w:val="Heading4"/>
        <w:ind w:left="324" w:right="7"/>
        <w:jc w:val="center"/>
      </w:pPr>
      <w:r>
        <w:rPr/>
        <w:t>CIVIL</w:t>
      </w:r>
      <w:r>
        <w:rPr>
          <w:spacing w:val="-5"/>
        </w:rPr>
        <w:t> </w:t>
      </w:r>
      <w:r>
        <w:rPr/>
        <w:t>RIGHTS</w:t>
      </w:r>
      <w:r>
        <w:rPr>
          <w:spacing w:val="-2"/>
        </w:rPr>
        <w:t> </w:t>
      </w:r>
      <w:r>
        <w:rPr/>
        <w:t>TITLE</w:t>
      </w:r>
      <w:r>
        <w:rPr>
          <w:spacing w:val="-3"/>
        </w:rPr>
        <w:t> </w:t>
      </w:r>
      <w:r>
        <w:rPr/>
        <w:t>VI</w:t>
      </w:r>
      <w:r>
        <w:rPr>
          <w:spacing w:val="-2"/>
        </w:rPr>
        <w:t> </w:t>
      </w:r>
      <w:r>
        <w:rPr/>
        <w:t>OFFICE</w:t>
      </w:r>
      <w:r>
        <w:rPr>
          <w:spacing w:val="-2"/>
        </w:rPr>
        <w:t> </w:t>
      </w:r>
      <w:r>
        <w:rPr>
          <w:spacing w:val="-4"/>
        </w:rPr>
        <w:t>STAFF</w:t>
      </w:r>
    </w:p>
    <w:p>
      <w:pPr>
        <w:pStyle w:val="BodyText"/>
        <w:spacing w:before="1"/>
        <w:rPr>
          <w:b/>
        </w:rPr>
      </w:pPr>
    </w:p>
    <w:tbl>
      <w:tblPr>
        <w:tblW w:w="0" w:type="auto"/>
        <w:jc w:val="left"/>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5"/>
        <w:gridCol w:w="2611"/>
        <w:gridCol w:w="1800"/>
        <w:gridCol w:w="3406"/>
      </w:tblGrid>
      <w:tr>
        <w:trPr>
          <w:trHeight w:val="827" w:hRule="atLeast"/>
        </w:trPr>
        <w:tc>
          <w:tcPr>
            <w:tcW w:w="1615" w:type="dxa"/>
          </w:tcPr>
          <w:p>
            <w:pPr>
              <w:pStyle w:val="TableParagraph"/>
              <w:spacing w:line="276" w:lineRule="exact"/>
              <w:ind w:left="107" w:right="196"/>
              <w:jc w:val="left"/>
              <w:rPr>
                <w:rFonts w:ascii="Times New Roman"/>
                <w:sz w:val="24"/>
              </w:rPr>
            </w:pPr>
            <w:r>
              <w:rPr>
                <w:rFonts w:ascii="Times New Roman"/>
                <w:spacing w:val="-2"/>
                <w:sz w:val="24"/>
              </w:rPr>
              <w:t>Director, </w:t>
            </w:r>
            <w:r>
              <w:rPr>
                <w:rFonts w:ascii="Times New Roman"/>
                <w:sz w:val="24"/>
              </w:rPr>
              <w:t>Civil</w:t>
            </w:r>
            <w:r>
              <w:rPr>
                <w:rFonts w:ascii="Times New Roman"/>
                <w:spacing w:val="-15"/>
                <w:sz w:val="24"/>
              </w:rPr>
              <w:t> </w:t>
            </w:r>
            <w:r>
              <w:rPr>
                <w:rFonts w:ascii="Times New Roman"/>
                <w:sz w:val="24"/>
              </w:rPr>
              <w:t>Rights </w:t>
            </w:r>
            <w:r>
              <w:rPr>
                <w:rFonts w:ascii="Times New Roman"/>
                <w:spacing w:val="-2"/>
                <w:sz w:val="24"/>
              </w:rPr>
              <w:t>Office</w:t>
            </w:r>
          </w:p>
        </w:tc>
        <w:tc>
          <w:tcPr>
            <w:tcW w:w="2611" w:type="dxa"/>
          </w:tcPr>
          <w:p>
            <w:pPr>
              <w:pStyle w:val="TableParagraph"/>
              <w:spacing w:line="240" w:lineRule="auto"/>
              <w:ind w:left="108" w:right="113"/>
              <w:jc w:val="left"/>
              <w:rPr>
                <w:rFonts w:ascii="Times New Roman"/>
                <w:sz w:val="24"/>
              </w:rPr>
            </w:pPr>
            <w:r>
              <w:rPr>
                <w:rFonts w:ascii="Times New Roman"/>
                <w:sz w:val="24"/>
              </w:rPr>
              <w:t>Sherry</w:t>
            </w:r>
            <w:r>
              <w:rPr>
                <w:rFonts w:ascii="Times New Roman"/>
                <w:spacing w:val="-10"/>
                <w:sz w:val="24"/>
              </w:rPr>
              <w:t> </w:t>
            </w:r>
            <w:r>
              <w:rPr>
                <w:rFonts w:ascii="Times New Roman"/>
                <w:sz w:val="24"/>
              </w:rPr>
              <w:t>Y.</w:t>
            </w:r>
            <w:r>
              <w:rPr>
                <w:rFonts w:ascii="Times New Roman"/>
                <w:spacing w:val="-10"/>
                <w:sz w:val="24"/>
              </w:rPr>
              <w:t> </w:t>
            </w:r>
            <w:r>
              <w:rPr>
                <w:rFonts w:ascii="Times New Roman"/>
                <w:sz w:val="24"/>
              </w:rPr>
              <w:t>Tompkins Title</w:t>
            </w:r>
            <w:r>
              <w:rPr>
                <w:rFonts w:ascii="Times New Roman"/>
                <w:spacing w:val="-3"/>
                <w:sz w:val="24"/>
              </w:rPr>
              <w:t> </w:t>
            </w:r>
            <w:r>
              <w:rPr>
                <w:rFonts w:ascii="Times New Roman"/>
                <w:sz w:val="24"/>
              </w:rPr>
              <w:t>VI</w:t>
            </w:r>
            <w:r>
              <w:rPr>
                <w:rFonts w:ascii="Times New Roman"/>
                <w:spacing w:val="-4"/>
                <w:sz w:val="24"/>
              </w:rPr>
              <w:t> </w:t>
            </w:r>
            <w:r>
              <w:rPr>
                <w:rFonts w:ascii="Times New Roman"/>
                <w:spacing w:val="-2"/>
                <w:sz w:val="24"/>
              </w:rPr>
              <w:t>Coordinator</w:t>
            </w:r>
          </w:p>
        </w:tc>
        <w:tc>
          <w:tcPr>
            <w:tcW w:w="1800" w:type="dxa"/>
          </w:tcPr>
          <w:p>
            <w:pPr>
              <w:pStyle w:val="TableParagraph"/>
              <w:spacing w:line="275" w:lineRule="exact"/>
              <w:ind w:left="108"/>
              <w:jc w:val="left"/>
              <w:rPr>
                <w:rFonts w:ascii="Times New Roman"/>
                <w:sz w:val="24"/>
              </w:rPr>
            </w:pPr>
            <w:r>
              <w:rPr>
                <w:rFonts w:ascii="Times New Roman"/>
                <w:sz w:val="24"/>
              </w:rPr>
              <w:t>(207)</w:t>
            </w:r>
            <w:r>
              <w:rPr>
                <w:rFonts w:ascii="Times New Roman"/>
                <w:spacing w:val="-3"/>
                <w:sz w:val="24"/>
              </w:rPr>
              <w:t> </w:t>
            </w:r>
            <w:r>
              <w:rPr>
                <w:rFonts w:ascii="Times New Roman"/>
                <w:sz w:val="24"/>
              </w:rPr>
              <w:t>624-</w:t>
            </w:r>
            <w:r>
              <w:rPr>
                <w:rFonts w:ascii="Times New Roman"/>
                <w:spacing w:val="-4"/>
                <w:sz w:val="24"/>
              </w:rPr>
              <w:t>3066</w:t>
            </w:r>
          </w:p>
        </w:tc>
        <w:tc>
          <w:tcPr>
            <w:tcW w:w="3406" w:type="dxa"/>
          </w:tcPr>
          <w:p>
            <w:pPr>
              <w:pStyle w:val="TableParagraph"/>
              <w:spacing w:line="275" w:lineRule="exact"/>
              <w:ind w:left="108"/>
              <w:jc w:val="left"/>
              <w:rPr>
                <w:rFonts w:ascii="Times New Roman"/>
                <w:sz w:val="24"/>
              </w:rPr>
            </w:pPr>
            <w:hyperlink r:id="rId8">
              <w:r>
                <w:rPr>
                  <w:rFonts w:ascii="Times New Roman"/>
                  <w:color w:val="0000FF"/>
                  <w:spacing w:val="-2"/>
                  <w:sz w:val="24"/>
                  <w:u w:val="single" w:color="0000FF"/>
                </w:rPr>
                <w:t>sherry.tompkins@maine.gov</w:t>
              </w:r>
            </w:hyperlink>
          </w:p>
        </w:tc>
      </w:tr>
      <w:tr>
        <w:trPr>
          <w:trHeight w:val="1103" w:hRule="atLeast"/>
        </w:trPr>
        <w:tc>
          <w:tcPr>
            <w:tcW w:w="1615" w:type="dxa"/>
          </w:tcPr>
          <w:p>
            <w:pPr>
              <w:pStyle w:val="TableParagraph"/>
              <w:spacing w:line="240" w:lineRule="auto"/>
              <w:ind w:left="107" w:right="139"/>
              <w:jc w:val="left"/>
              <w:rPr>
                <w:rFonts w:ascii="Times New Roman"/>
                <w:sz w:val="24"/>
              </w:rPr>
            </w:pPr>
            <w:r>
              <w:rPr>
                <w:rFonts w:ascii="Times New Roman"/>
                <w:sz w:val="24"/>
              </w:rPr>
              <w:t>EEO</w:t>
            </w:r>
            <w:r>
              <w:rPr>
                <w:rFonts w:ascii="Times New Roman"/>
                <w:spacing w:val="-15"/>
                <w:sz w:val="24"/>
              </w:rPr>
              <w:t> </w:t>
            </w:r>
            <w:r>
              <w:rPr>
                <w:rFonts w:ascii="Times New Roman"/>
                <w:sz w:val="24"/>
              </w:rPr>
              <w:t>Program </w:t>
            </w:r>
            <w:r>
              <w:rPr>
                <w:rFonts w:ascii="Times New Roman"/>
                <w:spacing w:val="-2"/>
                <w:sz w:val="24"/>
              </w:rPr>
              <w:t>Specialist</w:t>
            </w:r>
          </w:p>
        </w:tc>
        <w:tc>
          <w:tcPr>
            <w:tcW w:w="2611" w:type="dxa"/>
          </w:tcPr>
          <w:p>
            <w:pPr>
              <w:pStyle w:val="TableParagraph"/>
              <w:spacing w:line="240" w:lineRule="auto"/>
              <w:ind w:left="108" w:right="1108"/>
              <w:jc w:val="left"/>
              <w:rPr>
                <w:rFonts w:ascii="Times New Roman"/>
                <w:sz w:val="24"/>
              </w:rPr>
            </w:pPr>
            <w:r>
              <w:rPr>
                <w:rFonts w:ascii="Times New Roman"/>
                <w:sz w:val="24"/>
              </w:rPr>
              <w:t>Stacie</w:t>
            </w:r>
            <w:r>
              <w:rPr>
                <w:rFonts w:ascii="Times New Roman"/>
                <w:spacing w:val="-15"/>
                <w:sz w:val="24"/>
              </w:rPr>
              <w:t> </w:t>
            </w:r>
            <w:r>
              <w:rPr>
                <w:rFonts w:ascii="Times New Roman"/>
                <w:sz w:val="24"/>
              </w:rPr>
              <w:t>Haskell DBE</w:t>
            </w:r>
            <w:r>
              <w:rPr>
                <w:rFonts w:ascii="Times New Roman"/>
                <w:spacing w:val="-4"/>
                <w:sz w:val="24"/>
              </w:rPr>
              <w:t> </w:t>
            </w:r>
            <w:r>
              <w:rPr>
                <w:rFonts w:ascii="Times New Roman"/>
                <w:spacing w:val="-2"/>
                <w:sz w:val="24"/>
              </w:rPr>
              <w:t>Program</w:t>
            </w:r>
          </w:p>
          <w:p>
            <w:pPr>
              <w:pStyle w:val="TableParagraph"/>
              <w:spacing w:line="270" w:lineRule="atLeast"/>
              <w:ind w:left="108" w:right="113"/>
              <w:jc w:val="left"/>
              <w:rPr>
                <w:rFonts w:ascii="Times New Roman"/>
                <w:sz w:val="24"/>
              </w:rPr>
            </w:pPr>
            <w:r>
              <w:rPr>
                <w:rFonts w:ascii="Times New Roman"/>
                <w:sz w:val="24"/>
              </w:rPr>
              <w:t>Administration,</w:t>
            </w:r>
            <w:r>
              <w:rPr>
                <w:rFonts w:ascii="Times New Roman"/>
                <w:spacing w:val="-15"/>
                <w:sz w:val="24"/>
              </w:rPr>
              <w:t> </w:t>
            </w:r>
            <w:r>
              <w:rPr>
                <w:rFonts w:ascii="Times New Roman"/>
                <w:sz w:val="24"/>
              </w:rPr>
              <w:t>Title</w:t>
            </w:r>
            <w:r>
              <w:rPr>
                <w:rFonts w:ascii="Times New Roman"/>
                <w:spacing w:val="-15"/>
                <w:sz w:val="24"/>
              </w:rPr>
              <w:t> </w:t>
            </w:r>
            <w:r>
              <w:rPr>
                <w:rFonts w:ascii="Times New Roman"/>
                <w:sz w:val="24"/>
              </w:rPr>
              <w:t>VI </w:t>
            </w:r>
            <w:r>
              <w:rPr>
                <w:rFonts w:ascii="Times New Roman"/>
                <w:spacing w:val="-2"/>
                <w:sz w:val="24"/>
              </w:rPr>
              <w:t>Coordinator</w:t>
            </w:r>
          </w:p>
        </w:tc>
        <w:tc>
          <w:tcPr>
            <w:tcW w:w="1800" w:type="dxa"/>
          </w:tcPr>
          <w:p>
            <w:pPr>
              <w:pStyle w:val="TableParagraph"/>
              <w:spacing w:line="275" w:lineRule="exact"/>
              <w:ind w:left="108"/>
              <w:jc w:val="left"/>
              <w:rPr>
                <w:rFonts w:ascii="Times New Roman"/>
                <w:sz w:val="24"/>
              </w:rPr>
            </w:pPr>
            <w:r>
              <w:rPr>
                <w:rFonts w:ascii="Times New Roman"/>
                <w:sz w:val="24"/>
              </w:rPr>
              <w:t>(207)</w:t>
            </w:r>
            <w:r>
              <w:rPr>
                <w:rFonts w:ascii="Times New Roman"/>
                <w:spacing w:val="-3"/>
                <w:sz w:val="24"/>
              </w:rPr>
              <w:t> </w:t>
            </w:r>
            <w:r>
              <w:rPr>
                <w:rFonts w:ascii="Times New Roman"/>
                <w:sz w:val="24"/>
              </w:rPr>
              <w:t>624-</w:t>
            </w:r>
            <w:r>
              <w:rPr>
                <w:rFonts w:ascii="Times New Roman"/>
                <w:spacing w:val="-4"/>
                <w:sz w:val="24"/>
              </w:rPr>
              <w:t>3056</w:t>
            </w:r>
          </w:p>
        </w:tc>
        <w:tc>
          <w:tcPr>
            <w:tcW w:w="3406" w:type="dxa"/>
          </w:tcPr>
          <w:p>
            <w:pPr>
              <w:pStyle w:val="TableParagraph"/>
              <w:spacing w:line="275" w:lineRule="exact"/>
              <w:ind w:left="108"/>
              <w:jc w:val="left"/>
              <w:rPr>
                <w:rFonts w:ascii="Times New Roman"/>
                <w:sz w:val="24"/>
              </w:rPr>
            </w:pPr>
            <w:hyperlink r:id="rId9">
              <w:r>
                <w:rPr>
                  <w:rFonts w:ascii="Times New Roman"/>
                  <w:color w:val="0000FF"/>
                  <w:spacing w:val="-2"/>
                  <w:sz w:val="24"/>
                  <w:u w:val="single" w:color="0000FF"/>
                </w:rPr>
                <w:t>stacie.haskell@maine.gov</w:t>
              </w:r>
            </w:hyperlink>
          </w:p>
        </w:tc>
      </w:tr>
      <w:tr>
        <w:trPr>
          <w:trHeight w:val="826" w:hRule="atLeast"/>
        </w:trPr>
        <w:tc>
          <w:tcPr>
            <w:tcW w:w="1615" w:type="dxa"/>
          </w:tcPr>
          <w:p>
            <w:pPr>
              <w:pStyle w:val="TableParagraph"/>
              <w:spacing w:line="240" w:lineRule="auto"/>
              <w:ind w:left="107" w:right="139"/>
              <w:jc w:val="left"/>
              <w:rPr>
                <w:rFonts w:ascii="Times New Roman"/>
                <w:sz w:val="24"/>
              </w:rPr>
            </w:pPr>
            <w:r>
              <w:rPr>
                <w:rFonts w:ascii="Times New Roman"/>
                <w:sz w:val="24"/>
              </w:rPr>
              <w:t>EEO</w:t>
            </w:r>
            <w:r>
              <w:rPr>
                <w:rFonts w:ascii="Times New Roman"/>
                <w:spacing w:val="-15"/>
                <w:sz w:val="24"/>
              </w:rPr>
              <w:t> </w:t>
            </w:r>
            <w:r>
              <w:rPr>
                <w:rFonts w:ascii="Times New Roman"/>
                <w:sz w:val="24"/>
              </w:rPr>
              <w:t>Program </w:t>
            </w:r>
            <w:r>
              <w:rPr>
                <w:rFonts w:ascii="Times New Roman"/>
                <w:spacing w:val="-2"/>
                <w:sz w:val="24"/>
              </w:rPr>
              <w:t>Specialist</w:t>
            </w:r>
          </w:p>
        </w:tc>
        <w:tc>
          <w:tcPr>
            <w:tcW w:w="2611" w:type="dxa"/>
          </w:tcPr>
          <w:p>
            <w:pPr>
              <w:pStyle w:val="TableParagraph"/>
              <w:spacing w:line="276" w:lineRule="exact"/>
              <w:ind w:left="108" w:right="501"/>
              <w:jc w:val="left"/>
              <w:rPr>
                <w:rFonts w:ascii="Times New Roman"/>
                <w:sz w:val="24"/>
              </w:rPr>
            </w:pPr>
            <w:r>
              <w:rPr>
                <w:rFonts w:ascii="Times New Roman"/>
                <w:sz w:val="24"/>
              </w:rPr>
              <w:t>Jennifer Laliberte OJT</w:t>
            </w:r>
            <w:r>
              <w:rPr>
                <w:rFonts w:ascii="Times New Roman"/>
                <w:spacing w:val="-15"/>
                <w:sz w:val="24"/>
              </w:rPr>
              <w:t> </w:t>
            </w:r>
            <w:r>
              <w:rPr>
                <w:rFonts w:ascii="Times New Roman"/>
                <w:sz w:val="24"/>
              </w:rPr>
              <w:t>Administration, Labor Compliance</w:t>
            </w:r>
          </w:p>
        </w:tc>
        <w:tc>
          <w:tcPr>
            <w:tcW w:w="1800" w:type="dxa"/>
          </w:tcPr>
          <w:p>
            <w:pPr>
              <w:pStyle w:val="TableParagraph"/>
              <w:spacing w:line="274" w:lineRule="exact"/>
              <w:ind w:left="108"/>
              <w:jc w:val="left"/>
              <w:rPr>
                <w:rFonts w:ascii="Times New Roman"/>
                <w:sz w:val="24"/>
              </w:rPr>
            </w:pPr>
            <w:r>
              <w:rPr>
                <w:rFonts w:ascii="Times New Roman"/>
                <w:sz w:val="24"/>
              </w:rPr>
              <w:t>(207)</w:t>
            </w:r>
            <w:r>
              <w:rPr>
                <w:rFonts w:ascii="Times New Roman"/>
                <w:spacing w:val="-3"/>
                <w:sz w:val="24"/>
              </w:rPr>
              <w:t> </w:t>
            </w:r>
            <w:r>
              <w:rPr>
                <w:rFonts w:ascii="Times New Roman"/>
                <w:sz w:val="24"/>
              </w:rPr>
              <w:t>624-</w:t>
            </w:r>
            <w:r>
              <w:rPr>
                <w:rFonts w:ascii="Times New Roman"/>
                <w:spacing w:val="-4"/>
                <w:sz w:val="24"/>
              </w:rPr>
              <w:t>3036</w:t>
            </w:r>
          </w:p>
        </w:tc>
        <w:tc>
          <w:tcPr>
            <w:tcW w:w="3406" w:type="dxa"/>
          </w:tcPr>
          <w:p>
            <w:pPr>
              <w:pStyle w:val="TableParagraph"/>
              <w:spacing w:line="274" w:lineRule="exact"/>
              <w:ind w:left="108"/>
              <w:jc w:val="left"/>
              <w:rPr>
                <w:rFonts w:ascii="Times New Roman"/>
                <w:sz w:val="24"/>
              </w:rPr>
            </w:pPr>
            <w:hyperlink r:id="rId10">
              <w:r>
                <w:rPr>
                  <w:rFonts w:ascii="Times New Roman"/>
                  <w:color w:val="0000FF"/>
                  <w:spacing w:val="-2"/>
                  <w:sz w:val="24"/>
                  <w:u w:val="single" w:color="0000FF"/>
                </w:rPr>
                <w:t>jennifer.e.laliberte@maine.gov</w:t>
              </w:r>
            </w:hyperlink>
          </w:p>
        </w:tc>
      </w:tr>
    </w:tbl>
    <w:p>
      <w:pPr>
        <w:pStyle w:val="BodyText"/>
        <w:rPr>
          <w:b/>
        </w:rPr>
      </w:pPr>
    </w:p>
    <w:p>
      <w:pPr>
        <w:pStyle w:val="Heading4"/>
        <w:spacing w:line="276" w:lineRule="exact"/>
        <w:ind w:left="1319"/>
        <w:jc w:val="left"/>
      </w:pPr>
      <w:r>
        <w:rPr/>
        <w:t>Duties</w:t>
      </w:r>
      <w:r>
        <w:rPr>
          <w:spacing w:val="-2"/>
        </w:rPr>
        <w:t> </w:t>
      </w:r>
      <w:r>
        <w:rPr/>
        <w:t>of</w:t>
      </w:r>
      <w:r>
        <w:rPr>
          <w:spacing w:val="-2"/>
        </w:rPr>
        <w:t> </w:t>
      </w:r>
      <w:r>
        <w:rPr/>
        <w:t>the</w:t>
      </w:r>
      <w:r>
        <w:rPr>
          <w:spacing w:val="-3"/>
        </w:rPr>
        <w:t> </w:t>
      </w:r>
      <w:r>
        <w:rPr/>
        <w:t>Civil</w:t>
      </w:r>
      <w:r>
        <w:rPr>
          <w:spacing w:val="-1"/>
        </w:rPr>
        <w:t> </w:t>
      </w:r>
      <w:r>
        <w:rPr/>
        <w:t>Rights</w:t>
      </w:r>
      <w:r>
        <w:rPr>
          <w:spacing w:val="-1"/>
        </w:rPr>
        <w:t> </w:t>
      </w:r>
      <w:r>
        <w:rPr>
          <w:spacing w:val="-2"/>
        </w:rPr>
        <w:t>Office</w:t>
      </w:r>
    </w:p>
    <w:p>
      <w:pPr>
        <w:pStyle w:val="ListParagraph"/>
        <w:numPr>
          <w:ilvl w:val="1"/>
          <w:numId w:val="3"/>
        </w:numPr>
        <w:tabs>
          <w:tab w:pos="2039" w:val="left" w:leader="none"/>
          <w:tab w:pos="2040" w:val="left" w:leader="none"/>
        </w:tabs>
        <w:spacing w:line="240" w:lineRule="auto" w:before="0" w:after="0"/>
        <w:ind w:left="2039" w:right="640" w:hanging="360"/>
        <w:jc w:val="left"/>
        <w:rPr>
          <w:sz w:val="24"/>
        </w:rPr>
      </w:pPr>
      <w:r>
        <w:rPr>
          <w:sz w:val="24"/>
        </w:rPr>
        <w:t>Coordinate</w:t>
      </w:r>
      <w:r>
        <w:rPr>
          <w:spacing w:val="37"/>
          <w:sz w:val="24"/>
        </w:rPr>
        <w:t> </w:t>
      </w:r>
      <w:r>
        <w:rPr>
          <w:sz w:val="24"/>
        </w:rPr>
        <w:t>Title</w:t>
      </w:r>
      <w:r>
        <w:rPr>
          <w:spacing w:val="37"/>
          <w:sz w:val="24"/>
        </w:rPr>
        <w:t> </w:t>
      </w:r>
      <w:r>
        <w:rPr>
          <w:sz w:val="24"/>
        </w:rPr>
        <w:t>VI</w:t>
      </w:r>
      <w:r>
        <w:rPr>
          <w:spacing w:val="35"/>
          <w:sz w:val="24"/>
        </w:rPr>
        <w:t> </w:t>
      </w:r>
      <w:r>
        <w:rPr>
          <w:sz w:val="24"/>
        </w:rPr>
        <w:t>Program</w:t>
      </w:r>
      <w:r>
        <w:rPr>
          <w:spacing w:val="38"/>
          <w:sz w:val="24"/>
        </w:rPr>
        <w:t> </w:t>
      </w:r>
      <w:r>
        <w:rPr>
          <w:sz w:val="24"/>
        </w:rPr>
        <w:t>development</w:t>
      </w:r>
      <w:r>
        <w:rPr>
          <w:spacing w:val="38"/>
          <w:sz w:val="24"/>
        </w:rPr>
        <w:t> </w:t>
      </w:r>
      <w:r>
        <w:rPr>
          <w:sz w:val="24"/>
        </w:rPr>
        <w:t>and</w:t>
      </w:r>
      <w:r>
        <w:rPr>
          <w:spacing w:val="38"/>
          <w:sz w:val="24"/>
        </w:rPr>
        <w:t> </w:t>
      </w:r>
      <w:r>
        <w:rPr>
          <w:sz w:val="24"/>
        </w:rPr>
        <w:t>implementation</w:t>
      </w:r>
      <w:r>
        <w:rPr>
          <w:spacing w:val="38"/>
          <w:sz w:val="24"/>
        </w:rPr>
        <w:t> </w:t>
      </w:r>
      <w:r>
        <w:rPr>
          <w:sz w:val="24"/>
        </w:rPr>
        <w:t>with</w:t>
      </w:r>
      <w:r>
        <w:rPr>
          <w:spacing w:val="38"/>
          <w:sz w:val="24"/>
        </w:rPr>
        <w:t> </w:t>
      </w:r>
      <w:r>
        <w:rPr>
          <w:sz w:val="24"/>
        </w:rPr>
        <w:t>internal</w:t>
      </w:r>
      <w:r>
        <w:rPr>
          <w:spacing w:val="38"/>
          <w:sz w:val="24"/>
        </w:rPr>
        <w:t> </w:t>
      </w:r>
      <w:r>
        <w:rPr>
          <w:sz w:val="24"/>
        </w:rPr>
        <w:t>and external program areas.</w:t>
      </w:r>
    </w:p>
    <w:p>
      <w:pPr>
        <w:pStyle w:val="ListParagraph"/>
        <w:numPr>
          <w:ilvl w:val="1"/>
          <w:numId w:val="3"/>
        </w:numPr>
        <w:tabs>
          <w:tab w:pos="2039" w:val="left" w:leader="none"/>
          <w:tab w:pos="2040" w:val="left" w:leader="none"/>
        </w:tabs>
        <w:spacing w:line="240" w:lineRule="auto" w:before="0" w:after="0"/>
        <w:ind w:left="2039" w:right="637" w:hanging="360"/>
        <w:jc w:val="left"/>
        <w:rPr>
          <w:sz w:val="24"/>
        </w:rPr>
      </w:pPr>
      <w:r>
        <w:rPr>
          <w:sz w:val="24"/>
        </w:rPr>
        <w:t>Conduct</w:t>
      </w:r>
      <w:r>
        <w:rPr>
          <w:spacing w:val="40"/>
          <w:sz w:val="24"/>
        </w:rPr>
        <w:t> </w:t>
      </w:r>
      <w:r>
        <w:rPr>
          <w:sz w:val="24"/>
        </w:rPr>
        <w:t>Title</w:t>
      </w:r>
      <w:r>
        <w:rPr>
          <w:spacing w:val="39"/>
          <w:sz w:val="24"/>
        </w:rPr>
        <w:t> </w:t>
      </w:r>
      <w:r>
        <w:rPr>
          <w:sz w:val="24"/>
        </w:rPr>
        <w:t>VI</w:t>
      </w:r>
      <w:r>
        <w:rPr>
          <w:spacing w:val="37"/>
          <w:sz w:val="24"/>
        </w:rPr>
        <w:t> </w:t>
      </w:r>
      <w:r>
        <w:rPr>
          <w:sz w:val="24"/>
        </w:rPr>
        <w:t>reviews</w:t>
      </w:r>
      <w:r>
        <w:rPr>
          <w:spacing w:val="40"/>
          <w:sz w:val="24"/>
        </w:rPr>
        <w:t> </w:t>
      </w:r>
      <w:r>
        <w:rPr>
          <w:sz w:val="24"/>
        </w:rPr>
        <w:t>of</w:t>
      </w:r>
      <w:r>
        <w:rPr>
          <w:spacing w:val="39"/>
          <w:sz w:val="24"/>
        </w:rPr>
        <w:t> </w:t>
      </w:r>
      <w:r>
        <w:rPr>
          <w:sz w:val="24"/>
        </w:rPr>
        <w:t>internal</w:t>
      </w:r>
      <w:r>
        <w:rPr>
          <w:spacing w:val="40"/>
          <w:sz w:val="24"/>
        </w:rPr>
        <w:t> </w:t>
      </w:r>
      <w:r>
        <w:rPr>
          <w:sz w:val="24"/>
        </w:rPr>
        <w:t>program</w:t>
      </w:r>
      <w:r>
        <w:rPr>
          <w:spacing w:val="40"/>
          <w:sz w:val="24"/>
        </w:rPr>
        <w:t> </w:t>
      </w:r>
      <w:r>
        <w:rPr>
          <w:sz w:val="24"/>
        </w:rPr>
        <w:t>areas,</w:t>
      </w:r>
      <w:r>
        <w:rPr>
          <w:spacing w:val="40"/>
          <w:sz w:val="24"/>
        </w:rPr>
        <w:t> </w:t>
      </w:r>
      <w:r>
        <w:rPr>
          <w:sz w:val="24"/>
        </w:rPr>
        <w:t>MPOs</w:t>
      </w:r>
      <w:r>
        <w:rPr>
          <w:spacing w:val="40"/>
          <w:sz w:val="24"/>
        </w:rPr>
        <w:t> </w:t>
      </w:r>
      <w:r>
        <w:rPr>
          <w:sz w:val="24"/>
        </w:rPr>
        <w:t>and</w:t>
      </w:r>
      <w:r>
        <w:rPr>
          <w:spacing w:val="40"/>
          <w:sz w:val="24"/>
        </w:rPr>
        <w:t> </w:t>
      </w:r>
      <w:r>
        <w:rPr>
          <w:sz w:val="24"/>
        </w:rPr>
        <w:t>subrecipients</w:t>
      </w:r>
      <w:r>
        <w:rPr>
          <w:spacing w:val="40"/>
          <w:sz w:val="24"/>
        </w:rPr>
        <w:t> </w:t>
      </w:r>
      <w:r>
        <w:rPr>
          <w:sz w:val="24"/>
        </w:rPr>
        <w:t>to ensure compliance.</w:t>
      </w:r>
    </w:p>
    <w:p>
      <w:pPr>
        <w:pStyle w:val="ListParagraph"/>
        <w:numPr>
          <w:ilvl w:val="1"/>
          <w:numId w:val="3"/>
        </w:numPr>
        <w:tabs>
          <w:tab w:pos="2039" w:val="left" w:leader="none"/>
          <w:tab w:pos="2040" w:val="left" w:leader="none"/>
        </w:tabs>
        <w:spacing w:line="293" w:lineRule="exact" w:before="0" w:after="0"/>
        <w:ind w:left="2039" w:right="0" w:hanging="361"/>
        <w:jc w:val="left"/>
        <w:rPr>
          <w:sz w:val="24"/>
        </w:rPr>
      </w:pPr>
      <w:r>
        <w:rPr>
          <w:sz w:val="24"/>
        </w:rPr>
        <w:t>Provide</w:t>
      </w:r>
      <w:r>
        <w:rPr>
          <w:spacing w:val="-4"/>
          <w:sz w:val="24"/>
        </w:rPr>
        <w:t> </w:t>
      </w:r>
      <w:r>
        <w:rPr>
          <w:sz w:val="24"/>
        </w:rPr>
        <w:t>or</w:t>
      </w:r>
      <w:r>
        <w:rPr>
          <w:spacing w:val="-2"/>
          <w:sz w:val="24"/>
        </w:rPr>
        <w:t> </w:t>
      </w:r>
      <w:r>
        <w:rPr>
          <w:sz w:val="24"/>
        </w:rPr>
        <w:t>secure</w:t>
      </w:r>
      <w:r>
        <w:rPr>
          <w:spacing w:val="-1"/>
          <w:sz w:val="24"/>
        </w:rPr>
        <w:t> </w:t>
      </w:r>
      <w:r>
        <w:rPr>
          <w:sz w:val="24"/>
        </w:rPr>
        <w:t>Title</w:t>
      </w:r>
      <w:r>
        <w:rPr>
          <w:spacing w:val="-2"/>
          <w:sz w:val="24"/>
        </w:rPr>
        <w:t> </w:t>
      </w:r>
      <w:r>
        <w:rPr>
          <w:sz w:val="24"/>
        </w:rPr>
        <w:t>VI</w:t>
      </w:r>
      <w:r>
        <w:rPr>
          <w:spacing w:val="-5"/>
          <w:sz w:val="24"/>
        </w:rPr>
        <w:t> </w:t>
      </w:r>
      <w:r>
        <w:rPr>
          <w:sz w:val="24"/>
        </w:rPr>
        <w:t>training for</w:t>
      </w:r>
      <w:r>
        <w:rPr>
          <w:spacing w:val="-2"/>
          <w:sz w:val="24"/>
        </w:rPr>
        <w:t> </w:t>
      </w:r>
      <w:r>
        <w:rPr>
          <w:sz w:val="24"/>
        </w:rPr>
        <w:t>DOT</w:t>
      </w:r>
      <w:r>
        <w:rPr>
          <w:spacing w:val="-2"/>
          <w:sz w:val="24"/>
        </w:rPr>
        <w:t> </w:t>
      </w:r>
      <w:r>
        <w:rPr>
          <w:sz w:val="24"/>
        </w:rPr>
        <w:t>internal staff</w:t>
      </w:r>
      <w:r>
        <w:rPr>
          <w:spacing w:val="-2"/>
          <w:sz w:val="24"/>
        </w:rPr>
        <w:t> </w:t>
      </w:r>
      <w:r>
        <w:rPr>
          <w:sz w:val="24"/>
        </w:rPr>
        <w:t>and </w:t>
      </w:r>
      <w:r>
        <w:rPr>
          <w:spacing w:val="-2"/>
          <w:sz w:val="24"/>
        </w:rPr>
        <w:t>subrecipients</w:t>
      </w:r>
    </w:p>
    <w:p>
      <w:pPr>
        <w:pStyle w:val="ListParagraph"/>
        <w:numPr>
          <w:ilvl w:val="1"/>
          <w:numId w:val="3"/>
        </w:numPr>
        <w:tabs>
          <w:tab w:pos="2039" w:val="left" w:leader="none"/>
          <w:tab w:pos="2040" w:val="left" w:leader="none"/>
        </w:tabs>
        <w:spacing w:line="240" w:lineRule="auto" w:before="0" w:after="0"/>
        <w:ind w:left="2039" w:right="636" w:hanging="360"/>
        <w:jc w:val="left"/>
        <w:rPr>
          <w:sz w:val="24"/>
        </w:rPr>
      </w:pPr>
      <w:r>
        <w:rPr>
          <w:sz w:val="24"/>
        </w:rPr>
        <w:t>Complete MaineDOT’s Title VI Implementation Plan for submission to FHWA by October 1</w:t>
      </w:r>
      <w:r>
        <w:rPr>
          <w:sz w:val="24"/>
          <w:vertAlign w:val="superscript"/>
        </w:rPr>
        <w:t>st</w:t>
      </w:r>
      <w:r>
        <w:rPr>
          <w:sz w:val="24"/>
          <w:vertAlign w:val="baseline"/>
        </w:rPr>
        <w:t> each year.</w:t>
      </w:r>
    </w:p>
    <w:p>
      <w:pPr>
        <w:pStyle w:val="ListParagraph"/>
        <w:numPr>
          <w:ilvl w:val="1"/>
          <w:numId w:val="3"/>
        </w:numPr>
        <w:tabs>
          <w:tab w:pos="2039" w:val="left" w:leader="none"/>
          <w:tab w:pos="2040" w:val="left" w:leader="none"/>
        </w:tabs>
        <w:spacing w:line="240" w:lineRule="auto" w:before="0" w:after="0"/>
        <w:ind w:left="2039" w:right="636" w:hanging="360"/>
        <w:jc w:val="left"/>
        <w:rPr>
          <w:sz w:val="24"/>
        </w:rPr>
      </w:pPr>
      <w:r>
        <w:rPr>
          <w:sz w:val="24"/>
        </w:rPr>
        <w:t>Complete MaineDOT’s Title VI Annual Accomplishment Report for submission to FHWA by November 1</w:t>
      </w:r>
      <w:r>
        <w:rPr>
          <w:sz w:val="24"/>
          <w:vertAlign w:val="superscript"/>
        </w:rPr>
        <w:t>st</w:t>
      </w:r>
      <w:r>
        <w:rPr>
          <w:sz w:val="24"/>
          <w:vertAlign w:val="baseline"/>
        </w:rPr>
        <w:t> of each year.</w:t>
      </w:r>
    </w:p>
    <w:p>
      <w:pPr>
        <w:pStyle w:val="ListParagraph"/>
        <w:numPr>
          <w:ilvl w:val="1"/>
          <w:numId w:val="3"/>
        </w:numPr>
        <w:tabs>
          <w:tab w:pos="2039" w:val="left" w:leader="none"/>
          <w:tab w:pos="2040" w:val="left" w:leader="none"/>
        </w:tabs>
        <w:spacing w:line="292" w:lineRule="exact" w:before="0" w:after="0"/>
        <w:ind w:left="2039" w:right="0" w:hanging="361"/>
        <w:jc w:val="left"/>
        <w:rPr>
          <w:sz w:val="24"/>
        </w:rPr>
      </w:pPr>
      <w:r>
        <w:rPr>
          <w:sz w:val="24"/>
        </w:rPr>
        <w:t>Complaint</w:t>
      </w:r>
      <w:r>
        <w:rPr>
          <w:spacing w:val="-2"/>
          <w:sz w:val="24"/>
        </w:rPr>
        <w:t> </w:t>
      </w:r>
      <w:r>
        <w:rPr>
          <w:sz w:val="24"/>
        </w:rPr>
        <w:t>investigation</w:t>
      </w:r>
      <w:r>
        <w:rPr>
          <w:spacing w:val="-4"/>
          <w:sz w:val="24"/>
        </w:rPr>
        <w:t> </w:t>
      </w:r>
      <w:r>
        <w:rPr>
          <w:sz w:val="24"/>
        </w:rPr>
        <w:t>and</w:t>
      </w:r>
      <w:r>
        <w:rPr>
          <w:spacing w:val="-1"/>
          <w:sz w:val="24"/>
        </w:rPr>
        <w:t> </w:t>
      </w:r>
      <w:r>
        <w:rPr>
          <w:spacing w:val="-2"/>
          <w:sz w:val="24"/>
        </w:rPr>
        <w:t>resolution.</w:t>
      </w:r>
    </w:p>
    <w:p>
      <w:pPr>
        <w:pStyle w:val="ListParagraph"/>
        <w:numPr>
          <w:ilvl w:val="1"/>
          <w:numId w:val="3"/>
        </w:numPr>
        <w:tabs>
          <w:tab w:pos="2039" w:val="left" w:leader="none"/>
          <w:tab w:pos="2040" w:val="left" w:leader="none"/>
        </w:tabs>
        <w:spacing w:line="240" w:lineRule="auto" w:before="0" w:after="0"/>
        <w:ind w:left="2039" w:right="638" w:hanging="360"/>
        <w:jc w:val="left"/>
        <w:rPr>
          <w:sz w:val="24"/>
        </w:rPr>
      </w:pPr>
      <w:r>
        <w:rPr>
          <w:sz w:val="24"/>
        </w:rPr>
        <w:t>Distribute and, where necessary, ensure translation and include braille of Title VI</w:t>
      </w:r>
      <w:r>
        <w:rPr>
          <w:spacing w:val="80"/>
          <w:sz w:val="24"/>
        </w:rPr>
        <w:t> </w:t>
      </w:r>
      <w:r>
        <w:rPr>
          <w:sz w:val="24"/>
        </w:rPr>
        <w:t>documents to the public.</w:t>
      </w:r>
    </w:p>
    <w:p>
      <w:pPr>
        <w:spacing w:after="0" w:line="240" w:lineRule="auto"/>
        <w:jc w:val="left"/>
        <w:rPr>
          <w:sz w:val="24"/>
        </w:rPr>
        <w:sectPr>
          <w:pgSz w:w="12240" w:h="15840"/>
          <w:pgMar w:header="0" w:footer="983" w:top="1340" w:bottom="1200" w:left="740" w:right="700"/>
        </w:sectPr>
      </w:pPr>
    </w:p>
    <w:p>
      <w:pPr>
        <w:pStyle w:val="ListParagraph"/>
        <w:numPr>
          <w:ilvl w:val="1"/>
          <w:numId w:val="3"/>
        </w:numPr>
        <w:tabs>
          <w:tab w:pos="2039" w:val="left" w:leader="none"/>
          <w:tab w:pos="2040" w:val="left" w:leader="none"/>
        </w:tabs>
        <w:spacing w:line="240" w:lineRule="auto" w:before="78" w:after="0"/>
        <w:ind w:left="2039" w:right="638" w:hanging="360"/>
        <w:jc w:val="left"/>
        <w:rPr>
          <w:sz w:val="24"/>
        </w:rPr>
      </w:pPr>
      <w:r>
        <w:rPr>
          <w:sz w:val="24"/>
        </w:rPr>
        <w:t>Review</w:t>
      </w:r>
      <w:r>
        <w:rPr>
          <w:spacing w:val="-5"/>
          <w:sz w:val="24"/>
        </w:rPr>
        <w:t> </w:t>
      </w:r>
      <w:r>
        <w:rPr>
          <w:sz w:val="24"/>
        </w:rPr>
        <w:t>MaineDOT</w:t>
      </w:r>
      <w:r>
        <w:rPr>
          <w:spacing w:val="-5"/>
          <w:sz w:val="24"/>
        </w:rPr>
        <w:t> </w:t>
      </w:r>
      <w:r>
        <w:rPr>
          <w:sz w:val="24"/>
        </w:rPr>
        <w:t>program</w:t>
      </w:r>
      <w:r>
        <w:rPr>
          <w:spacing w:val="-4"/>
          <w:sz w:val="24"/>
        </w:rPr>
        <w:t> </w:t>
      </w:r>
      <w:r>
        <w:rPr>
          <w:sz w:val="24"/>
        </w:rPr>
        <w:t>manuals,</w:t>
      </w:r>
      <w:r>
        <w:rPr>
          <w:spacing w:val="-2"/>
          <w:sz w:val="24"/>
        </w:rPr>
        <w:t> </w:t>
      </w:r>
      <w:r>
        <w:rPr>
          <w:sz w:val="24"/>
        </w:rPr>
        <w:t>contracts,</w:t>
      </w:r>
      <w:r>
        <w:rPr>
          <w:spacing w:val="-4"/>
          <w:sz w:val="24"/>
        </w:rPr>
        <w:t> </w:t>
      </w:r>
      <w:r>
        <w:rPr>
          <w:sz w:val="24"/>
        </w:rPr>
        <w:t>and</w:t>
      </w:r>
      <w:r>
        <w:rPr>
          <w:spacing w:val="-4"/>
          <w:sz w:val="24"/>
        </w:rPr>
        <w:t> </w:t>
      </w:r>
      <w:r>
        <w:rPr>
          <w:sz w:val="24"/>
        </w:rPr>
        <w:t>policy</w:t>
      </w:r>
      <w:r>
        <w:rPr>
          <w:spacing w:val="-4"/>
          <w:sz w:val="24"/>
        </w:rPr>
        <w:t> </w:t>
      </w:r>
      <w:r>
        <w:rPr>
          <w:sz w:val="24"/>
        </w:rPr>
        <w:t>documents</w:t>
      </w:r>
      <w:r>
        <w:rPr>
          <w:spacing w:val="-2"/>
          <w:sz w:val="24"/>
        </w:rPr>
        <w:t> </w:t>
      </w:r>
      <w:r>
        <w:rPr>
          <w:sz w:val="24"/>
        </w:rPr>
        <w:t>to</w:t>
      </w:r>
      <w:r>
        <w:rPr>
          <w:spacing w:val="-4"/>
          <w:sz w:val="24"/>
        </w:rPr>
        <w:t> </w:t>
      </w:r>
      <w:r>
        <w:rPr>
          <w:sz w:val="24"/>
        </w:rPr>
        <w:t>determine whether Title VI is appropriately addressed and implemented agency wide.</w:t>
      </w:r>
    </w:p>
    <w:p>
      <w:pPr>
        <w:pStyle w:val="ListParagraph"/>
        <w:numPr>
          <w:ilvl w:val="1"/>
          <w:numId w:val="3"/>
        </w:numPr>
        <w:tabs>
          <w:tab w:pos="2039" w:val="left" w:leader="none"/>
          <w:tab w:pos="2040" w:val="left" w:leader="none"/>
        </w:tabs>
        <w:spacing w:line="240" w:lineRule="auto" w:before="0" w:after="0"/>
        <w:ind w:left="2039" w:right="636" w:hanging="360"/>
        <w:jc w:val="left"/>
        <w:rPr>
          <w:sz w:val="24"/>
        </w:rPr>
      </w:pPr>
      <w:r>
        <w:rPr>
          <w:sz w:val="24"/>
        </w:rPr>
        <w:t>Work collaboratively with federal and state authorities in communicating Title VI</w:t>
      </w:r>
      <w:r>
        <w:rPr>
          <w:spacing w:val="40"/>
          <w:sz w:val="24"/>
        </w:rPr>
        <w:t> </w:t>
      </w:r>
      <w:r>
        <w:rPr>
          <w:sz w:val="24"/>
        </w:rPr>
        <w:t>program requirements.</w:t>
      </w:r>
    </w:p>
    <w:p>
      <w:pPr>
        <w:pStyle w:val="ListParagraph"/>
        <w:numPr>
          <w:ilvl w:val="1"/>
          <w:numId w:val="3"/>
        </w:numPr>
        <w:tabs>
          <w:tab w:pos="2039" w:val="left" w:leader="none"/>
          <w:tab w:pos="2040" w:val="left" w:leader="none"/>
        </w:tabs>
        <w:spacing w:line="293" w:lineRule="exact" w:before="0" w:after="0"/>
        <w:ind w:left="2039" w:right="0" w:hanging="361"/>
        <w:jc w:val="left"/>
        <w:rPr>
          <w:sz w:val="24"/>
        </w:rPr>
      </w:pPr>
      <w:r>
        <w:rPr>
          <w:sz w:val="24"/>
        </w:rPr>
        <w:t>Review</w:t>
      </w:r>
      <w:r>
        <w:rPr>
          <w:spacing w:val="-4"/>
          <w:sz w:val="24"/>
        </w:rPr>
        <w:t> </w:t>
      </w:r>
      <w:r>
        <w:rPr>
          <w:sz w:val="24"/>
        </w:rPr>
        <w:t>agency</w:t>
      </w:r>
      <w:r>
        <w:rPr>
          <w:spacing w:val="-1"/>
          <w:sz w:val="24"/>
        </w:rPr>
        <w:t> </w:t>
      </w:r>
      <w:r>
        <w:rPr>
          <w:sz w:val="24"/>
        </w:rPr>
        <w:t>directives</w:t>
      </w:r>
      <w:r>
        <w:rPr>
          <w:spacing w:val="-1"/>
          <w:sz w:val="24"/>
        </w:rPr>
        <w:t> </w:t>
      </w:r>
      <w:r>
        <w:rPr>
          <w:sz w:val="24"/>
        </w:rPr>
        <w:t>to determine</w:t>
      </w:r>
      <w:r>
        <w:rPr>
          <w:spacing w:val="-2"/>
          <w:sz w:val="24"/>
        </w:rPr>
        <w:t> </w:t>
      </w:r>
      <w:r>
        <w:rPr>
          <w:sz w:val="24"/>
        </w:rPr>
        <w:t>if</w:t>
      </w:r>
      <w:r>
        <w:rPr>
          <w:spacing w:val="-2"/>
          <w:sz w:val="24"/>
        </w:rPr>
        <w:t> </w:t>
      </w:r>
      <w:r>
        <w:rPr>
          <w:sz w:val="24"/>
        </w:rPr>
        <w:t>there</w:t>
      </w:r>
      <w:r>
        <w:rPr>
          <w:spacing w:val="-2"/>
          <w:sz w:val="24"/>
        </w:rPr>
        <w:t> </w:t>
      </w:r>
      <w:r>
        <w:rPr>
          <w:sz w:val="24"/>
        </w:rPr>
        <w:t>are</w:t>
      </w:r>
      <w:r>
        <w:rPr>
          <w:spacing w:val="-1"/>
          <w:sz w:val="24"/>
        </w:rPr>
        <w:t> </w:t>
      </w:r>
      <w:r>
        <w:rPr>
          <w:sz w:val="24"/>
        </w:rPr>
        <w:t>any</w:t>
      </w:r>
      <w:r>
        <w:rPr>
          <w:spacing w:val="-1"/>
          <w:sz w:val="24"/>
        </w:rPr>
        <w:t> </w:t>
      </w:r>
      <w:r>
        <w:rPr>
          <w:sz w:val="24"/>
        </w:rPr>
        <w:t>Title</w:t>
      </w:r>
      <w:r>
        <w:rPr>
          <w:spacing w:val="-2"/>
          <w:sz w:val="24"/>
        </w:rPr>
        <w:t> </w:t>
      </w:r>
      <w:r>
        <w:rPr>
          <w:sz w:val="24"/>
        </w:rPr>
        <w:t>VI</w:t>
      </w:r>
      <w:r>
        <w:rPr>
          <w:spacing w:val="-4"/>
          <w:sz w:val="24"/>
        </w:rPr>
        <w:t> </w:t>
      </w:r>
      <w:r>
        <w:rPr>
          <w:spacing w:val="-2"/>
          <w:sz w:val="24"/>
        </w:rPr>
        <w:t>implications.</w:t>
      </w:r>
    </w:p>
    <w:p>
      <w:pPr>
        <w:pStyle w:val="ListParagraph"/>
        <w:numPr>
          <w:ilvl w:val="1"/>
          <w:numId w:val="3"/>
        </w:numPr>
        <w:tabs>
          <w:tab w:pos="2040" w:val="left" w:leader="none"/>
        </w:tabs>
        <w:spacing w:line="240" w:lineRule="auto" w:before="0" w:after="0"/>
        <w:ind w:left="2039" w:right="637" w:hanging="360"/>
        <w:jc w:val="both"/>
        <w:rPr>
          <w:sz w:val="24"/>
        </w:rPr>
      </w:pPr>
      <w:r>
        <w:rPr>
          <w:sz w:val="24"/>
        </w:rPr>
        <w:t>Provide</w:t>
      </w:r>
      <w:r>
        <w:rPr>
          <w:spacing w:val="-4"/>
          <w:sz w:val="24"/>
        </w:rPr>
        <w:t> </w:t>
      </w:r>
      <w:r>
        <w:rPr>
          <w:sz w:val="24"/>
        </w:rPr>
        <w:t>or</w:t>
      </w:r>
      <w:r>
        <w:rPr>
          <w:spacing w:val="-4"/>
          <w:sz w:val="24"/>
        </w:rPr>
        <w:t> </w:t>
      </w:r>
      <w:r>
        <w:rPr>
          <w:sz w:val="24"/>
        </w:rPr>
        <w:t>secure</w:t>
      </w:r>
      <w:r>
        <w:rPr>
          <w:spacing w:val="-4"/>
          <w:sz w:val="24"/>
        </w:rPr>
        <w:t> </w:t>
      </w:r>
      <w:r>
        <w:rPr>
          <w:sz w:val="24"/>
        </w:rPr>
        <w:t>Title</w:t>
      </w:r>
      <w:r>
        <w:rPr>
          <w:spacing w:val="-4"/>
          <w:sz w:val="24"/>
        </w:rPr>
        <w:t> </w:t>
      </w:r>
      <w:r>
        <w:rPr>
          <w:sz w:val="24"/>
        </w:rPr>
        <w:t>VI</w:t>
      </w:r>
      <w:r>
        <w:rPr>
          <w:spacing w:val="-7"/>
          <w:sz w:val="24"/>
        </w:rPr>
        <w:t> </w:t>
      </w:r>
      <w:r>
        <w:rPr>
          <w:sz w:val="24"/>
        </w:rPr>
        <w:t>technical</w:t>
      </w:r>
      <w:r>
        <w:rPr>
          <w:spacing w:val="-3"/>
          <w:sz w:val="24"/>
        </w:rPr>
        <w:t> </w:t>
      </w:r>
      <w:r>
        <w:rPr>
          <w:sz w:val="24"/>
        </w:rPr>
        <w:t>assistance,</w:t>
      </w:r>
      <w:r>
        <w:rPr>
          <w:spacing w:val="-3"/>
          <w:sz w:val="24"/>
        </w:rPr>
        <w:t> </w:t>
      </w:r>
      <w:r>
        <w:rPr>
          <w:sz w:val="24"/>
        </w:rPr>
        <w:t>guidance,</w:t>
      </w:r>
      <w:r>
        <w:rPr>
          <w:spacing w:val="-3"/>
          <w:sz w:val="24"/>
        </w:rPr>
        <w:t> </w:t>
      </w:r>
      <w:r>
        <w:rPr>
          <w:sz w:val="24"/>
        </w:rPr>
        <w:t>and</w:t>
      </w:r>
      <w:r>
        <w:rPr>
          <w:spacing w:val="-3"/>
          <w:sz w:val="24"/>
        </w:rPr>
        <w:t> </w:t>
      </w:r>
      <w:r>
        <w:rPr>
          <w:sz w:val="24"/>
        </w:rPr>
        <w:t>training</w:t>
      </w:r>
      <w:r>
        <w:rPr>
          <w:spacing w:val="-3"/>
          <w:sz w:val="24"/>
        </w:rPr>
        <w:t> </w:t>
      </w:r>
      <w:r>
        <w:rPr>
          <w:sz w:val="24"/>
        </w:rPr>
        <w:t>to</w:t>
      </w:r>
      <w:r>
        <w:rPr>
          <w:spacing w:val="-3"/>
          <w:sz w:val="24"/>
        </w:rPr>
        <w:t> </w:t>
      </w:r>
      <w:r>
        <w:rPr>
          <w:sz w:val="24"/>
        </w:rPr>
        <w:t>MaineDOT staff, state officials, municipalities, Local Public agencies, contractors, consultants, and other recipients of federal-aid highway funding.</w:t>
      </w:r>
    </w:p>
    <w:p>
      <w:pPr>
        <w:pStyle w:val="ListParagraph"/>
        <w:numPr>
          <w:ilvl w:val="1"/>
          <w:numId w:val="3"/>
        </w:numPr>
        <w:tabs>
          <w:tab w:pos="2040" w:val="left" w:leader="none"/>
        </w:tabs>
        <w:spacing w:line="292" w:lineRule="exact" w:before="0" w:after="0"/>
        <w:ind w:left="2039" w:right="0" w:hanging="361"/>
        <w:jc w:val="both"/>
        <w:rPr>
          <w:sz w:val="24"/>
        </w:rPr>
      </w:pPr>
      <w:r>
        <w:rPr>
          <w:sz w:val="24"/>
        </w:rPr>
        <w:t>Develop</w:t>
      </w:r>
      <w:r>
        <w:rPr>
          <w:spacing w:val="-4"/>
          <w:sz w:val="24"/>
        </w:rPr>
        <w:t> </w:t>
      </w:r>
      <w:r>
        <w:rPr>
          <w:sz w:val="24"/>
        </w:rPr>
        <w:t>and conduct</w:t>
      </w:r>
      <w:r>
        <w:rPr>
          <w:spacing w:val="-1"/>
          <w:sz w:val="24"/>
        </w:rPr>
        <w:t> </w:t>
      </w:r>
      <w:r>
        <w:rPr>
          <w:sz w:val="24"/>
        </w:rPr>
        <w:t>Title</w:t>
      </w:r>
      <w:r>
        <w:rPr>
          <w:spacing w:val="-3"/>
          <w:sz w:val="24"/>
        </w:rPr>
        <w:t> </w:t>
      </w:r>
      <w:r>
        <w:rPr>
          <w:sz w:val="24"/>
        </w:rPr>
        <w:t>VI</w:t>
      </w:r>
      <w:r>
        <w:rPr>
          <w:spacing w:val="-5"/>
          <w:sz w:val="24"/>
        </w:rPr>
        <w:t> </w:t>
      </w:r>
      <w:r>
        <w:rPr>
          <w:sz w:val="24"/>
        </w:rPr>
        <w:t>reviews</w:t>
      </w:r>
      <w:r>
        <w:rPr>
          <w:spacing w:val="-1"/>
          <w:sz w:val="24"/>
        </w:rPr>
        <w:t> </w:t>
      </w:r>
      <w:r>
        <w:rPr>
          <w:sz w:val="24"/>
        </w:rPr>
        <w:t>of</w:t>
      </w:r>
      <w:r>
        <w:rPr>
          <w:spacing w:val="-3"/>
          <w:sz w:val="24"/>
        </w:rPr>
        <w:t> </w:t>
      </w:r>
      <w:r>
        <w:rPr>
          <w:sz w:val="24"/>
        </w:rPr>
        <w:t>program</w:t>
      </w:r>
      <w:r>
        <w:rPr>
          <w:spacing w:val="1"/>
          <w:sz w:val="24"/>
        </w:rPr>
        <w:t> </w:t>
      </w:r>
      <w:r>
        <w:rPr>
          <w:sz w:val="24"/>
        </w:rPr>
        <w:t>area</w:t>
      </w:r>
      <w:r>
        <w:rPr>
          <w:spacing w:val="-1"/>
          <w:sz w:val="24"/>
        </w:rPr>
        <w:t> </w:t>
      </w:r>
      <w:r>
        <w:rPr>
          <w:sz w:val="24"/>
        </w:rPr>
        <w:t>activities</w:t>
      </w:r>
      <w:r>
        <w:rPr>
          <w:spacing w:val="-1"/>
          <w:sz w:val="24"/>
        </w:rPr>
        <w:t> </w:t>
      </w:r>
      <w:r>
        <w:rPr>
          <w:spacing w:val="-2"/>
          <w:sz w:val="24"/>
        </w:rPr>
        <w:t>annually.</w:t>
      </w:r>
    </w:p>
    <w:p>
      <w:pPr>
        <w:pStyle w:val="ListParagraph"/>
        <w:numPr>
          <w:ilvl w:val="1"/>
          <w:numId w:val="3"/>
        </w:numPr>
        <w:tabs>
          <w:tab w:pos="2040" w:val="left" w:leader="none"/>
        </w:tabs>
        <w:spacing w:line="240" w:lineRule="auto" w:before="0" w:after="0"/>
        <w:ind w:left="2039" w:right="639" w:hanging="360"/>
        <w:jc w:val="both"/>
        <w:rPr>
          <w:sz w:val="24"/>
        </w:rPr>
      </w:pPr>
      <w:r>
        <w:rPr>
          <w:sz w:val="24"/>
        </w:rPr>
        <w:t>Develop</w:t>
      </w:r>
      <w:r>
        <w:rPr>
          <w:spacing w:val="-8"/>
          <w:sz w:val="24"/>
        </w:rPr>
        <w:t> </w:t>
      </w:r>
      <w:r>
        <w:rPr>
          <w:sz w:val="24"/>
        </w:rPr>
        <w:t>and</w:t>
      </w:r>
      <w:r>
        <w:rPr>
          <w:spacing w:val="-6"/>
          <w:sz w:val="24"/>
        </w:rPr>
        <w:t> </w:t>
      </w:r>
      <w:r>
        <w:rPr>
          <w:sz w:val="24"/>
        </w:rPr>
        <w:t>publish</w:t>
      </w:r>
      <w:r>
        <w:rPr>
          <w:spacing w:val="-8"/>
          <w:sz w:val="24"/>
        </w:rPr>
        <w:t> </w:t>
      </w:r>
      <w:r>
        <w:rPr>
          <w:sz w:val="24"/>
        </w:rPr>
        <w:t>Title</w:t>
      </w:r>
      <w:r>
        <w:rPr>
          <w:spacing w:val="-9"/>
          <w:sz w:val="24"/>
        </w:rPr>
        <w:t> </w:t>
      </w:r>
      <w:r>
        <w:rPr>
          <w:sz w:val="24"/>
        </w:rPr>
        <w:t>VI</w:t>
      </w:r>
      <w:r>
        <w:rPr>
          <w:spacing w:val="-11"/>
          <w:sz w:val="24"/>
        </w:rPr>
        <w:t> </w:t>
      </w:r>
      <w:r>
        <w:rPr>
          <w:sz w:val="24"/>
        </w:rPr>
        <w:t>information</w:t>
      </w:r>
      <w:r>
        <w:rPr>
          <w:spacing w:val="-8"/>
          <w:sz w:val="24"/>
        </w:rPr>
        <w:t> </w:t>
      </w:r>
      <w:r>
        <w:rPr>
          <w:sz w:val="24"/>
        </w:rPr>
        <w:t>for</w:t>
      </w:r>
      <w:r>
        <w:rPr>
          <w:spacing w:val="-7"/>
          <w:sz w:val="24"/>
        </w:rPr>
        <w:t> </w:t>
      </w:r>
      <w:r>
        <w:rPr>
          <w:sz w:val="24"/>
        </w:rPr>
        <w:t>dissemination</w:t>
      </w:r>
      <w:r>
        <w:rPr>
          <w:spacing w:val="-8"/>
          <w:sz w:val="24"/>
        </w:rPr>
        <w:t> </w:t>
      </w:r>
      <w:r>
        <w:rPr>
          <w:sz w:val="24"/>
        </w:rPr>
        <w:t>to</w:t>
      </w:r>
      <w:r>
        <w:rPr>
          <w:spacing w:val="-8"/>
          <w:sz w:val="24"/>
        </w:rPr>
        <w:t> </w:t>
      </w:r>
      <w:r>
        <w:rPr>
          <w:sz w:val="24"/>
        </w:rPr>
        <w:t>the</w:t>
      </w:r>
      <w:r>
        <w:rPr>
          <w:spacing w:val="-9"/>
          <w:sz w:val="24"/>
        </w:rPr>
        <w:t> </w:t>
      </w:r>
      <w:r>
        <w:rPr>
          <w:sz w:val="24"/>
        </w:rPr>
        <w:t>general</w:t>
      </w:r>
      <w:r>
        <w:rPr>
          <w:spacing w:val="-5"/>
          <w:sz w:val="24"/>
        </w:rPr>
        <w:t> </w:t>
      </w:r>
      <w:r>
        <w:rPr>
          <w:sz w:val="24"/>
        </w:rPr>
        <w:t>public</w:t>
      </w:r>
      <w:r>
        <w:rPr>
          <w:spacing w:val="-10"/>
          <w:sz w:val="24"/>
        </w:rPr>
        <w:t> </w:t>
      </w:r>
      <w:r>
        <w:rPr>
          <w:sz w:val="24"/>
        </w:rPr>
        <w:t>and where appropriate, ensure that the information is translated in languages other than </w:t>
      </w:r>
      <w:r>
        <w:rPr>
          <w:spacing w:val="-2"/>
          <w:sz w:val="24"/>
        </w:rPr>
        <w:t>English.</w:t>
      </w:r>
    </w:p>
    <w:p>
      <w:pPr>
        <w:pStyle w:val="ListParagraph"/>
        <w:numPr>
          <w:ilvl w:val="1"/>
          <w:numId w:val="3"/>
        </w:numPr>
        <w:tabs>
          <w:tab w:pos="2040" w:val="left" w:leader="none"/>
        </w:tabs>
        <w:spacing w:line="292" w:lineRule="exact" w:before="0" w:after="0"/>
        <w:ind w:left="2039" w:right="0" w:hanging="361"/>
        <w:jc w:val="both"/>
        <w:rPr>
          <w:sz w:val="24"/>
        </w:rPr>
      </w:pPr>
      <w:r>
        <w:rPr>
          <w:sz w:val="24"/>
        </w:rPr>
        <w:t>Implement</w:t>
      </w:r>
      <w:r>
        <w:rPr>
          <w:spacing w:val="-4"/>
          <w:sz w:val="24"/>
        </w:rPr>
        <w:t> </w:t>
      </w:r>
      <w:r>
        <w:rPr>
          <w:sz w:val="24"/>
        </w:rPr>
        <w:t>procedures</w:t>
      </w:r>
      <w:r>
        <w:rPr>
          <w:spacing w:val="-1"/>
          <w:sz w:val="24"/>
        </w:rPr>
        <w:t> </w:t>
      </w:r>
      <w:r>
        <w:rPr>
          <w:sz w:val="24"/>
        </w:rPr>
        <w:t>for</w:t>
      </w:r>
      <w:r>
        <w:rPr>
          <w:spacing w:val="-2"/>
          <w:sz w:val="24"/>
        </w:rPr>
        <w:t> </w:t>
      </w:r>
      <w:r>
        <w:rPr>
          <w:sz w:val="24"/>
        </w:rPr>
        <w:t>prompt</w:t>
      </w:r>
      <w:r>
        <w:rPr>
          <w:spacing w:val="-2"/>
          <w:sz w:val="24"/>
        </w:rPr>
        <w:t> </w:t>
      </w:r>
      <w:r>
        <w:rPr>
          <w:sz w:val="24"/>
        </w:rPr>
        <w:t>processing</w:t>
      </w:r>
      <w:r>
        <w:rPr>
          <w:spacing w:val="-1"/>
          <w:sz w:val="24"/>
        </w:rPr>
        <w:t> </w:t>
      </w:r>
      <w:r>
        <w:rPr>
          <w:sz w:val="24"/>
        </w:rPr>
        <w:t>and</w:t>
      </w:r>
      <w:r>
        <w:rPr>
          <w:spacing w:val="1"/>
          <w:sz w:val="24"/>
        </w:rPr>
        <w:t> </w:t>
      </w:r>
      <w:r>
        <w:rPr>
          <w:sz w:val="24"/>
        </w:rPr>
        <w:t>disposition</w:t>
      </w:r>
      <w:r>
        <w:rPr>
          <w:spacing w:val="-2"/>
          <w:sz w:val="24"/>
        </w:rPr>
        <w:t> </w:t>
      </w:r>
      <w:r>
        <w:rPr>
          <w:sz w:val="24"/>
        </w:rPr>
        <w:t>of</w:t>
      </w:r>
      <w:r>
        <w:rPr>
          <w:spacing w:val="-2"/>
          <w:sz w:val="24"/>
        </w:rPr>
        <w:t> </w:t>
      </w:r>
      <w:r>
        <w:rPr>
          <w:sz w:val="24"/>
        </w:rPr>
        <w:t>Title</w:t>
      </w:r>
      <w:r>
        <w:rPr>
          <w:spacing w:val="-2"/>
          <w:sz w:val="24"/>
        </w:rPr>
        <w:t> </w:t>
      </w:r>
      <w:r>
        <w:rPr>
          <w:sz w:val="24"/>
        </w:rPr>
        <w:t>VI</w:t>
      </w:r>
      <w:r>
        <w:rPr>
          <w:spacing w:val="-5"/>
          <w:sz w:val="24"/>
        </w:rPr>
        <w:t> </w:t>
      </w:r>
      <w:r>
        <w:rPr>
          <w:spacing w:val="-2"/>
          <w:sz w:val="24"/>
        </w:rPr>
        <w:t>complaints.</w:t>
      </w:r>
    </w:p>
    <w:p>
      <w:pPr>
        <w:pStyle w:val="ListParagraph"/>
        <w:numPr>
          <w:ilvl w:val="1"/>
          <w:numId w:val="3"/>
        </w:numPr>
        <w:tabs>
          <w:tab w:pos="2040" w:val="left" w:leader="none"/>
        </w:tabs>
        <w:spacing w:line="293" w:lineRule="exact" w:before="0" w:after="0"/>
        <w:ind w:left="2039" w:right="0" w:hanging="361"/>
        <w:jc w:val="both"/>
        <w:rPr>
          <w:sz w:val="24"/>
        </w:rPr>
      </w:pPr>
      <w:r>
        <w:rPr>
          <w:sz w:val="24"/>
        </w:rPr>
        <w:t>Assist</w:t>
      </w:r>
      <w:r>
        <w:rPr>
          <w:spacing w:val="-2"/>
          <w:sz w:val="24"/>
        </w:rPr>
        <w:t> </w:t>
      </w:r>
      <w:r>
        <w:rPr>
          <w:sz w:val="24"/>
        </w:rPr>
        <w:t>in</w:t>
      </w:r>
      <w:r>
        <w:rPr>
          <w:spacing w:val="-1"/>
          <w:sz w:val="24"/>
        </w:rPr>
        <w:t> </w:t>
      </w:r>
      <w:r>
        <w:rPr>
          <w:sz w:val="24"/>
        </w:rPr>
        <w:t>the</w:t>
      </w:r>
      <w:r>
        <w:rPr>
          <w:spacing w:val="-2"/>
          <w:sz w:val="24"/>
        </w:rPr>
        <w:t> </w:t>
      </w:r>
      <w:r>
        <w:rPr>
          <w:sz w:val="24"/>
        </w:rPr>
        <w:t>collection</w:t>
      </w:r>
      <w:r>
        <w:rPr>
          <w:spacing w:val="-1"/>
          <w:sz w:val="24"/>
        </w:rPr>
        <w:t> </w:t>
      </w:r>
      <w:r>
        <w:rPr>
          <w:sz w:val="24"/>
        </w:rPr>
        <w:t>of</w:t>
      </w:r>
      <w:r>
        <w:rPr>
          <w:spacing w:val="-2"/>
          <w:sz w:val="24"/>
        </w:rPr>
        <w:t> </w:t>
      </w:r>
      <w:r>
        <w:rPr>
          <w:sz w:val="24"/>
        </w:rPr>
        <w:t>demographic</w:t>
      </w:r>
      <w:r>
        <w:rPr>
          <w:spacing w:val="-2"/>
          <w:sz w:val="24"/>
        </w:rPr>
        <w:t> </w:t>
      </w:r>
      <w:r>
        <w:rPr>
          <w:spacing w:val="-4"/>
          <w:sz w:val="24"/>
        </w:rPr>
        <w:t>data.</w:t>
      </w:r>
    </w:p>
    <w:p>
      <w:pPr>
        <w:pStyle w:val="ListParagraph"/>
        <w:numPr>
          <w:ilvl w:val="1"/>
          <w:numId w:val="3"/>
        </w:numPr>
        <w:tabs>
          <w:tab w:pos="2040" w:val="left" w:leader="none"/>
        </w:tabs>
        <w:spacing w:line="240" w:lineRule="auto" w:before="0" w:after="0"/>
        <w:ind w:left="2039" w:right="637" w:hanging="360"/>
        <w:jc w:val="both"/>
        <w:rPr>
          <w:sz w:val="24"/>
        </w:rPr>
      </w:pPr>
      <w:r>
        <w:rPr>
          <w:sz w:val="24"/>
        </w:rPr>
        <w:t>Review contractual procedures for consultants and contractors to ensure equity and </w:t>
      </w:r>
      <w:r>
        <w:rPr>
          <w:spacing w:val="-2"/>
          <w:sz w:val="24"/>
        </w:rPr>
        <w:t>consistency.</w:t>
      </w:r>
    </w:p>
    <w:p>
      <w:pPr>
        <w:pStyle w:val="ListParagraph"/>
        <w:numPr>
          <w:ilvl w:val="1"/>
          <w:numId w:val="3"/>
        </w:numPr>
        <w:tabs>
          <w:tab w:pos="2040" w:val="left" w:leader="none"/>
        </w:tabs>
        <w:spacing w:line="293" w:lineRule="exact" w:before="0" w:after="0"/>
        <w:ind w:left="2039" w:right="0" w:hanging="361"/>
        <w:jc w:val="both"/>
        <w:rPr>
          <w:sz w:val="24"/>
        </w:rPr>
      </w:pPr>
      <w:r>
        <w:rPr>
          <w:sz w:val="24"/>
        </w:rPr>
        <w:t>Provide</w:t>
      </w:r>
      <w:r>
        <w:rPr>
          <w:spacing w:val="-3"/>
          <w:sz w:val="24"/>
        </w:rPr>
        <w:t> </w:t>
      </w:r>
      <w:r>
        <w:rPr>
          <w:sz w:val="24"/>
        </w:rPr>
        <w:t>FHWA</w:t>
      </w:r>
      <w:r>
        <w:rPr>
          <w:spacing w:val="-2"/>
          <w:sz w:val="24"/>
        </w:rPr>
        <w:t> </w:t>
      </w:r>
      <w:r>
        <w:rPr>
          <w:sz w:val="24"/>
        </w:rPr>
        <w:t>with</w:t>
      </w:r>
      <w:r>
        <w:rPr>
          <w:spacing w:val="-2"/>
          <w:sz w:val="24"/>
        </w:rPr>
        <w:t> </w:t>
      </w:r>
      <w:r>
        <w:rPr>
          <w:sz w:val="24"/>
        </w:rPr>
        <w:t>quarterly</w:t>
      </w:r>
      <w:r>
        <w:rPr>
          <w:spacing w:val="-1"/>
          <w:sz w:val="24"/>
        </w:rPr>
        <w:t> </w:t>
      </w:r>
      <w:r>
        <w:rPr>
          <w:sz w:val="24"/>
        </w:rPr>
        <w:t>update</w:t>
      </w:r>
      <w:r>
        <w:rPr>
          <w:spacing w:val="-2"/>
          <w:sz w:val="24"/>
        </w:rPr>
        <w:t> reports.</w:t>
      </w:r>
    </w:p>
    <w:p>
      <w:pPr>
        <w:pStyle w:val="BodyText"/>
        <w:spacing w:before="6"/>
        <w:rPr>
          <w:sz w:val="27"/>
        </w:rPr>
      </w:pPr>
    </w:p>
    <w:p>
      <w:pPr>
        <w:pStyle w:val="Heading2"/>
        <w:numPr>
          <w:ilvl w:val="0"/>
          <w:numId w:val="3"/>
        </w:numPr>
        <w:tabs>
          <w:tab w:pos="2399" w:val="left" w:leader="none"/>
          <w:tab w:pos="2400" w:val="left" w:leader="none"/>
        </w:tabs>
        <w:spacing w:line="240" w:lineRule="auto" w:before="0" w:after="0"/>
        <w:ind w:left="2399" w:right="0" w:hanging="1081"/>
        <w:jc w:val="left"/>
      </w:pPr>
      <w:bookmarkStart w:name="III. PROGRAM REVIEW PROCEDURES" w:id="9"/>
      <w:bookmarkEnd w:id="9"/>
      <w:r>
        <w:rPr/>
      </w:r>
      <w:bookmarkStart w:name="_bookmark4" w:id="10"/>
      <w:bookmarkEnd w:id="10"/>
      <w:r>
        <w:rPr>
          <w:color w:val="365F91"/>
        </w:rPr>
        <w:t>PR</w:t>
      </w:r>
      <w:r>
        <w:rPr>
          <w:color w:val="365F91"/>
        </w:rPr>
        <w:t>OGRAM</w:t>
      </w:r>
      <w:r>
        <w:rPr>
          <w:color w:val="365F91"/>
          <w:spacing w:val="-12"/>
        </w:rPr>
        <w:t> </w:t>
      </w:r>
      <w:r>
        <w:rPr>
          <w:color w:val="365F91"/>
        </w:rPr>
        <w:t>REVIEW</w:t>
      </w:r>
      <w:r>
        <w:rPr>
          <w:color w:val="365F91"/>
          <w:spacing w:val="-11"/>
        </w:rPr>
        <w:t> </w:t>
      </w:r>
      <w:r>
        <w:rPr>
          <w:color w:val="365F91"/>
          <w:spacing w:val="-2"/>
        </w:rPr>
        <w:t>PROCEDURES</w:t>
      </w:r>
    </w:p>
    <w:p>
      <w:pPr>
        <w:pStyle w:val="BodyText"/>
        <w:spacing w:before="2"/>
        <w:rPr>
          <w:rFonts w:ascii="Cambria"/>
          <w:sz w:val="23"/>
        </w:rPr>
      </w:pPr>
    </w:p>
    <w:p>
      <w:pPr>
        <w:pStyle w:val="Heading4"/>
        <w:spacing w:before="1"/>
        <w:jc w:val="left"/>
      </w:pPr>
      <w:r>
        <w:rPr>
          <w:u w:val="single"/>
        </w:rPr>
        <w:t>Title</w:t>
      </w:r>
      <w:r>
        <w:rPr>
          <w:spacing w:val="-2"/>
          <w:u w:val="single"/>
        </w:rPr>
        <w:t> </w:t>
      </w:r>
      <w:r>
        <w:rPr>
          <w:u w:val="single"/>
        </w:rPr>
        <w:t>VI</w:t>
      </w:r>
      <w:r>
        <w:rPr>
          <w:spacing w:val="-1"/>
          <w:u w:val="single"/>
        </w:rPr>
        <w:t> </w:t>
      </w:r>
      <w:r>
        <w:rPr>
          <w:u w:val="single"/>
        </w:rPr>
        <w:t>Liaisons</w:t>
      </w:r>
      <w:r>
        <w:rPr>
          <w:spacing w:val="-1"/>
          <w:u w:val="single"/>
        </w:rPr>
        <w:t> </w:t>
      </w:r>
      <w:r>
        <w:rPr>
          <w:u w:val="single"/>
        </w:rPr>
        <w:t>in</w:t>
      </w:r>
      <w:r>
        <w:rPr>
          <w:spacing w:val="-1"/>
          <w:u w:val="single"/>
        </w:rPr>
        <w:t> </w:t>
      </w:r>
      <w:r>
        <w:rPr>
          <w:spacing w:val="-2"/>
          <w:u w:val="single"/>
        </w:rPr>
        <w:t>Programs</w:t>
      </w:r>
    </w:p>
    <w:p>
      <w:pPr>
        <w:pStyle w:val="BodyText"/>
        <w:spacing w:before="2"/>
        <w:rPr>
          <w:b/>
          <w:sz w:val="16"/>
        </w:rPr>
      </w:pPr>
    </w:p>
    <w:p>
      <w:pPr>
        <w:pStyle w:val="BodyText"/>
        <w:spacing w:before="90"/>
        <w:ind w:left="1679" w:right="636"/>
        <w:jc w:val="both"/>
      </w:pPr>
      <w:r>
        <w:rPr/>
        <w:t>In addition to the Title VI Coordinator, each of MaineDOT’s program areas will have a designated Title VI Liaison.</w:t>
      </w:r>
      <w:r>
        <w:rPr>
          <w:spacing w:val="40"/>
        </w:rPr>
        <w:t> </w:t>
      </w:r>
      <w:r>
        <w:rPr/>
        <w:t>The program areas are:</w:t>
      </w:r>
    </w:p>
    <w:p>
      <w:pPr>
        <w:pStyle w:val="BodyText"/>
        <w:spacing w:before="11"/>
        <w:rPr>
          <w:sz w:val="23"/>
        </w:rPr>
      </w:pPr>
    </w:p>
    <w:p>
      <w:pPr>
        <w:pStyle w:val="ListParagraph"/>
        <w:numPr>
          <w:ilvl w:val="1"/>
          <w:numId w:val="3"/>
        </w:numPr>
        <w:tabs>
          <w:tab w:pos="2759" w:val="left" w:leader="none"/>
          <w:tab w:pos="2760" w:val="left" w:leader="none"/>
        </w:tabs>
        <w:spacing w:line="240" w:lineRule="auto" w:before="0" w:after="0"/>
        <w:ind w:left="2759" w:right="637" w:hanging="360"/>
        <w:jc w:val="left"/>
        <w:rPr>
          <w:sz w:val="24"/>
        </w:rPr>
      </w:pPr>
      <w:r>
        <w:rPr>
          <w:sz w:val="24"/>
        </w:rPr>
        <w:t>Bureau</w:t>
      </w:r>
      <w:r>
        <w:rPr>
          <w:spacing w:val="-15"/>
          <w:sz w:val="24"/>
        </w:rPr>
        <w:t> </w:t>
      </w:r>
      <w:r>
        <w:rPr>
          <w:sz w:val="24"/>
        </w:rPr>
        <w:t>of</w:t>
      </w:r>
      <w:r>
        <w:rPr>
          <w:spacing w:val="-15"/>
          <w:sz w:val="24"/>
        </w:rPr>
        <w:t> </w:t>
      </w:r>
      <w:r>
        <w:rPr>
          <w:sz w:val="24"/>
        </w:rPr>
        <w:t>Planning:</w:t>
      </w:r>
      <w:r>
        <w:rPr>
          <w:spacing w:val="32"/>
          <w:sz w:val="24"/>
        </w:rPr>
        <w:t> </w:t>
      </w:r>
      <w:r>
        <w:rPr>
          <w:sz w:val="24"/>
        </w:rPr>
        <w:t>Public</w:t>
      </w:r>
      <w:r>
        <w:rPr>
          <w:spacing w:val="-15"/>
          <w:sz w:val="24"/>
        </w:rPr>
        <w:t> </w:t>
      </w:r>
      <w:r>
        <w:rPr>
          <w:sz w:val="24"/>
        </w:rPr>
        <w:t>Outreach</w:t>
      </w:r>
      <w:r>
        <w:rPr>
          <w:spacing w:val="-15"/>
          <w:sz w:val="24"/>
        </w:rPr>
        <w:t> </w:t>
      </w:r>
      <w:r>
        <w:rPr>
          <w:sz w:val="24"/>
        </w:rPr>
        <w:t>&amp;</w:t>
      </w:r>
      <w:r>
        <w:rPr>
          <w:spacing w:val="-15"/>
          <w:sz w:val="24"/>
        </w:rPr>
        <w:t> </w:t>
      </w:r>
      <w:r>
        <w:rPr>
          <w:sz w:val="24"/>
        </w:rPr>
        <w:t>Planning</w:t>
      </w:r>
      <w:r>
        <w:rPr>
          <w:spacing w:val="-15"/>
          <w:sz w:val="24"/>
        </w:rPr>
        <w:t> </w:t>
      </w:r>
      <w:r>
        <w:rPr>
          <w:sz w:val="24"/>
        </w:rPr>
        <w:t>and</w:t>
      </w:r>
      <w:r>
        <w:rPr>
          <w:spacing w:val="-15"/>
          <w:sz w:val="24"/>
        </w:rPr>
        <w:t> </w:t>
      </w:r>
      <w:r>
        <w:rPr>
          <w:sz w:val="24"/>
        </w:rPr>
        <w:t>Transportation</w:t>
      </w:r>
      <w:r>
        <w:rPr>
          <w:spacing w:val="-15"/>
          <w:sz w:val="24"/>
        </w:rPr>
        <w:t> </w:t>
      </w:r>
      <w:r>
        <w:rPr>
          <w:sz w:val="24"/>
        </w:rPr>
        <w:t>Systems </w:t>
      </w:r>
      <w:r>
        <w:rPr>
          <w:spacing w:val="-2"/>
          <w:sz w:val="24"/>
        </w:rPr>
        <w:t>Analysis</w:t>
      </w:r>
    </w:p>
    <w:p>
      <w:pPr>
        <w:pStyle w:val="ListParagraph"/>
        <w:numPr>
          <w:ilvl w:val="1"/>
          <w:numId w:val="3"/>
        </w:numPr>
        <w:tabs>
          <w:tab w:pos="2759" w:val="left" w:leader="none"/>
          <w:tab w:pos="2760" w:val="left" w:leader="none"/>
        </w:tabs>
        <w:spacing w:line="292" w:lineRule="exact" w:before="0" w:after="0"/>
        <w:ind w:left="2759" w:right="0" w:hanging="361"/>
        <w:jc w:val="left"/>
        <w:rPr>
          <w:sz w:val="24"/>
        </w:rPr>
      </w:pPr>
      <w:r>
        <w:rPr>
          <w:sz w:val="24"/>
        </w:rPr>
        <w:t>Bureau</w:t>
      </w:r>
      <w:r>
        <w:rPr>
          <w:spacing w:val="-2"/>
          <w:sz w:val="24"/>
        </w:rPr>
        <w:t> </w:t>
      </w:r>
      <w:r>
        <w:rPr>
          <w:sz w:val="24"/>
        </w:rPr>
        <w:t>of</w:t>
      </w:r>
      <w:r>
        <w:rPr>
          <w:spacing w:val="-2"/>
          <w:sz w:val="24"/>
        </w:rPr>
        <w:t> </w:t>
      </w:r>
      <w:r>
        <w:rPr>
          <w:sz w:val="24"/>
        </w:rPr>
        <w:t>Project</w:t>
      </w:r>
      <w:r>
        <w:rPr>
          <w:spacing w:val="-1"/>
          <w:sz w:val="24"/>
        </w:rPr>
        <w:t> </w:t>
      </w:r>
      <w:r>
        <w:rPr>
          <w:spacing w:val="-2"/>
          <w:sz w:val="24"/>
        </w:rPr>
        <w:t>Development</w:t>
      </w:r>
    </w:p>
    <w:p>
      <w:pPr>
        <w:pStyle w:val="ListParagraph"/>
        <w:numPr>
          <w:ilvl w:val="2"/>
          <w:numId w:val="3"/>
        </w:numPr>
        <w:tabs>
          <w:tab w:pos="3119" w:val="left" w:leader="none"/>
          <w:tab w:pos="3120" w:val="left" w:leader="none"/>
        </w:tabs>
        <w:spacing w:line="276" w:lineRule="exact" w:before="0" w:after="0"/>
        <w:ind w:left="3119" w:right="0" w:hanging="361"/>
        <w:jc w:val="left"/>
        <w:rPr>
          <w:sz w:val="24"/>
        </w:rPr>
      </w:pPr>
      <w:r>
        <w:rPr>
          <w:sz w:val="24"/>
        </w:rPr>
        <w:t>Property</w:t>
      </w:r>
      <w:r>
        <w:rPr>
          <w:spacing w:val="-3"/>
          <w:sz w:val="24"/>
        </w:rPr>
        <w:t> </w:t>
      </w:r>
      <w:r>
        <w:rPr>
          <w:spacing w:val="-2"/>
          <w:sz w:val="24"/>
        </w:rPr>
        <w:t>Office</w:t>
      </w:r>
    </w:p>
    <w:p>
      <w:pPr>
        <w:pStyle w:val="ListParagraph"/>
        <w:numPr>
          <w:ilvl w:val="2"/>
          <w:numId w:val="3"/>
        </w:numPr>
        <w:tabs>
          <w:tab w:pos="3119" w:val="left" w:leader="none"/>
          <w:tab w:pos="3120" w:val="left" w:leader="none"/>
        </w:tabs>
        <w:spacing w:line="240" w:lineRule="auto" w:before="0" w:after="0"/>
        <w:ind w:left="3119" w:right="0" w:hanging="361"/>
        <w:jc w:val="left"/>
        <w:rPr>
          <w:sz w:val="24"/>
        </w:rPr>
      </w:pPr>
      <w:r>
        <w:rPr>
          <w:sz w:val="24"/>
        </w:rPr>
        <w:t>Multimodal</w:t>
      </w:r>
      <w:r>
        <w:rPr>
          <w:spacing w:val="-1"/>
          <w:sz w:val="24"/>
        </w:rPr>
        <w:t> </w:t>
      </w:r>
      <w:r>
        <w:rPr>
          <w:spacing w:val="-2"/>
          <w:sz w:val="24"/>
        </w:rPr>
        <w:t>Program</w:t>
      </w:r>
    </w:p>
    <w:p>
      <w:pPr>
        <w:pStyle w:val="ListParagraph"/>
        <w:numPr>
          <w:ilvl w:val="2"/>
          <w:numId w:val="3"/>
        </w:numPr>
        <w:tabs>
          <w:tab w:pos="3119" w:val="left" w:leader="none"/>
          <w:tab w:pos="3120" w:val="left" w:leader="none"/>
        </w:tabs>
        <w:spacing w:line="276" w:lineRule="exact" w:before="0" w:after="0"/>
        <w:ind w:left="3119" w:right="0" w:hanging="361"/>
        <w:jc w:val="left"/>
        <w:rPr>
          <w:sz w:val="24"/>
        </w:rPr>
      </w:pPr>
      <w:r>
        <w:rPr>
          <w:sz w:val="24"/>
        </w:rPr>
        <w:t>Contracts</w:t>
      </w:r>
      <w:r>
        <w:rPr>
          <w:spacing w:val="-3"/>
          <w:sz w:val="24"/>
        </w:rPr>
        <w:t> </w:t>
      </w:r>
      <w:r>
        <w:rPr>
          <w:spacing w:val="-2"/>
          <w:sz w:val="24"/>
        </w:rPr>
        <w:t>Office</w:t>
      </w:r>
    </w:p>
    <w:p>
      <w:pPr>
        <w:pStyle w:val="ListParagraph"/>
        <w:numPr>
          <w:ilvl w:val="1"/>
          <w:numId w:val="3"/>
        </w:numPr>
        <w:tabs>
          <w:tab w:pos="2759" w:val="left" w:leader="none"/>
          <w:tab w:pos="2760" w:val="left" w:leader="none"/>
        </w:tabs>
        <w:spacing w:line="293" w:lineRule="exact" w:before="0" w:after="0"/>
        <w:ind w:left="2759" w:right="0" w:hanging="361"/>
        <w:jc w:val="left"/>
        <w:rPr>
          <w:sz w:val="24"/>
        </w:rPr>
      </w:pPr>
      <w:r>
        <w:rPr>
          <w:sz w:val="24"/>
        </w:rPr>
        <w:t>Bureau</w:t>
      </w:r>
      <w:r>
        <w:rPr>
          <w:spacing w:val="-1"/>
          <w:sz w:val="24"/>
        </w:rPr>
        <w:t> </w:t>
      </w:r>
      <w:r>
        <w:rPr>
          <w:sz w:val="24"/>
        </w:rPr>
        <w:t>of</w:t>
      </w:r>
      <w:r>
        <w:rPr>
          <w:spacing w:val="-1"/>
          <w:sz w:val="24"/>
        </w:rPr>
        <w:t> </w:t>
      </w:r>
      <w:r>
        <w:rPr>
          <w:sz w:val="24"/>
        </w:rPr>
        <w:t>Maintenance</w:t>
      </w:r>
      <w:r>
        <w:rPr>
          <w:spacing w:val="-2"/>
          <w:sz w:val="24"/>
        </w:rPr>
        <w:t> </w:t>
      </w:r>
      <w:r>
        <w:rPr>
          <w:sz w:val="24"/>
        </w:rPr>
        <w:t>and </w:t>
      </w:r>
      <w:r>
        <w:rPr>
          <w:spacing w:val="-2"/>
          <w:sz w:val="24"/>
        </w:rPr>
        <w:t>Operations</w:t>
      </w:r>
    </w:p>
    <w:p>
      <w:pPr>
        <w:pStyle w:val="ListParagraph"/>
        <w:numPr>
          <w:ilvl w:val="1"/>
          <w:numId w:val="3"/>
        </w:numPr>
        <w:tabs>
          <w:tab w:pos="2759" w:val="left" w:leader="none"/>
          <w:tab w:pos="2760" w:val="left" w:leader="none"/>
        </w:tabs>
        <w:spacing w:line="293" w:lineRule="exact" w:before="0" w:after="0"/>
        <w:ind w:left="2759" w:right="0" w:hanging="361"/>
        <w:jc w:val="left"/>
        <w:rPr>
          <w:sz w:val="24"/>
        </w:rPr>
      </w:pPr>
      <w:r>
        <w:rPr>
          <w:sz w:val="24"/>
        </w:rPr>
        <w:t>Environmental</w:t>
      </w:r>
      <w:r>
        <w:rPr>
          <w:spacing w:val="-4"/>
          <w:sz w:val="24"/>
        </w:rPr>
        <w:t> </w:t>
      </w:r>
      <w:r>
        <w:rPr>
          <w:spacing w:val="-2"/>
          <w:sz w:val="24"/>
        </w:rPr>
        <w:t>Office</w:t>
      </w:r>
    </w:p>
    <w:p>
      <w:pPr>
        <w:pStyle w:val="ListParagraph"/>
        <w:numPr>
          <w:ilvl w:val="1"/>
          <w:numId w:val="3"/>
        </w:numPr>
        <w:tabs>
          <w:tab w:pos="2759" w:val="left" w:leader="none"/>
          <w:tab w:pos="2760" w:val="left" w:leader="none"/>
        </w:tabs>
        <w:spacing w:line="293" w:lineRule="exact" w:before="0" w:after="0"/>
        <w:ind w:left="2759" w:right="0" w:hanging="361"/>
        <w:jc w:val="left"/>
        <w:rPr>
          <w:sz w:val="24"/>
        </w:rPr>
      </w:pPr>
      <w:r>
        <w:rPr>
          <w:sz w:val="24"/>
        </w:rPr>
        <w:t>Safety</w:t>
      </w:r>
      <w:r>
        <w:rPr>
          <w:spacing w:val="-3"/>
          <w:sz w:val="24"/>
        </w:rPr>
        <w:t> </w:t>
      </w:r>
      <w:r>
        <w:rPr>
          <w:spacing w:val="-2"/>
          <w:sz w:val="24"/>
        </w:rPr>
        <w:t>Office</w:t>
      </w:r>
    </w:p>
    <w:p>
      <w:pPr>
        <w:pStyle w:val="BodyText"/>
        <w:spacing w:before="10"/>
        <w:rPr>
          <w:sz w:val="23"/>
        </w:rPr>
      </w:pPr>
    </w:p>
    <w:p>
      <w:pPr>
        <w:pStyle w:val="BodyText"/>
        <w:spacing w:before="1"/>
        <w:ind w:left="1679" w:right="639"/>
        <w:jc w:val="both"/>
      </w:pPr>
      <w:r>
        <w:rPr/>
        <w:t>The</w:t>
      </w:r>
      <w:r>
        <w:rPr>
          <w:spacing w:val="-7"/>
        </w:rPr>
        <w:t> </w:t>
      </w:r>
      <w:r>
        <w:rPr/>
        <w:t>Liaisons</w:t>
      </w:r>
      <w:r>
        <w:rPr>
          <w:spacing w:val="-3"/>
        </w:rPr>
        <w:t> </w:t>
      </w:r>
      <w:r>
        <w:rPr/>
        <w:t>are</w:t>
      </w:r>
      <w:r>
        <w:rPr>
          <w:spacing w:val="-4"/>
        </w:rPr>
        <w:t> </w:t>
      </w:r>
      <w:r>
        <w:rPr/>
        <w:t>responsible</w:t>
      </w:r>
      <w:r>
        <w:rPr>
          <w:spacing w:val="-7"/>
        </w:rPr>
        <w:t> </w:t>
      </w:r>
      <w:r>
        <w:rPr/>
        <w:t>for</w:t>
      </w:r>
      <w:r>
        <w:rPr>
          <w:spacing w:val="-4"/>
        </w:rPr>
        <w:t> </w:t>
      </w:r>
      <w:r>
        <w:rPr/>
        <w:t>ensuring</w:t>
      </w:r>
      <w:r>
        <w:rPr>
          <w:spacing w:val="-3"/>
        </w:rPr>
        <w:t> </w:t>
      </w:r>
      <w:r>
        <w:rPr/>
        <w:t>Title</w:t>
      </w:r>
      <w:r>
        <w:rPr>
          <w:spacing w:val="-7"/>
        </w:rPr>
        <w:t> </w:t>
      </w:r>
      <w:r>
        <w:rPr/>
        <w:t>VI</w:t>
      </w:r>
      <w:r>
        <w:rPr>
          <w:spacing w:val="-4"/>
        </w:rPr>
        <w:t> </w:t>
      </w:r>
      <w:r>
        <w:rPr/>
        <w:t>development</w:t>
      </w:r>
      <w:r>
        <w:rPr>
          <w:spacing w:val="-5"/>
        </w:rPr>
        <w:t> </w:t>
      </w:r>
      <w:r>
        <w:rPr/>
        <w:t>in</w:t>
      </w:r>
      <w:r>
        <w:rPr>
          <w:spacing w:val="-6"/>
        </w:rPr>
        <w:t> </w:t>
      </w:r>
      <w:r>
        <w:rPr/>
        <w:t>their</w:t>
      </w:r>
      <w:r>
        <w:rPr>
          <w:spacing w:val="-4"/>
        </w:rPr>
        <w:t> </w:t>
      </w:r>
      <w:r>
        <w:rPr/>
        <w:t>respective</w:t>
      </w:r>
      <w:r>
        <w:rPr>
          <w:spacing w:val="-4"/>
        </w:rPr>
        <w:t> </w:t>
      </w:r>
      <w:r>
        <w:rPr/>
        <w:t>areas, sharing Title VI information, resources and ensuring compliance of their subrecipients, </w:t>
      </w:r>
      <w:r>
        <w:rPr>
          <w:spacing w:val="-2"/>
        </w:rPr>
        <w:t>Title</w:t>
      </w:r>
      <w:r>
        <w:rPr>
          <w:spacing w:val="-8"/>
        </w:rPr>
        <w:t> </w:t>
      </w:r>
      <w:r>
        <w:rPr>
          <w:spacing w:val="-2"/>
        </w:rPr>
        <w:t>VI</w:t>
      </w:r>
      <w:r>
        <w:rPr>
          <w:spacing w:val="-10"/>
        </w:rPr>
        <w:t> </w:t>
      </w:r>
      <w:r>
        <w:rPr>
          <w:spacing w:val="-2"/>
        </w:rPr>
        <w:t>program</w:t>
      </w:r>
      <w:r>
        <w:rPr>
          <w:spacing w:val="-5"/>
        </w:rPr>
        <w:t> </w:t>
      </w:r>
      <w:r>
        <w:rPr>
          <w:spacing w:val="-2"/>
        </w:rPr>
        <w:t>monitoring,</w:t>
      </w:r>
      <w:r>
        <w:rPr>
          <w:spacing w:val="-6"/>
        </w:rPr>
        <w:t> </w:t>
      </w:r>
      <w:r>
        <w:rPr>
          <w:spacing w:val="-2"/>
        </w:rPr>
        <w:t>and</w:t>
      </w:r>
      <w:r>
        <w:rPr>
          <w:spacing w:val="-6"/>
        </w:rPr>
        <w:t> </w:t>
      </w:r>
      <w:r>
        <w:rPr>
          <w:spacing w:val="-2"/>
        </w:rPr>
        <w:t>reporting</w:t>
      </w:r>
      <w:r>
        <w:rPr>
          <w:spacing w:val="-6"/>
        </w:rPr>
        <w:t> </w:t>
      </w:r>
      <w:r>
        <w:rPr>
          <w:spacing w:val="-2"/>
        </w:rPr>
        <w:t>to</w:t>
      </w:r>
      <w:r>
        <w:rPr>
          <w:spacing w:val="-6"/>
        </w:rPr>
        <w:t> </w:t>
      </w:r>
      <w:r>
        <w:rPr>
          <w:spacing w:val="-2"/>
        </w:rPr>
        <w:t>the</w:t>
      </w:r>
      <w:r>
        <w:rPr>
          <w:spacing w:val="-8"/>
        </w:rPr>
        <w:t> </w:t>
      </w:r>
      <w:r>
        <w:rPr>
          <w:spacing w:val="-2"/>
        </w:rPr>
        <w:t>Civil</w:t>
      </w:r>
      <w:r>
        <w:rPr>
          <w:spacing w:val="-5"/>
        </w:rPr>
        <w:t> </w:t>
      </w:r>
      <w:r>
        <w:rPr>
          <w:spacing w:val="-2"/>
        </w:rPr>
        <w:t>Rights</w:t>
      </w:r>
      <w:r>
        <w:rPr>
          <w:spacing w:val="-6"/>
        </w:rPr>
        <w:t> </w:t>
      </w:r>
      <w:r>
        <w:rPr>
          <w:spacing w:val="-2"/>
        </w:rPr>
        <w:t>Office</w:t>
      </w:r>
      <w:r>
        <w:rPr>
          <w:spacing w:val="-8"/>
        </w:rPr>
        <w:t> </w:t>
      </w:r>
      <w:r>
        <w:rPr>
          <w:spacing w:val="-2"/>
        </w:rPr>
        <w:t>the</w:t>
      </w:r>
      <w:r>
        <w:rPr>
          <w:spacing w:val="-8"/>
        </w:rPr>
        <w:t> </w:t>
      </w:r>
      <w:r>
        <w:rPr>
          <w:spacing w:val="-2"/>
        </w:rPr>
        <w:t>goals</w:t>
      </w:r>
      <w:r>
        <w:rPr>
          <w:spacing w:val="-6"/>
        </w:rPr>
        <w:t> </w:t>
      </w:r>
      <w:r>
        <w:rPr>
          <w:spacing w:val="-2"/>
        </w:rPr>
        <w:t>and</w:t>
      </w:r>
      <w:r>
        <w:rPr>
          <w:spacing w:val="-6"/>
        </w:rPr>
        <w:t> </w:t>
      </w:r>
      <w:r>
        <w:rPr>
          <w:spacing w:val="-2"/>
        </w:rPr>
        <w:t>results </w:t>
      </w:r>
      <w:r>
        <w:rPr/>
        <w:t>of their respective areas.</w:t>
      </w:r>
      <w:r>
        <w:rPr>
          <w:spacing w:val="40"/>
        </w:rPr>
        <w:t> </w:t>
      </w:r>
      <w:r>
        <w:rPr/>
        <w:t>Each program area is responsible for performing a self- assessment to determine which personnel interact with members of the public.</w:t>
      </w:r>
    </w:p>
    <w:p>
      <w:pPr>
        <w:pStyle w:val="BodyText"/>
      </w:pPr>
    </w:p>
    <w:p>
      <w:pPr>
        <w:pStyle w:val="Heading4"/>
      </w:pPr>
      <w:r>
        <w:rPr>
          <w:u w:val="single"/>
        </w:rPr>
        <w:t>Title</w:t>
      </w:r>
      <w:r>
        <w:rPr>
          <w:spacing w:val="-4"/>
          <w:u w:val="single"/>
        </w:rPr>
        <w:t> </w:t>
      </w:r>
      <w:r>
        <w:rPr>
          <w:u w:val="single"/>
        </w:rPr>
        <w:t>VI</w:t>
      </w:r>
      <w:r>
        <w:rPr>
          <w:spacing w:val="-1"/>
          <w:u w:val="single"/>
        </w:rPr>
        <w:t> </w:t>
      </w:r>
      <w:r>
        <w:rPr>
          <w:spacing w:val="-2"/>
          <w:u w:val="single"/>
        </w:rPr>
        <w:t>Responsibilities</w:t>
      </w:r>
    </w:p>
    <w:p>
      <w:pPr>
        <w:pStyle w:val="BodyText"/>
        <w:spacing w:before="2"/>
        <w:rPr>
          <w:b/>
          <w:sz w:val="16"/>
        </w:rPr>
      </w:pPr>
    </w:p>
    <w:p>
      <w:pPr>
        <w:pStyle w:val="Heading4"/>
        <w:spacing w:before="90"/>
        <w:jc w:val="left"/>
      </w:pPr>
      <w:r>
        <w:rPr/>
        <w:t>Bureau</w:t>
      </w:r>
      <w:r>
        <w:rPr>
          <w:spacing w:val="-3"/>
        </w:rPr>
        <w:t> </w:t>
      </w:r>
      <w:r>
        <w:rPr/>
        <w:t>of</w:t>
      </w:r>
      <w:r>
        <w:rPr>
          <w:spacing w:val="-2"/>
        </w:rPr>
        <w:t> Planning</w:t>
      </w:r>
    </w:p>
    <w:p>
      <w:pPr>
        <w:pStyle w:val="BodyText"/>
        <w:ind w:left="1679"/>
      </w:pPr>
      <w:r>
        <w:rPr/>
        <w:t>Planning</w:t>
      </w:r>
      <w:r>
        <w:rPr>
          <w:spacing w:val="40"/>
        </w:rPr>
        <w:t> </w:t>
      </w:r>
      <w:r>
        <w:rPr/>
        <w:t>develops</w:t>
      </w:r>
      <w:r>
        <w:rPr>
          <w:spacing w:val="40"/>
        </w:rPr>
        <w:t> </w:t>
      </w:r>
      <w:r>
        <w:rPr/>
        <w:t>MaineDOT’s</w:t>
      </w:r>
      <w:r>
        <w:rPr>
          <w:spacing w:val="40"/>
        </w:rPr>
        <w:t> </w:t>
      </w:r>
      <w:r>
        <w:rPr/>
        <w:t>Annual</w:t>
      </w:r>
      <w:r>
        <w:rPr>
          <w:spacing w:val="40"/>
        </w:rPr>
        <w:t> </w:t>
      </w:r>
      <w:r>
        <w:rPr/>
        <w:t>Work</w:t>
      </w:r>
      <w:r>
        <w:rPr>
          <w:spacing w:val="40"/>
        </w:rPr>
        <w:t> </w:t>
      </w:r>
      <w:r>
        <w:rPr/>
        <w:t>Plan,</w:t>
      </w:r>
      <w:r>
        <w:rPr>
          <w:spacing w:val="40"/>
        </w:rPr>
        <w:t> </w:t>
      </w:r>
      <w:r>
        <w:rPr/>
        <w:t>the</w:t>
      </w:r>
      <w:r>
        <w:rPr>
          <w:spacing w:val="40"/>
        </w:rPr>
        <w:t> </w:t>
      </w:r>
      <w:r>
        <w:rPr/>
        <w:t>Statewide</w:t>
      </w:r>
      <w:r>
        <w:rPr>
          <w:spacing w:val="40"/>
        </w:rPr>
        <w:t> </w:t>
      </w:r>
      <w:r>
        <w:rPr/>
        <w:t>Transportation</w:t>
      </w:r>
      <w:r>
        <w:rPr>
          <w:spacing w:val="80"/>
        </w:rPr>
        <w:t> </w:t>
      </w:r>
      <w:r>
        <w:rPr>
          <w:spacing w:val="-2"/>
        </w:rPr>
        <w:t>Improvement</w:t>
      </w:r>
      <w:r>
        <w:rPr>
          <w:spacing w:val="-7"/>
        </w:rPr>
        <w:t> </w:t>
      </w:r>
      <w:r>
        <w:rPr>
          <w:spacing w:val="-2"/>
        </w:rPr>
        <w:t>Program</w:t>
      </w:r>
      <w:r>
        <w:rPr>
          <w:spacing w:val="-3"/>
        </w:rPr>
        <w:t> </w:t>
      </w:r>
      <w:r>
        <w:rPr>
          <w:spacing w:val="-2"/>
        </w:rPr>
        <w:t>(STIP)</w:t>
      </w:r>
      <w:r>
        <w:rPr>
          <w:spacing w:val="-3"/>
        </w:rPr>
        <w:t> </w:t>
      </w:r>
      <w:r>
        <w:rPr>
          <w:spacing w:val="-2"/>
        </w:rPr>
        <w:t>and</w:t>
      </w:r>
      <w:r>
        <w:rPr>
          <w:spacing w:val="-6"/>
        </w:rPr>
        <w:t> </w:t>
      </w:r>
      <w:r>
        <w:rPr>
          <w:spacing w:val="-2"/>
        </w:rPr>
        <w:t>the</w:t>
      </w:r>
      <w:r>
        <w:rPr>
          <w:spacing w:val="-7"/>
        </w:rPr>
        <w:t> </w:t>
      </w:r>
      <w:r>
        <w:rPr>
          <w:spacing w:val="-2"/>
        </w:rPr>
        <w:t>Public</w:t>
      </w:r>
      <w:r>
        <w:rPr>
          <w:spacing w:val="-4"/>
        </w:rPr>
        <w:t> </w:t>
      </w:r>
      <w:r>
        <w:rPr>
          <w:spacing w:val="-2"/>
        </w:rPr>
        <w:t>Involvement</w:t>
      </w:r>
      <w:r>
        <w:rPr>
          <w:spacing w:val="-5"/>
        </w:rPr>
        <w:t> </w:t>
      </w:r>
      <w:r>
        <w:rPr>
          <w:spacing w:val="-2"/>
        </w:rPr>
        <w:t>Plan</w:t>
      </w:r>
      <w:r>
        <w:rPr>
          <w:spacing w:val="-6"/>
        </w:rPr>
        <w:t> </w:t>
      </w:r>
      <w:r>
        <w:rPr>
          <w:spacing w:val="-2"/>
        </w:rPr>
        <w:t>to</w:t>
      </w:r>
      <w:r>
        <w:rPr>
          <w:spacing w:val="-6"/>
        </w:rPr>
        <w:t> </w:t>
      </w:r>
      <w:r>
        <w:rPr>
          <w:spacing w:val="-2"/>
        </w:rPr>
        <w:t>meet</w:t>
      </w:r>
      <w:r>
        <w:rPr>
          <w:spacing w:val="-5"/>
        </w:rPr>
        <w:t> </w:t>
      </w:r>
      <w:r>
        <w:rPr>
          <w:spacing w:val="-2"/>
        </w:rPr>
        <w:t>present</w:t>
      </w:r>
      <w:r>
        <w:rPr>
          <w:spacing w:val="-4"/>
        </w:rPr>
        <w:t> </w:t>
      </w:r>
      <w:r>
        <w:rPr>
          <w:spacing w:val="-2"/>
        </w:rPr>
        <w:t>and</w:t>
      </w:r>
      <w:r>
        <w:rPr>
          <w:spacing w:val="-6"/>
        </w:rPr>
        <w:t> </w:t>
      </w:r>
      <w:r>
        <w:rPr>
          <w:spacing w:val="-2"/>
        </w:rPr>
        <w:t>future</w:t>
      </w:r>
    </w:p>
    <w:p>
      <w:pPr>
        <w:spacing w:after="0"/>
        <w:sectPr>
          <w:pgSz w:w="12240" w:h="15840"/>
          <w:pgMar w:header="0" w:footer="983" w:top="1320" w:bottom="1200" w:left="740" w:right="700"/>
        </w:sectPr>
      </w:pPr>
    </w:p>
    <w:p>
      <w:pPr>
        <w:pStyle w:val="BodyText"/>
        <w:spacing w:before="78"/>
        <w:ind w:left="1679" w:right="637"/>
        <w:jc w:val="both"/>
      </w:pPr>
      <w:r>
        <w:rPr/>
        <w:t>transportation needs for safe, adequate, and efficient transportation and include all stakeholders</w:t>
      </w:r>
      <w:r>
        <w:rPr>
          <w:spacing w:val="-8"/>
        </w:rPr>
        <w:t> </w:t>
      </w:r>
      <w:r>
        <w:rPr/>
        <w:t>and</w:t>
      </w:r>
      <w:r>
        <w:rPr>
          <w:spacing w:val="-8"/>
        </w:rPr>
        <w:t> </w:t>
      </w:r>
      <w:r>
        <w:rPr/>
        <w:t>users</w:t>
      </w:r>
      <w:r>
        <w:rPr>
          <w:spacing w:val="-8"/>
        </w:rPr>
        <w:t> </w:t>
      </w:r>
      <w:r>
        <w:rPr/>
        <w:t>in</w:t>
      </w:r>
      <w:r>
        <w:rPr>
          <w:spacing w:val="-8"/>
        </w:rPr>
        <w:t> </w:t>
      </w:r>
      <w:r>
        <w:rPr/>
        <w:t>that</w:t>
      </w:r>
      <w:r>
        <w:rPr>
          <w:spacing w:val="-8"/>
        </w:rPr>
        <w:t> </w:t>
      </w:r>
      <w:r>
        <w:rPr/>
        <w:t>process.</w:t>
      </w:r>
      <w:r>
        <w:rPr>
          <w:spacing w:val="40"/>
        </w:rPr>
        <w:t> </w:t>
      </w:r>
      <w:r>
        <w:rPr/>
        <w:t>The</w:t>
      </w:r>
      <w:r>
        <w:rPr>
          <w:spacing w:val="-9"/>
        </w:rPr>
        <w:t> </w:t>
      </w:r>
      <w:r>
        <w:rPr/>
        <w:t>Regional</w:t>
      </w:r>
      <w:r>
        <w:rPr>
          <w:spacing w:val="-8"/>
        </w:rPr>
        <w:t> </w:t>
      </w:r>
      <w:r>
        <w:rPr/>
        <w:t>Planning</w:t>
      </w:r>
      <w:r>
        <w:rPr>
          <w:spacing w:val="-8"/>
        </w:rPr>
        <w:t> </w:t>
      </w:r>
      <w:r>
        <w:rPr/>
        <w:t>Commissions</w:t>
      </w:r>
      <w:r>
        <w:rPr>
          <w:spacing w:val="-11"/>
        </w:rPr>
        <w:t> </w:t>
      </w:r>
      <w:r>
        <w:rPr/>
        <w:t>(RPCs)</w:t>
      </w:r>
      <w:r>
        <w:rPr>
          <w:spacing w:val="-9"/>
        </w:rPr>
        <w:t> </w:t>
      </w:r>
      <w:r>
        <w:rPr/>
        <w:t>and the Metropolitan Planning Organizations (MPOs) provide information in developing these planning documents.</w:t>
      </w:r>
    </w:p>
    <w:p>
      <w:pPr>
        <w:pStyle w:val="BodyText"/>
      </w:pPr>
    </w:p>
    <w:p>
      <w:pPr>
        <w:pStyle w:val="BodyText"/>
        <w:ind w:left="1679"/>
        <w:jc w:val="both"/>
      </w:pPr>
      <w:r>
        <w:rPr/>
        <w:t>The</w:t>
      </w:r>
      <w:r>
        <w:rPr>
          <w:spacing w:val="-2"/>
        </w:rPr>
        <w:t> </w:t>
      </w:r>
      <w:r>
        <w:rPr/>
        <w:t>Bureau’s</w:t>
      </w:r>
      <w:r>
        <w:rPr>
          <w:spacing w:val="-1"/>
        </w:rPr>
        <w:t> </w:t>
      </w:r>
      <w:r>
        <w:rPr/>
        <w:t>Title</w:t>
      </w:r>
      <w:r>
        <w:rPr>
          <w:spacing w:val="-1"/>
        </w:rPr>
        <w:t> </w:t>
      </w:r>
      <w:r>
        <w:rPr/>
        <w:t>VI</w:t>
      </w:r>
      <w:r>
        <w:rPr>
          <w:spacing w:val="-5"/>
        </w:rPr>
        <w:t> </w:t>
      </w:r>
      <w:r>
        <w:rPr/>
        <w:t>Liaison </w:t>
      </w:r>
      <w:r>
        <w:rPr>
          <w:spacing w:val="-2"/>
        </w:rPr>
        <w:t>will:</w:t>
      </w:r>
    </w:p>
    <w:p>
      <w:pPr>
        <w:pStyle w:val="BodyText"/>
      </w:pPr>
    </w:p>
    <w:p>
      <w:pPr>
        <w:pStyle w:val="ListParagraph"/>
        <w:numPr>
          <w:ilvl w:val="0"/>
          <w:numId w:val="4"/>
        </w:numPr>
        <w:tabs>
          <w:tab w:pos="2400" w:val="left" w:leader="none"/>
        </w:tabs>
        <w:spacing w:line="240" w:lineRule="auto" w:before="0" w:after="0"/>
        <w:ind w:left="2399" w:right="637" w:hanging="360"/>
        <w:jc w:val="both"/>
        <w:rPr>
          <w:sz w:val="24"/>
        </w:rPr>
      </w:pPr>
      <w:r>
        <w:rPr>
          <w:sz w:val="24"/>
        </w:rPr>
        <w:t>Serve as a resource person for the Bureau of Planning. Help to develop and document procedures that ensure participation of a cross-section of people representative of the population(s) affected by Department projects, including identifying</w:t>
      </w:r>
      <w:r>
        <w:rPr>
          <w:spacing w:val="-4"/>
          <w:sz w:val="24"/>
        </w:rPr>
        <w:t> </w:t>
      </w:r>
      <w:r>
        <w:rPr>
          <w:sz w:val="24"/>
        </w:rPr>
        <w:t>and</w:t>
      </w:r>
      <w:r>
        <w:rPr>
          <w:spacing w:val="-4"/>
          <w:sz w:val="24"/>
        </w:rPr>
        <w:t> </w:t>
      </w:r>
      <w:r>
        <w:rPr>
          <w:sz w:val="24"/>
        </w:rPr>
        <w:t>proactively</w:t>
      </w:r>
      <w:r>
        <w:rPr>
          <w:spacing w:val="-4"/>
          <w:sz w:val="24"/>
        </w:rPr>
        <w:t> </w:t>
      </w:r>
      <w:r>
        <w:rPr>
          <w:sz w:val="24"/>
        </w:rPr>
        <w:t>reaching</w:t>
      </w:r>
      <w:r>
        <w:rPr>
          <w:spacing w:val="-4"/>
          <w:sz w:val="24"/>
        </w:rPr>
        <w:t> </w:t>
      </w:r>
      <w:r>
        <w:rPr>
          <w:sz w:val="24"/>
        </w:rPr>
        <w:t>out</w:t>
      </w:r>
      <w:r>
        <w:rPr>
          <w:spacing w:val="-4"/>
          <w:sz w:val="24"/>
        </w:rPr>
        <w:t> </w:t>
      </w:r>
      <w:r>
        <w:rPr>
          <w:sz w:val="24"/>
        </w:rPr>
        <w:t>to</w:t>
      </w:r>
      <w:r>
        <w:rPr>
          <w:spacing w:val="-4"/>
          <w:sz w:val="24"/>
        </w:rPr>
        <w:t> </w:t>
      </w:r>
      <w:r>
        <w:rPr>
          <w:sz w:val="24"/>
        </w:rPr>
        <w:t>various</w:t>
      </w:r>
      <w:r>
        <w:rPr>
          <w:spacing w:val="-4"/>
          <w:sz w:val="24"/>
        </w:rPr>
        <w:t> </w:t>
      </w:r>
      <w:r>
        <w:rPr>
          <w:sz w:val="24"/>
        </w:rPr>
        <w:t>and</w:t>
      </w:r>
      <w:r>
        <w:rPr>
          <w:spacing w:val="-4"/>
          <w:sz w:val="24"/>
        </w:rPr>
        <w:t> </w:t>
      </w:r>
      <w:r>
        <w:rPr>
          <w:sz w:val="24"/>
        </w:rPr>
        <w:t>diverse</w:t>
      </w:r>
      <w:r>
        <w:rPr>
          <w:spacing w:val="-5"/>
          <w:sz w:val="24"/>
        </w:rPr>
        <w:t> </w:t>
      </w:r>
      <w:r>
        <w:rPr>
          <w:sz w:val="24"/>
        </w:rPr>
        <w:t>social,</w:t>
      </w:r>
      <w:r>
        <w:rPr>
          <w:spacing w:val="-4"/>
          <w:sz w:val="24"/>
        </w:rPr>
        <w:t> </w:t>
      </w:r>
      <w:r>
        <w:rPr>
          <w:sz w:val="24"/>
        </w:rPr>
        <w:t>economic, and ethnic interest groups, and ensure the groups are represented in the planning </w:t>
      </w:r>
      <w:r>
        <w:rPr>
          <w:spacing w:val="-2"/>
          <w:sz w:val="24"/>
        </w:rPr>
        <w:t>process.</w:t>
      </w:r>
    </w:p>
    <w:p>
      <w:pPr>
        <w:pStyle w:val="ListParagraph"/>
        <w:numPr>
          <w:ilvl w:val="0"/>
          <w:numId w:val="4"/>
        </w:numPr>
        <w:tabs>
          <w:tab w:pos="2400" w:val="left" w:leader="none"/>
        </w:tabs>
        <w:spacing w:line="293" w:lineRule="exact" w:before="0" w:after="0"/>
        <w:ind w:left="2399" w:right="0" w:hanging="361"/>
        <w:jc w:val="both"/>
        <w:rPr>
          <w:sz w:val="24"/>
        </w:rPr>
      </w:pPr>
      <w:r>
        <w:rPr>
          <w:sz w:val="24"/>
        </w:rPr>
        <w:t>Provide</w:t>
      </w:r>
      <w:r>
        <w:rPr>
          <w:spacing w:val="-5"/>
          <w:sz w:val="24"/>
        </w:rPr>
        <w:t> </w:t>
      </w:r>
      <w:r>
        <w:rPr>
          <w:sz w:val="24"/>
        </w:rPr>
        <w:t>information</w:t>
      </w:r>
      <w:r>
        <w:rPr>
          <w:spacing w:val="-2"/>
          <w:sz w:val="24"/>
        </w:rPr>
        <w:t> </w:t>
      </w:r>
      <w:r>
        <w:rPr>
          <w:sz w:val="24"/>
        </w:rPr>
        <w:t>to</w:t>
      </w:r>
      <w:r>
        <w:rPr>
          <w:spacing w:val="-2"/>
          <w:sz w:val="24"/>
        </w:rPr>
        <w:t> </w:t>
      </w:r>
      <w:r>
        <w:rPr>
          <w:sz w:val="24"/>
        </w:rPr>
        <w:t>Planning</w:t>
      </w:r>
      <w:r>
        <w:rPr>
          <w:spacing w:val="-1"/>
          <w:sz w:val="24"/>
        </w:rPr>
        <w:t> </w:t>
      </w:r>
      <w:r>
        <w:rPr>
          <w:sz w:val="24"/>
        </w:rPr>
        <w:t>staff,</w:t>
      </w:r>
      <w:r>
        <w:rPr>
          <w:spacing w:val="-2"/>
          <w:sz w:val="24"/>
        </w:rPr>
        <w:t> </w:t>
      </w:r>
      <w:r>
        <w:rPr>
          <w:sz w:val="24"/>
        </w:rPr>
        <w:t>MPOs,</w:t>
      </w:r>
      <w:r>
        <w:rPr>
          <w:spacing w:val="-2"/>
          <w:sz w:val="24"/>
        </w:rPr>
        <w:t> </w:t>
      </w:r>
      <w:r>
        <w:rPr>
          <w:sz w:val="24"/>
        </w:rPr>
        <w:t>and</w:t>
      </w:r>
      <w:r>
        <w:rPr>
          <w:spacing w:val="1"/>
          <w:sz w:val="24"/>
        </w:rPr>
        <w:t> </w:t>
      </w:r>
      <w:r>
        <w:rPr>
          <w:sz w:val="24"/>
        </w:rPr>
        <w:t>RPCs</w:t>
      </w:r>
      <w:r>
        <w:rPr>
          <w:spacing w:val="-2"/>
          <w:sz w:val="24"/>
        </w:rPr>
        <w:t> </w:t>
      </w:r>
      <w:r>
        <w:rPr>
          <w:sz w:val="24"/>
        </w:rPr>
        <w:t>regarding</w:t>
      </w:r>
      <w:r>
        <w:rPr>
          <w:spacing w:val="-2"/>
          <w:sz w:val="24"/>
        </w:rPr>
        <w:t> </w:t>
      </w:r>
      <w:r>
        <w:rPr>
          <w:sz w:val="24"/>
        </w:rPr>
        <w:t>Title</w:t>
      </w:r>
      <w:r>
        <w:rPr>
          <w:spacing w:val="-2"/>
          <w:sz w:val="24"/>
        </w:rPr>
        <w:t> </w:t>
      </w:r>
      <w:r>
        <w:rPr>
          <w:spacing w:val="-5"/>
          <w:sz w:val="24"/>
        </w:rPr>
        <w:t>VI.</w:t>
      </w:r>
    </w:p>
    <w:p>
      <w:pPr>
        <w:pStyle w:val="ListParagraph"/>
        <w:numPr>
          <w:ilvl w:val="0"/>
          <w:numId w:val="4"/>
        </w:numPr>
        <w:tabs>
          <w:tab w:pos="2400" w:val="left" w:leader="none"/>
        </w:tabs>
        <w:spacing w:line="240" w:lineRule="auto" w:before="1" w:after="0"/>
        <w:ind w:left="2399" w:right="640" w:hanging="360"/>
        <w:jc w:val="both"/>
        <w:rPr>
          <w:sz w:val="24"/>
        </w:rPr>
      </w:pPr>
      <w:r>
        <w:rPr>
          <w:sz w:val="24"/>
        </w:rPr>
        <w:t>Provide statistical data on race, color, and national origin of populations in all areas impacted by the Department’s programs or services, including LEP.</w:t>
      </w:r>
    </w:p>
    <w:p>
      <w:pPr>
        <w:pStyle w:val="ListParagraph"/>
        <w:numPr>
          <w:ilvl w:val="0"/>
          <w:numId w:val="4"/>
        </w:numPr>
        <w:tabs>
          <w:tab w:pos="2400" w:val="left" w:leader="none"/>
        </w:tabs>
        <w:spacing w:line="292" w:lineRule="exact" w:before="0" w:after="0"/>
        <w:ind w:left="2399" w:right="0" w:hanging="361"/>
        <w:jc w:val="both"/>
        <w:rPr>
          <w:sz w:val="24"/>
        </w:rPr>
      </w:pPr>
      <w:r>
        <w:rPr>
          <w:sz w:val="24"/>
        </w:rPr>
        <w:t>Ensure</w:t>
      </w:r>
      <w:r>
        <w:rPr>
          <w:spacing w:val="-5"/>
          <w:sz w:val="24"/>
        </w:rPr>
        <w:t> </w:t>
      </w:r>
      <w:r>
        <w:rPr>
          <w:sz w:val="24"/>
        </w:rPr>
        <w:t>equal</w:t>
      </w:r>
      <w:r>
        <w:rPr>
          <w:spacing w:val="-1"/>
          <w:sz w:val="24"/>
        </w:rPr>
        <w:t> </w:t>
      </w:r>
      <w:r>
        <w:rPr>
          <w:sz w:val="24"/>
        </w:rPr>
        <w:t>opportunity</w:t>
      </w:r>
      <w:r>
        <w:rPr>
          <w:spacing w:val="-1"/>
          <w:sz w:val="24"/>
        </w:rPr>
        <w:t> </w:t>
      </w:r>
      <w:r>
        <w:rPr>
          <w:sz w:val="24"/>
        </w:rPr>
        <w:t>for</w:t>
      </w:r>
      <w:r>
        <w:rPr>
          <w:spacing w:val="-3"/>
          <w:sz w:val="24"/>
        </w:rPr>
        <w:t> </w:t>
      </w:r>
      <w:r>
        <w:rPr>
          <w:sz w:val="24"/>
        </w:rPr>
        <w:t>participation</w:t>
      </w:r>
      <w:r>
        <w:rPr>
          <w:spacing w:val="-1"/>
          <w:sz w:val="24"/>
        </w:rPr>
        <w:t> </w:t>
      </w:r>
      <w:r>
        <w:rPr>
          <w:sz w:val="24"/>
        </w:rPr>
        <w:t>on</w:t>
      </w:r>
      <w:r>
        <w:rPr>
          <w:spacing w:val="-1"/>
          <w:sz w:val="24"/>
        </w:rPr>
        <w:t> </w:t>
      </w:r>
      <w:r>
        <w:rPr>
          <w:spacing w:val="-2"/>
          <w:sz w:val="24"/>
        </w:rPr>
        <w:t>RPCs.</w:t>
      </w:r>
    </w:p>
    <w:p>
      <w:pPr>
        <w:pStyle w:val="ListParagraph"/>
        <w:numPr>
          <w:ilvl w:val="0"/>
          <w:numId w:val="4"/>
        </w:numPr>
        <w:tabs>
          <w:tab w:pos="2400" w:val="left" w:leader="none"/>
        </w:tabs>
        <w:spacing w:line="240" w:lineRule="auto" w:before="0" w:after="0"/>
        <w:ind w:left="2399" w:right="640" w:hanging="360"/>
        <w:jc w:val="both"/>
        <w:rPr>
          <w:sz w:val="24"/>
        </w:rPr>
      </w:pPr>
      <w:r>
        <w:rPr>
          <w:sz w:val="24"/>
        </w:rPr>
        <w:t>Ensure Title VI language is included in every Bureau of Planning subrecipient </w:t>
      </w:r>
      <w:r>
        <w:rPr>
          <w:spacing w:val="-2"/>
          <w:sz w:val="24"/>
        </w:rPr>
        <w:t>contract.</w:t>
      </w:r>
    </w:p>
    <w:p>
      <w:pPr>
        <w:pStyle w:val="ListParagraph"/>
        <w:numPr>
          <w:ilvl w:val="0"/>
          <w:numId w:val="4"/>
        </w:numPr>
        <w:tabs>
          <w:tab w:pos="2400" w:val="left" w:leader="none"/>
        </w:tabs>
        <w:spacing w:line="292" w:lineRule="exact" w:before="0" w:after="0"/>
        <w:ind w:left="2399" w:right="0" w:hanging="361"/>
        <w:jc w:val="both"/>
        <w:rPr>
          <w:sz w:val="24"/>
        </w:rPr>
      </w:pPr>
      <w:r>
        <w:rPr>
          <w:sz w:val="24"/>
        </w:rPr>
        <w:t>Address</w:t>
      </w:r>
      <w:r>
        <w:rPr>
          <w:spacing w:val="-4"/>
          <w:sz w:val="24"/>
        </w:rPr>
        <w:t> </w:t>
      </w:r>
      <w:r>
        <w:rPr>
          <w:sz w:val="24"/>
        </w:rPr>
        <w:t>any complaints</w:t>
      </w:r>
      <w:r>
        <w:rPr>
          <w:spacing w:val="-1"/>
          <w:sz w:val="24"/>
        </w:rPr>
        <w:t> </w:t>
      </w:r>
      <w:r>
        <w:rPr>
          <w:sz w:val="24"/>
        </w:rPr>
        <w:t>received with</w:t>
      </w:r>
      <w:r>
        <w:rPr>
          <w:spacing w:val="-1"/>
          <w:sz w:val="24"/>
        </w:rPr>
        <w:t> </w:t>
      </w:r>
      <w:r>
        <w:rPr>
          <w:sz w:val="24"/>
        </w:rPr>
        <w:t>the</w:t>
      </w:r>
      <w:r>
        <w:rPr>
          <w:spacing w:val="-3"/>
          <w:sz w:val="24"/>
        </w:rPr>
        <w:t> </w:t>
      </w:r>
      <w:r>
        <w:rPr>
          <w:sz w:val="24"/>
        </w:rPr>
        <w:t>Title</w:t>
      </w:r>
      <w:r>
        <w:rPr>
          <w:spacing w:val="-2"/>
          <w:sz w:val="24"/>
        </w:rPr>
        <w:t> </w:t>
      </w:r>
      <w:r>
        <w:rPr>
          <w:sz w:val="24"/>
        </w:rPr>
        <w:t>VI</w:t>
      </w:r>
      <w:r>
        <w:rPr>
          <w:spacing w:val="-2"/>
          <w:sz w:val="24"/>
        </w:rPr>
        <w:t> Coordinator.</w:t>
      </w:r>
    </w:p>
    <w:p>
      <w:pPr>
        <w:pStyle w:val="ListParagraph"/>
        <w:numPr>
          <w:ilvl w:val="0"/>
          <w:numId w:val="4"/>
        </w:numPr>
        <w:tabs>
          <w:tab w:pos="2400" w:val="left" w:leader="none"/>
        </w:tabs>
        <w:spacing w:line="240" w:lineRule="auto" w:before="0" w:after="0"/>
        <w:ind w:left="2399" w:right="639" w:hanging="360"/>
        <w:jc w:val="both"/>
        <w:rPr>
          <w:sz w:val="24"/>
        </w:rPr>
      </w:pPr>
      <w:r>
        <w:rPr>
          <w:sz w:val="24"/>
        </w:rPr>
        <w:t>Provide the Civil Rights Office with a quarterly report regarding projects indicating the relative benefits, services and any adverse impacts and its alternatives on persons and businesses of majority and minority, racial, national origin, and/or low-income groups, including but not limited to LEP persons.</w:t>
      </w:r>
    </w:p>
    <w:p>
      <w:pPr>
        <w:pStyle w:val="ListParagraph"/>
        <w:numPr>
          <w:ilvl w:val="0"/>
          <w:numId w:val="4"/>
        </w:numPr>
        <w:tabs>
          <w:tab w:pos="2399" w:val="left" w:leader="none"/>
          <w:tab w:pos="2400" w:val="left" w:leader="none"/>
        </w:tabs>
        <w:spacing w:line="240" w:lineRule="auto" w:before="0" w:after="0"/>
        <w:ind w:left="2399" w:right="988" w:hanging="360"/>
        <w:jc w:val="left"/>
        <w:rPr>
          <w:sz w:val="24"/>
        </w:rPr>
      </w:pPr>
      <w:r>
        <w:rPr>
          <w:sz w:val="24"/>
        </w:rPr>
        <w:t>Provide the Civil Rights Office with an annual report of Title VI accomplishments</w:t>
      </w:r>
      <w:r>
        <w:rPr>
          <w:spacing w:val="-3"/>
          <w:sz w:val="24"/>
        </w:rPr>
        <w:t> </w:t>
      </w:r>
      <w:r>
        <w:rPr>
          <w:sz w:val="24"/>
        </w:rPr>
        <w:t>and/or</w:t>
      </w:r>
      <w:r>
        <w:rPr>
          <w:spacing w:val="-2"/>
          <w:sz w:val="24"/>
        </w:rPr>
        <w:t> </w:t>
      </w:r>
      <w:r>
        <w:rPr>
          <w:sz w:val="24"/>
        </w:rPr>
        <w:t>any</w:t>
      </w:r>
      <w:r>
        <w:rPr>
          <w:spacing w:val="-3"/>
          <w:sz w:val="24"/>
        </w:rPr>
        <w:t> </w:t>
      </w:r>
      <w:r>
        <w:rPr>
          <w:sz w:val="24"/>
        </w:rPr>
        <w:t>issues</w:t>
      </w:r>
      <w:r>
        <w:rPr>
          <w:spacing w:val="-3"/>
          <w:sz w:val="24"/>
        </w:rPr>
        <w:t> </w:t>
      </w:r>
      <w:r>
        <w:rPr>
          <w:sz w:val="24"/>
        </w:rPr>
        <w:t>for</w:t>
      </w:r>
      <w:r>
        <w:rPr>
          <w:spacing w:val="-4"/>
          <w:sz w:val="24"/>
        </w:rPr>
        <w:t> </w:t>
      </w:r>
      <w:r>
        <w:rPr>
          <w:sz w:val="24"/>
        </w:rPr>
        <w:t>this</w:t>
      </w:r>
      <w:r>
        <w:rPr>
          <w:spacing w:val="-3"/>
          <w:sz w:val="24"/>
        </w:rPr>
        <w:t> </w:t>
      </w:r>
      <w:r>
        <w:rPr>
          <w:sz w:val="24"/>
        </w:rPr>
        <w:t>year</w:t>
      </w:r>
      <w:r>
        <w:rPr>
          <w:spacing w:val="-4"/>
          <w:sz w:val="24"/>
        </w:rPr>
        <w:t> </w:t>
      </w:r>
      <w:r>
        <w:rPr>
          <w:sz w:val="24"/>
        </w:rPr>
        <w:t>and</w:t>
      </w:r>
      <w:r>
        <w:rPr>
          <w:spacing w:val="-3"/>
          <w:sz w:val="24"/>
        </w:rPr>
        <w:t> </w:t>
      </w:r>
      <w:r>
        <w:rPr>
          <w:sz w:val="24"/>
        </w:rPr>
        <w:t>any</w:t>
      </w:r>
      <w:r>
        <w:rPr>
          <w:spacing w:val="-3"/>
          <w:sz w:val="24"/>
        </w:rPr>
        <w:t> </w:t>
      </w:r>
      <w:r>
        <w:rPr>
          <w:sz w:val="24"/>
        </w:rPr>
        <w:t>changes</w:t>
      </w:r>
      <w:r>
        <w:rPr>
          <w:spacing w:val="-3"/>
          <w:sz w:val="24"/>
        </w:rPr>
        <w:t> </w:t>
      </w:r>
      <w:r>
        <w:rPr>
          <w:sz w:val="24"/>
        </w:rPr>
        <w:t>for</w:t>
      </w:r>
      <w:r>
        <w:rPr>
          <w:spacing w:val="-4"/>
          <w:sz w:val="24"/>
        </w:rPr>
        <w:t> </w:t>
      </w:r>
      <w:r>
        <w:rPr>
          <w:sz w:val="24"/>
        </w:rPr>
        <w:t>the</w:t>
      </w:r>
      <w:r>
        <w:rPr>
          <w:spacing w:val="-4"/>
          <w:sz w:val="24"/>
        </w:rPr>
        <w:t> </w:t>
      </w:r>
      <w:r>
        <w:rPr>
          <w:sz w:val="24"/>
        </w:rPr>
        <w:t>next year. Report is due by September 15th of each year.</w:t>
      </w:r>
    </w:p>
    <w:p>
      <w:pPr>
        <w:pStyle w:val="BodyText"/>
        <w:spacing w:before="8"/>
        <w:rPr>
          <w:sz w:val="23"/>
        </w:rPr>
      </w:pPr>
    </w:p>
    <w:p>
      <w:pPr>
        <w:pStyle w:val="Heading4"/>
      </w:pPr>
      <w:r>
        <w:rPr/>
        <w:t>Bureau</w:t>
      </w:r>
      <w:r>
        <w:rPr>
          <w:spacing w:val="-2"/>
        </w:rPr>
        <w:t> </w:t>
      </w:r>
      <w:r>
        <w:rPr/>
        <w:t>of</w:t>
      </w:r>
      <w:r>
        <w:rPr>
          <w:spacing w:val="-3"/>
        </w:rPr>
        <w:t> </w:t>
      </w:r>
      <w:r>
        <w:rPr/>
        <w:t>Project</w:t>
      </w:r>
      <w:r>
        <w:rPr>
          <w:spacing w:val="-2"/>
        </w:rPr>
        <w:t> Development</w:t>
      </w:r>
    </w:p>
    <w:p>
      <w:pPr>
        <w:pStyle w:val="BodyText"/>
        <w:rPr>
          <w:b/>
        </w:rPr>
      </w:pPr>
    </w:p>
    <w:p>
      <w:pPr>
        <w:pStyle w:val="BodyText"/>
        <w:ind w:left="1679" w:right="636"/>
        <w:jc w:val="both"/>
      </w:pPr>
      <w:r>
        <w:rPr/>
        <w:t>Project Development oversees complete multiple phases of construction projects including:</w:t>
      </w:r>
      <w:r>
        <w:rPr>
          <w:spacing w:val="40"/>
        </w:rPr>
        <w:t> </w:t>
      </w:r>
      <w:r>
        <w:rPr/>
        <w:t>advertising for and awarding bids (Contracts), conducting public hearings with the Bureau of Planning, acquisition of real property interests to accommodate highway, bridge and multi-modal facilities, relocating persons and businesses pursuant to the Uniform Relocation and Assistance Act of 1970, and supervising construction of Department projects to completion.</w:t>
      </w:r>
    </w:p>
    <w:p>
      <w:pPr>
        <w:pStyle w:val="BodyText"/>
      </w:pPr>
    </w:p>
    <w:p>
      <w:pPr>
        <w:pStyle w:val="BodyText"/>
        <w:spacing w:before="1"/>
        <w:ind w:left="1679"/>
        <w:jc w:val="both"/>
      </w:pPr>
      <w:r>
        <w:rPr/>
        <w:t>The</w:t>
      </w:r>
      <w:r>
        <w:rPr>
          <w:spacing w:val="-2"/>
        </w:rPr>
        <w:t> </w:t>
      </w:r>
      <w:r>
        <w:rPr/>
        <w:t>Bureau’s</w:t>
      </w:r>
      <w:r>
        <w:rPr>
          <w:spacing w:val="-1"/>
        </w:rPr>
        <w:t> </w:t>
      </w:r>
      <w:r>
        <w:rPr/>
        <w:t>Title</w:t>
      </w:r>
      <w:r>
        <w:rPr>
          <w:spacing w:val="-1"/>
        </w:rPr>
        <w:t> </w:t>
      </w:r>
      <w:r>
        <w:rPr/>
        <w:t>VI</w:t>
      </w:r>
      <w:r>
        <w:rPr>
          <w:spacing w:val="-5"/>
        </w:rPr>
        <w:t> </w:t>
      </w:r>
      <w:r>
        <w:rPr/>
        <w:t>Liaison </w:t>
      </w:r>
      <w:r>
        <w:rPr>
          <w:spacing w:val="-2"/>
        </w:rPr>
        <w:t>will:</w:t>
      </w:r>
    </w:p>
    <w:p>
      <w:pPr>
        <w:pStyle w:val="BodyText"/>
        <w:spacing w:before="10"/>
        <w:rPr>
          <w:sz w:val="23"/>
        </w:rPr>
      </w:pPr>
    </w:p>
    <w:p>
      <w:pPr>
        <w:pStyle w:val="ListParagraph"/>
        <w:numPr>
          <w:ilvl w:val="0"/>
          <w:numId w:val="4"/>
        </w:numPr>
        <w:tabs>
          <w:tab w:pos="2399" w:val="left" w:leader="none"/>
          <w:tab w:pos="2400" w:val="left" w:leader="none"/>
        </w:tabs>
        <w:spacing w:line="240" w:lineRule="auto" w:before="1" w:after="0"/>
        <w:ind w:left="2399" w:right="636" w:hanging="360"/>
        <w:jc w:val="left"/>
        <w:rPr>
          <w:sz w:val="24"/>
        </w:rPr>
      </w:pPr>
      <w:r>
        <w:rPr>
          <w:sz w:val="24"/>
        </w:rPr>
        <w:t>Monitor all Project Development activities to ensure nondiscrimination within</w:t>
      </w:r>
      <w:r>
        <w:rPr>
          <w:spacing w:val="40"/>
          <w:sz w:val="24"/>
        </w:rPr>
        <w:t> </w:t>
      </w:r>
      <w:r>
        <w:rPr>
          <w:sz w:val="24"/>
        </w:rPr>
        <w:t>program areas.</w:t>
      </w:r>
    </w:p>
    <w:p>
      <w:pPr>
        <w:pStyle w:val="ListParagraph"/>
        <w:numPr>
          <w:ilvl w:val="0"/>
          <w:numId w:val="4"/>
        </w:numPr>
        <w:tabs>
          <w:tab w:pos="2399" w:val="left" w:leader="none"/>
          <w:tab w:pos="2400" w:val="left" w:leader="none"/>
        </w:tabs>
        <w:spacing w:line="293" w:lineRule="exact" w:before="1" w:after="0"/>
        <w:ind w:left="2399" w:right="0" w:hanging="361"/>
        <w:jc w:val="left"/>
        <w:rPr>
          <w:sz w:val="24"/>
        </w:rPr>
      </w:pPr>
      <w:r>
        <w:rPr>
          <w:sz w:val="24"/>
        </w:rPr>
        <w:t>Perform</w:t>
      </w:r>
      <w:r>
        <w:rPr>
          <w:spacing w:val="-3"/>
          <w:sz w:val="24"/>
        </w:rPr>
        <w:t> </w:t>
      </w:r>
      <w:r>
        <w:rPr>
          <w:sz w:val="24"/>
        </w:rPr>
        <w:t>reviews</w:t>
      </w:r>
      <w:r>
        <w:rPr>
          <w:spacing w:val="-1"/>
          <w:sz w:val="24"/>
        </w:rPr>
        <w:t> </w:t>
      </w:r>
      <w:r>
        <w:rPr>
          <w:sz w:val="24"/>
        </w:rPr>
        <w:t>of</w:t>
      </w:r>
      <w:r>
        <w:rPr>
          <w:spacing w:val="-2"/>
          <w:sz w:val="24"/>
        </w:rPr>
        <w:t> </w:t>
      </w:r>
      <w:r>
        <w:rPr>
          <w:sz w:val="24"/>
        </w:rPr>
        <w:t>Title VI</w:t>
      </w:r>
      <w:r>
        <w:rPr>
          <w:spacing w:val="-5"/>
          <w:sz w:val="24"/>
        </w:rPr>
        <w:t> </w:t>
      </w:r>
      <w:r>
        <w:rPr>
          <w:sz w:val="24"/>
        </w:rPr>
        <w:t>subrecipients</w:t>
      </w:r>
      <w:r>
        <w:rPr>
          <w:spacing w:val="-1"/>
          <w:sz w:val="24"/>
        </w:rPr>
        <w:t> </w:t>
      </w:r>
      <w:r>
        <w:rPr>
          <w:sz w:val="24"/>
        </w:rPr>
        <w:t>to</w:t>
      </w:r>
      <w:r>
        <w:rPr>
          <w:spacing w:val="-1"/>
          <w:sz w:val="24"/>
        </w:rPr>
        <w:t> </w:t>
      </w:r>
      <w:r>
        <w:rPr>
          <w:sz w:val="24"/>
        </w:rPr>
        <w:t>ensure</w:t>
      </w:r>
      <w:r>
        <w:rPr>
          <w:spacing w:val="-2"/>
          <w:sz w:val="24"/>
        </w:rPr>
        <w:t> </w:t>
      </w:r>
      <w:r>
        <w:rPr>
          <w:sz w:val="24"/>
        </w:rPr>
        <w:t>Title</w:t>
      </w:r>
      <w:r>
        <w:rPr>
          <w:spacing w:val="-2"/>
          <w:sz w:val="24"/>
        </w:rPr>
        <w:t> </w:t>
      </w:r>
      <w:r>
        <w:rPr>
          <w:sz w:val="24"/>
        </w:rPr>
        <w:t>VI</w:t>
      </w:r>
      <w:r>
        <w:rPr>
          <w:spacing w:val="-4"/>
          <w:sz w:val="24"/>
        </w:rPr>
        <w:t> </w:t>
      </w:r>
      <w:r>
        <w:rPr>
          <w:spacing w:val="-2"/>
          <w:sz w:val="24"/>
        </w:rPr>
        <w:t>adherence.</w:t>
      </w:r>
    </w:p>
    <w:p>
      <w:pPr>
        <w:pStyle w:val="ListParagraph"/>
        <w:numPr>
          <w:ilvl w:val="0"/>
          <w:numId w:val="4"/>
        </w:numPr>
        <w:tabs>
          <w:tab w:pos="2399" w:val="left" w:leader="none"/>
          <w:tab w:pos="2400" w:val="left" w:leader="none"/>
        </w:tabs>
        <w:spacing w:line="240" w:lineRule="auto" w:before="0" w:after="0"/>
        <w:ind w:left="2399" w:right="640" w:hanging="360"/>
        <w:jc w:val="left"/>
        <w:rPr>
          <w:sz w:val="24"/>
        </w:rPr>
      </w:pPr>
      <w:r>
        <w:rPr>
          <w:sz w:val="24"/>
        </w:rPr>
        <w:t>Ensure Title VI language is included in every Bureau of Project Development</w:t>
      </w:r>
      <w:r>
        <w:rPr>
          <w:spacing w:val="80"/>
          <w:sz w:val="24"/>
        </w:rPr>
        <w:t> </w:t>
      </w:r>
      <w:r>
        <w:rPr>
          <w:sz w:val="24"/>
        </w:rPr>
        <w:t>program area subrecipient contract and subcontract.</w:t>
      </w:r>
    </w:p>
    <w:p>
      <w:pPr>
        <w:pStyle w:val="ListParagraph"/>
        <w:numPr>
          <w:ilvl w:val="0"/>
          <w:numId w:val="4"/>
        </w:numPr>
        <w:tabs>
          <w:tab w:pos="2399" w:val="left" w:leader="none"/>
          <w:tab w:pos="2400" w:val="left" w:leader="none"/>
        </w:tabs>
        <w:spacing w:line="240" w:lineRule="auto" w:before="0" w:after="0"/>
        <w:ind w:left="2399" w:right="732" w:hanging="360"/>
        <w:jc w:val="left"/>
        <w:rPr>
          <w:sz w:val="24"/>
        </w:rPr>
      </w:pPr>
      <w:r>
        <w:rPr>
          <w:sz w:val="24"/>
        </w:rPr>
        <w:t>Serve as a resource person for the Bureau of Project Development. Help to develop</w:t>
      </w:r>
      <w:r>
        <w:rPr>
          <w:spacing w:val="-4"/>
          <w:sz w:val="24"/>
        </w:rPr>
        <w:t> </w:t>
      </w:r>
      <w:r>
        <w:rPr>
          <w:sz w:val="24"/>
        </w:rPr>
        <w:t>and</w:t>
      </w:r>
      <w:r>
        <w:rPr>
          <w:spacing w:val="-4"/>
          <w:sz w:val="24"/>
        </w:rPr>
        <w:t> </w:t>
      </w:r>
      <w:r>
        <w:rPr>
          <w:sz w:val="24"/>
        </w:rPr>
        <w:t>document</w:t>
      </w:r>
      <w:r>
        <w:rPr>
          <w:spacing w:val="-4"/>
          <w:sz w:val="24"/>
        </w:rPr>
        <w:t> </w:t>
      </w:r>
      <w:r>
        <w:rPr>
          <w:sz w:val="24"/>
        </w:rPr>
        <w:t>procedures</w:t>
      </w:r>
      <w:r>
        <w:rPr>
          <w:spacing w:val="-4"/>
          <w:sz w:val="24"/>
        </w:rPr>
        <w:t> </w:t>
      </w:r>
      <w:r>
        <w:rPr>
          <w:sz w:val="24"/>
        </w:rPr>
        <w:t>that</w:t>
      </w:r>
      <w:r>
        <w:rPr>
          <w:spacing w:val="-4"/>
          <w:sz w:val="24"/>
        </w:rPr>
        <w:t> </w:t>
      </w:r>
      <w:r>
        <w:rPr>
          <w:sz w:val="24"/>
        </w:rPr>
        <w:t>ensure</w:t>
      </w:r>
      <w:r>
        <w:rPr>
          <w:spacing w:val="-5"/>
          <w:sz w:val="24"/>
        </w:rPr>
        <w:t> </w:t>
      </w:r>
      <w:r>
        <w:rPr>
          <w:sz w:val="24"/>
        </w:rPr>
        <w:t>participation</w:t>
      </w:r>
      <w:r>
        <w:rPr>
          <w:spacing w:val="-4"/>
          <w:sz w:val="24"/>
        </w:rPr>
        <w:t> </w:t>
      </w:r>
      <w:r>
        <w:rPr>
          <w:sz w:val="24"/>
        </w:rPr>
        <w:t>of</w:t>
      </w:r>
      <w:r>
        <w:rPr>
          <w:spacing w:val="-5"/>
          <w:sz w:val="24"/>
        </w:rPr>
        <w:t> </w:t>
      </w:r>
      <w:r>
        <w:rPr>
          <w:sz w:val="24"/>
        </w:rPr>
        <w:t>a</w:t>
      </w:r>
      <w:r>
        <w:rPr>
          <w:spacing w:val="-5"/>
          <w:sz w:val="24"/>
        </w:rPr>
        <w:t> </w:t>
      </w:r>
      <w:r>
        <w:rPr>
          <w:sz w:val="24"/>
        </w:rPr>
        <w:t>cross-section</w:t>
      </w:r>
      <w:r>
        <w:rPr>
          <w:spacing w:val="-4"/>
          <w:sz w:val="24"/>
        </w:rPr>
        <w:t> </w:t>
      </w:r>
      <w:r>
        <w:rPr>
          <w:sz w:val="24"/>
        </w:rPr>
        <w:t>of people representative of the population(s) affected by Department projects,</w:t>
      </w:r>
    </w:p>
    <w:p>
      <w:pPr>
        <w:spacing w:after="0" w:line="240" w:lineRule="auto"/>
        <w:jc w:val="left"/>
        <w:rPr>
          <w:sz w:val="24"/>
        </w:rPr>
        <w:sectPr>
          <w:pgSz w:w="12240" w:h="15840"/>
          <w:pgMar w:header="0" w:footer="983" w:top="1320" w:bottom="1180" w:left="740" w:right="700"/>
        </w:sectPr>
      </w:pPr>
    </w:p>
    <w:p>
      <w:pPr>
        <w:pStyle w:val="BodyText"/>
        <w:spacing w:before="78"/>
        <w:ind w:left="2399" w:right="639"/>
      </w:pPr>
      <w:r>
        <w:rPr/>
        <w:t>including</w:t>
      </w:r>
      <w:r>
        <w:rPr>
          <w:spacing w:val="-4"/>
        </w:rPr>
        <w:t> </w:t>
      </w:r>
      <w:r>
        <w:rPr/>
        <w:t>identifying</w:t>
      </w:r>
      <w:r>
        <w:rPr>
          <w:spacing w:val="-4"/>
        </w:rPr>
        <w:t> </w:t>
      </w:r>
      <w:r>
        <w:rPr/>
        <w:t>and</w:t>
      </w:r>
      <w:r>
        <w:rPr>
          <w:spacing w:val="-4"/>
        </w:rPr>
        <w:t> </w:t>
      </w:r>
      <w:r>
        <w:rPr/>
        <w:t>proactively</w:t>
      </w:r>
      <w:r>
        <w:rPr>
          <w:spacing w:val="-4"/>
        </w:rPr>
        <w:t> </w:t>
      </w:r>
      <w:r>
        <w:rPr/>
        <w:t>reaching</w:t>
      </w:r>
      <w:r>
        <w:rPr>
          <w:spacing w:val="-4"/>
        </w:rPr>
        <w:t> </w:t>
      </w:r>
      <w:r>
        <w:rPr/>
        <w:t>out</w:t>
      </w:r>
      <w:r>
        <w:rPr>
          <w:spacing w:val="-3"/>
        </w:rPr>
        <w:t> </w:t>
      </w:r>
      <w:r>
        <w:rPr/>
        <w:t>to</w:t>
      </w:r>
      <w:r>
        <w:rPr>
          <w:spacing w:val="-4"/>
        </w:rPr>
        <w:t> </w:t>
      </w:r>
      <w:r>
        <w:rPr/>
        <w:t>various</w:t>
      </w:r>
      <w:r>
        <w:rPr>
          <w:spacing w:val="-4"/>
        </w:rPr>
        <w:t> </w:t>
      </w:r>
      <w:r>
        <w:rPr/>
        <w:t>and</w:t>
      </w:r>
      <w:r>
        <w:rPr>
          <w:spacing w:val="-4"/>
        </w:rPr>
        <w:t> </w:t>
      </w:r>
      <w:r>
        <w:rPr/>
        <w:t>diverse</w:t>
      </w:r>
      <w:r>
        <w:rPr>
          <w:spacing w:val="-5"/>
        </w:rPr>
        <w:t> </w:t>
      </w:r>
      <w:r>
        <w:rPr/>
        <w:t>social, economic, and ethnic interest groups, and ensure the groups are represented in the planning process.</w:t>
      </w:r>
    </w:p>
    <w:p>
      <w:pPr>
        <w:pStyle w:val="ListParagraph"/>
        <w:numPr>
          <w:ilvl w:val="0"/>
          <w:numId w:val="4"/>
        </w:numPr>
        <w:tabs>
          <w:tab w:pos="2399" w:val="left" w:leader="none"/>
          <w:tab w:pos="2400" w:val="left" w:leader="none"/>
        </w:tabs>
        <w:spacing w:line="293" w:lineRule="exact" w:before="0" w:after="0"/>
        <w:ind w:left="2399" w:right="0" w:hanging="361"/>
        <w:jc w:val="left"/>
        <w:rPr>
          <w:sz w:val="24"/>
        </w:rPr>
      </w:pPr>
      <w:r>
        <w:rPr>
          <w:sz w:val="24"/>
        </w:rPr>
        <w:t>Provide</w:t>
      </w:r>
      <w:r>
        <w:rPr>
          <w:spacing w:val="-5"/>
          <w:sz w:val="24"/>
        </w:rPr>
        <w:t> </w:t>
      </w:r>
      <w:r>
        <w:rPr>
          <w:sz w:val="24"/>
        </w:rPr>
        <w:t>information</w:t>
      </w:r>
      <w:r>
        <w:rPr>
          <w:spacing w:val="-1"/>
          <w:sz w:val="24"/>
        </w:rPr>
        <w:t> </w:t>
      </w:r>
      <w:r>
        <w:rPr>
          <w:sz w:val="24"/>
        </w:rPr>
        <w:t>to</w:t>
      </w:r>
      <w:r>
        <w:rPr>
          <w:spacing w:val="-1"/>
          <w:sz w:val="24"/>
        </w:rPr>
        <w:t> </w:t>
      </w:r>
      <w:r>
        <w:rPr>
          <w:sz w:val="24"/>
        </w:rPr>
        <w:t>program</w:t>
      </w:r>
      <w:r>
        <w:rPr>
          <w:spacing w:val="-1"/>
          <w:sz w:val="24"/>
        </w:rPr>
        <w:t> </w:t>
      </w:r>
      <w:r>
        <w:rPr>
          <w:sz w:val="24"/>
        </w:rPr>
        <w:t>area</w:t>
      </w:r>
      <w:r>
        <w:rPr>
          <w:spacing w:val="-2"/>
          <w:sz w:val="24"/>
        </w:rPr>
        <w:t> </w:t>
      </w:r>
      <w:r>
        <w:rPr>
          <w:sz w:val="24"/>
        </w:rPr>
        <w:t>staff</w:t>
      </w:r>
      <w:r>
        <w:rPr>
          <w:spacing w:val="-2"/>
          <w:sz w:val="24"/>
        </w:rPr>
        <w:t> </w:t>
      </w:r>
      <w:r>
        <w:rPr>
          <w:sz w:val="24"/>
        </w:rPr>
        <w:t>regarding</w:t>
      </w:r>
      <w:r>
        <w:rPr>
          <w:spacing w:val="-1"/>
          <w:sz w:val="24"/>
        </w:rPr>
        <w:t> </w:t>
      </w:r>
      <w:r>
        <w:rPr>
          <w:sz w:val="24"/>
        </w:rPr>
        <w:t>Title</w:t>
      </w:r>
      <w:r>
        <w:rPr>
          <w:spacing w:val="-2"/>
          <w:sz w:val="24"/>
        </w:rPr>
        <w:t> </w:t>
      </w:r>
      <w:r>
        <w:rPr>
          <w:spacing w:val="-5"/>
          <w:sz w:val="24"/>
        </w:rPr>
        <w:t>VI.</w:t>
      </w:r>
    </w:p>
    <w:p>
      <w:pPr>
        <w:pStyle w:val="ListParagraph"/>
        <w:numPr>
          <w:ilvl w:val="0"/>
          <w:numId w:val="4"/>
        </w:numPr>
        <w:tabs>
          <w:tab w:pos="2399" w:val="left" w:leader="none"/>
          <w:tab w:pos="2400" w:val="left" w:leader="none"/>
        </w:tabs>
        <w:spacing w:line="293" w:lineRule="exact" w:before="0" w:after="0"/>
        <w:ind w:left="2399" w:right="0" w:hanging="361"/>
        <w:jc w:val="left"/>
        <w:rPr>
          <w:sz w:val="24"/>
        </w:rPr>
      </w:pPr>
      <w:r>
        <w:rPr>
          <w:sz w:val="24"/>
        </w:rPr>
        <w:t>Address</w:t>
      </w:r>
      <w:r>
        <w:rPr>
          <w:spacing w:val="-4"/>
          <w:sz w:val="24"/>
        </w:rPr>
        <w:t> </w:t>
      </w:r>
      <w:r>
        <w:rPr>
          <w:sz w:val="24"/>
        </w:rPr>
        <w:t>any complaints</w:t>
      </w:r>
      <w:r>
        <w:rPr>
          <w:spacing w:val="-1"/>
          <w:sz w:val="24"/>
        </w:rPr>
        <w:t> </w:t>
      </w:r>
      <w:r>
        <w:rPr>
          <w:sz w:val="24"/>
        </w:rPr>
        <w:t>received with</w:t>
      </w:r>
      <w:r>
        <w:rPr>
          <w:spacing w:val="-1"/>
          <w:sz w:val="24"/>
        </w:rPr>
        <w:t> </w:t>
      </w:r>
      <w:r>
        <w:rPr>
          <w:sz w:val="24"/>
        </w:rPr>
        <w:t>the</w:t>
      </w:r>
      <w:r>
        <w:rPr>
          <w:spacing w:val="-3"/>
          <w:sz w:val="24"/>
        </w:rPr>
        <w:t> </w:t>
      </w:r>
      <w:r>
        <w:rPr>
          <w:sz w:val="24"/>
        </w:rPr>
        <w:t>Title</w:t>
      </w:r>
      <w:r>
        <w:rPr>
          <w:spacing w:val="-2"/>
          <w:sz w:val="24"/>
        </w:rPr>
        <w:t> </w:t>
      </w:r>
      <w:r>
        <w:rPr>
          <w:sz w:val="24"/>
        </w:rPr>
        <w:t>VI</w:t>
      </w:r>
      <w:r>
        <w:rPr>
          <w:spacing w:val="-2"/>
          <w:sz w:val="24"/>
        </w:rPr>
        <w:t> Coordinator.</w:t>
      </w:r>
    </w:p>
    <w:p>
      <w:pPr>
        <w:pStyle w:val="ListParagraph"/>
        <w:numPr>
          <w:ilvl w:val="0"/>
          <w:numId w:val="4"/>
        </w:numPr>
        <w:tabs>
          <w:tab w:pos="2400" w:val="left" w:leader="none"/>
        </w:tabs>
        <w:spacing w:line="240" w:lineRule="auto" w:before="1" w:after="0"/>
        <w:ind w:left="2399" w:right="640" w:hanging="360"/>
        <w:jc w:val="both"/>
        <w:rPr>
          <w:sz w:val="24"/>
        </w:rPr>
      </w:pPr>
      <w:r>
        <w:rPr>
          <w:sz w:val="24"/>
        </w:rPr>
        <w:t>Provide the Civil Rights Office with a quarterly report regarding projects indicating the relative benefits, services and any adverse impacts and its alternatives on persons and businesses of majority and minority, racial, national origin, and/or low-income groups, including but not limited to LEP persons.</w:t>
      </w:r>
    </w:p>
    <w:p>
      <w:pPr>
        <w:pStyle w:val="ListParagraph"/>
        <w:numPr>
          <w:ilvl w:val="0"/>
          <w:numId w:val="4"/>
        </w:numPr>
        <w:tabs>
          <w:tab w:pos="2400" w:val="left" w:leader="none"/>
        </w:tabs>
        <w:spacing w:line="240" w:lineRule="auto" w:before="0" w:after="0"/>
        <w:ind w:left="2399" w:right="636" w:hanging="360"/>
        <w:jc w:val="both"/>
        <w:rPr>
          <w:sz w:val="24"/>
        </w:rPr>
      </w:pPr>
      <w:r>
        <w:rPr>
          <w:sz w:val="24"/>
        </w:rPr>
        <w:t>Provide the Title VI Coordinator with an annual report on Title VI accomplishments and/or issues and methods used for this year and any changes for the next year.</w:t>
      </w:r>
      <w:r>
        <w:rPr>
          <w:spacing w:val="40"/>
          <w:sz w:val="24"/>
        </w:rPr>
        <w:t> </w:t>
      </w:r>
      <w:r>
        <w:rPr>
          <w:sz w:val="24"/>
        </w:rPr>
        <w:t>Report is due to the Civil Rights Office by September 15</w:t>
      </w:r>
      <w:r>
        <w:rPr>
          <w:sz w:val="24"/>
          <w:vertAlign w:val="superscript"/>
        </w:rPr>
        <w:t>th</w:t>
      </w:r>
      <w:r>
        <w:rPr>
          <w:sz w:val="24"/>
          <w:vertAlign w:val="baseline"/>
        </w:rPr>
        <w:t> of each year.</w:t>
      </w:r>
    </w:p>
    <w:p>
      <w:pPr>
        <w:pStyle w:val="BodyText"/>
        <w:spacing w:before="10"/>
        <w:rPr>
          <w:sz w:val="23"/>
        </w:rPr>
      </w:pPr>
    </w:p>
    <w:p>
      <w:pPr>
        <w:pStyle w:val="Heading4"/>
      </w:pPr>
      <w:r>
        <w:rPr/>
        <w:t>Property</w:t>
      </w:r>
      <w:r>
        <w:rPr>
          <w:spacing w:val="-5"/>
        </w:rPr>
        <w:t> </w:t>
      </w:r>
      <w:r>
        <w:rPr>
          <w:spacing w:val="-2"/>
        </w:rPr>
        <w:t>Office</w:t>
      </w:r>
    </w:p>
    <w:p>
      <w:pPr>
        <w:pStyle w:val="BodyText"/>
        <w:rPr>
          <w:b/>
        </w:rPr>
      </w:pPr>
    </w:p>
    <w:p>
      <w:pPr>
        <w:pStyle w:val="BodyText"/>
        <w:ind w:left="1679" w:right="637"/>
        <w:jc w:val="both"/>
      </w:pPr>
      <w:r>
        <w:rPr/>
        <w:t>MaineDOT’s</w:t>
      </w:r>
      <w:r>
        <w:rPr>
          <w:spacing w:val="-9"/>
        </w:rPr>
        <w:t> </w:t>
      </w:r>
      <w:r>
        <w:rPr/>
        <w:t>Property</w:t>
      </w:r>
      <w:r>
        <w:rPr>
          <w:spacing w:val="-9"/>
        </w:rPr>
        <w:t> </w:t>
      </w:r>
      <w:r>
        <w:rPr/>
        <w:t>Office</w:t>
      </w:r>
      <w:r>
        <w:rPr>
          <w:spacing w:val="-9"/>
        </w:rPr>
        <w:t> </w:t>
      </w:r>
      <w:r>
        <w:rPr/>
        <w:t>provides</w:t>
      </w:r>
      <w:r>
        <w:rPr>
          <w:spacing w:val="-9"/>
        </w:rPr>
        <w:t> </w:t>
      </w:r>
      <w:r>
        <w:rPr/>
        <w:t>support</w:t>
      </w:r>
      <w:r>
        <w:rPr>
          <w:spacing w:val="-9"/>
        </w:rPr>
        <w:t> </w:t>
      </w:r>
      <w:r>
        <w:rPr/>
        <w:t>for</w:t>
      </w:r>
      <w:r>
        <w:rPr>
          <w:spacing w:val="-8"/>
        </w:rPr>
        <w:t> </w:t>
      </w:r>
      <w:r>
        <w:rPr/>
        <w:t>Programs</w:t>
      </w:r>
      <w:r>
        <w:rPr>
          <w:spacing w:val="-9"/>
        </w:rPr>
        <w:t> </w:t>
      </w:r>
      <w:r>
        <w:rPr/>
        <w:t>in</w:t>
      </w:r>
      <w:r>
        <w:rPr>
          <w:spacing w:val="-9"/>
        </w:rPr>
        <w:t> </w:t>
      </w:r>
      <w:r>
        <w:rPr/>
        <w:t>the</w:t>
      </w:r>
      <w:r>
        <w:rPr>
          <w:spacing w:val="-9"/>
        </w:rPr>
        <w:t> </w:t>
      </w:r>
      <w:r>
        <w:rPr/>
        <w:t>area</w:t>
      </w:r>
      <w:r>
        <w:rPr>
          <w:spacing w:val="-9"/>
        </w:rPr>
        <w:t> </w:t>
      </w:r>
      <w:r>
        <w:rPr/>
        <w:t>of</w:t>
      </w:r>
      <w:r>
        <w:rPr>
          <w:spacing w:val="-9"/>
        </w:rPr>
        <w:t> </w:t>
      </w:r>
      <w:r>
        <w:rPr/>
        <w:t>the</w:t>
      </w:r>
      <w:r>
        <w:rPr>
          <w:spacing w:val="-9"/>
        </w:rPr>
        <w:t> </w:t>
      </w:r>
      <w:r>
        <w:rPr/>
        <w:t>traditional Right of Way functions of appraisal review, negotiations, and relocation.</w:t>
      </w:r>
      <w:r>
        <w:rPr>
          <w:spacing w:val="40"/>
        </w:rPr>
        <w:t> </w:t>
      </w:r>
      <w:r>
        <w:rPr/>
        <w:t>Additionally, the Office provides technical support for mapping, utility coordination, title and condemnation functions.</w:t>
      </w:r>
      <w:r>
        <w:rPr>
          <w:spacing w:val="40"/>
        </w:rPr>
        <w:t> </w:t>
      </w:r>
      <w:r>
        <w:rPr/>
        <w:t>The Office is also responsible for delivering field survey as needed to support transportation projects.</w:t>
      </w:r>
    </w:p>
    <w:p>
      <w:pPr>
        <w:pStyle w:val="BodyText"/>
      </w:pPr>
    </w:p>
    <w:p>
      <w:pPr>
        <w:pStyle w:val="BodyText"/>
        <w:ind w:left="1679"/>
        <w:jc w:val="both"/>
      </w:pPr>
      <w:r>
        <w:rPr/>
        <w:t>The</w:t>
      </w:r>
      <w:r>
        <w:rPr>
          <w:spacing w:val="-2"/>
        </w:rPr>
        <w:t> </w:t>
      </w:r>
      <w:r>
        <w:rPr/>
        <w:t>Office’s</w:t>
      </w:r>
      <w:r>
        <w:rPr>
          <w:spacing w:val="-1"/>
        </w:rPr>
        <w:t> </w:t>
      </w:r>
      <w:r>
        <w:rPr/>
        <w:t>Title</w:t>
      </w:r>
      <w:r>
        <w:rPr>
          <w:spacing w:val="-2"/>
        </w:rPr>
        <w:t> </w:t>
      </w:r>
      <w:r>
        <w:rPr/>
        <w:t>VI</w:t>
      </w:r>
      <w:r>
        <w:rPr>
          <w:spacing w:val="-2"/>
        </w:rPr>
        <w:t> </w:t>
      </w:r>
      <w:r>
        <w:rPr/>
        <w:t>Liaison</w:t>
      </w:r>
      <w:r>
        <w:rPr>
          <w:spacing w:val="-1"/>
        </w:rPr>
        <w:t> </w:t>
      </w:r>
      <w:r>
        <w:rPr>
          <w:spacing w:val="-2"/>
        </w:rPr>
        <w:t>will:</w:t>
      </w:r>
    </w:p>
    <w:p>
      <w:pPr>
        <w:pStyle w:val="BodyText"/>
        <w:spacing w:before="11"/>
        <w:rPr>
          <w:sz w:val="23"/>
        </w:rPr>
      </w:pPr>
    </w:p>
    <w:p>
      <w:pPr>
        <w:pStyle w:val="ListParagraph"/>
        <w:numPr>
          <w:ilvl w:val="0"/>
          <w:numId w:val="4"/>
        </w:numPr>
        <w:tabs>
          <w:tab w:pos="2399" w:val="left" w:leader="none"/>
          <w:tab w:pos="2400" w:val="left" w:leader="none"/>
        </w:tabs>
        <w:spacing w:line="293" w:lineRule="exact" w:before="0" w:after="0"/>
        <w:ind w:left="2399" w:right="0" w:hanging="361"/>
        <w:jc w:val="left"/>
        <w:rPr>
          <w:sz w:val="24"/>
        </w:rPr>
      </w:pPr>
      <w:r>
        <w:rPr>
          <w:sz w:val="24"/>
        </w:rPr>
        <w:t>Monitor</w:t>
      </w:r>
      <w:r>
        <w:rPr>
          <w:spacing w:val="-3"/>
          <w:sz w:val="24"/>
        </w:rPr>
        <w:t> </w:t>
      </w:r>
      <w:r>
        <w:rPr>
          <w:sz w:val="24"/>
        </w:rPr>
        <w:t>all</w:t>
      </w:r>
      <w:r>
        <w:rPr>
          <w:spacing w:val="-1"/>
          <w:sz w:val="24"/>
        </w:rPr>
        <w:t> </w:t>
      </w:r>
      <w:r>
        <w:rPr>
          <w:sz w:val="24"/>
        </w:rPr>
        <w:t>activities</w:t>
      </w:r>
      <w:r>
        <w:rPr>
          <w:spacing w:val="-1"/>
          <w:sz w:val="24"/>
        </w:rPr>
        <w:t> </w:t>
      </w:r>
      <w:r>
        <w:rPr>
          <w:sz w:val="24"/>
        </w:rPr>
        <w:t>to</w:t>
      </w:r>
      <w:r>
        <w:rPr>
          <w:spacing w:val="-1"/>
          <w:sz w:val="24"/>
        </w:rPr>
        <w:t> </w:t>
      </w:r>
      <w:r>
        <w:rPr>
          <w:sz w:val="24"/>
        </w:rPr>
        <w:t>ensure</w:t>
      </w:r>
      <w:r>
        <w:rPr>
          <w:spacing w:val="-2"/>
          <w:sz w:val="24"/>
        </w:rPr>
        <w:t> nondiscrimination.</w:t>
      </w:r>
    </w:p>
    <w:p>
      <w:pPr>
        <w:pStyle w:val="ListParagraph"/>
        <w:numPr>
          <w:ilvl w:val="0"/>
          <w:numId w:val="4"/>
        </w:numPr>
        <w:tabs>
          <w:tab w:pos="2399" w:val="left" w:leader="none"/>
          <w:tab w:pos="2400" w:val="left" w:leader="none"/>
        </w:tabs>
        <w:spacing w:line="293" w:lineRule="exact" w:before="0" w:after="0"/>
        <w:ind w:left="2399" w:right="0" w:hanging="361"/>
        <w:jc w:val="left"/>
        <w:rPr>
          <w:sz w:val="24"/>
        </w:rPr>
      </w:pPr>
      <w:r>
        <w:rPr>
          <w:sz w:val="24"/>
        </w:rPr>
        <w:t>Perform</w:t>
      </w:r>
      <w:r>
        <w:rPr>
          <w:spacing w:val="-3"/>
          <w:sz w:val="24"/>
        </w:rPr>
        <w:t> </w:t>
      </w:r>
      <w:r>
        <w:rPr>
          <w:sz w:val="24"/>
        </w:rPr>
        <w:t>reviews</w:t>
      </w:r>
      <w:r>
        <w:rPr>
          <w:spacing w:val="-1"/>
          <w:sz w:val="24"/>
        </w:rPr>
        <w:t> </w:t>
      </w:r>
      <w:r>
        <w:rPr>
          <w:sz w:val="24"/>
        </w:rPr>
        <w:t>of</w:t>
      </w:r>
      <w:r>
        <w:rPr>
          <w:spacing w:val="-2"/>
          <w:sz w:val="24"/>
        </w:rPr>
        <w:t> </w:t>
      </w:r>
      <w:r>
        <w:rPr>
          <w:sz w:val="24"/>
        </w:rPr>
        <w:t>Title VI</w:t>
      </w:r>
      <w:r>
        <w:rPr>
          <w:spacing w:val="-5"/>
          <w:sz w:val="24"/>
        </w:rPr>
        <w:t> </w:t>
      </w:r>
      <w:r>
        <w:rPr>
          <w:sz w:val="24"/>
        </w:rPr>
        <w:t>subrecipients</w:t>
      </w:r>
      <w:r>
        <w:rPr>
          <w:spacing w:val="-1"/>
          <w:sz w:val="24"/>
        </w:rPr>
        <w:t> </w:t>
      </w:r>
      <w:r>
        <w:rPr>
          <w:sz w:val="24"/>
        </w:rPr>
        <w:t>to</w:t>
      </w:r>
      <w:r>
        <w:rPr>
          <w:spacing w:val="-1"/>
          <w:sz w:val="24"/>
        </w:rPr>
        <w:t> </w:t>
      </w:r>
      <w:r>
        <w:rPr>
          <w:sz w:val="24"/>
        </w:rPr>
        <w:t>ensure</w:t>
      </w:r>
      <w:r>
        <w:rPr>
          <w:spacing w:val="-2"/>
          <w:sz w:val="24"/>
        </w:rPr>
        <w:t> </w:t>
      </w:r>
      <w:r>
        <w:rPr>
          <w:sz w:val="24"/>
        </w:rPr>
        <w:t>Title</w:t>
      </w:r>
      <w:r>
        <w:rPr>
          <w:spacing w:val="-2"/>
          <w:sz w:val="24"/>
        </w:rPr>
        <w:t> </w:t>
      </w:r>
      <w:r>
        <w:rPr>
          <w:sz w:val="24"/>
        </w:rPr>
        <w:t>VI</w:t>
      </w:r>
      <w:r>
        <w:rPr>
          <w:spacing w:val="-4"/>
          <w:sz w:val="24"/>
        </w:rPr>
        <w:t> </w:t>
      </w:r>
      <w:r>
        <w:rPr>
          <w:spacing w:val="-2"/>
          <w:sz w:val="24"/>
        </w:rPr>
        <w:t>adherence.</w:t>
      </w:r>
    </w:p>
    <w:p>
      <w:pPr>
        <w:pStyle w:val="ListParagraph"/>
        <w:numPr>
          <w:ilvl w:val="0"/>
          <w:numId w:val="4"/>
        </w:numPr>
        <w:tabs>
          <w:tab w:pos="2399" w:val="left" w:leader="none"/>
          <w:tab w:pos="2400" w:val="left" w:leader="none"/>
        </w:tabs>
        <w:spacing w:line="293" w:lineRule="exact" w:before="0" w:after="0"/>
        <w:ind w:left="2399" w:right="0" w:hanging="361"/>
        <w:jc w:val="left"/>
        <w:rPr>
          <w:sz w:val="24"/>
        </w:rPr>
      </w:pPr>
      <w:r>
        <w:rPr>
          <w:sz w:val="24"/>
        </w:rPr>
        <w:t>Ensure</w:t>
      </w:r>
      <w:r>
        <w:rPr>
          <w:spacing w:val="-5"/>
          <w:sz w:val="24"/>
        </w:rPr>
        <w:t> </w:t>
      </w:r>
      <w:r>
        <w:rPr>
          <w:sz w:val="24"/>
        </w:rPr>
        <w:t>Title</w:t>
      </w:r>
      <w:r>
        <w:rPr>
          <w:spacing w:val="-2"/>
          <w:sz w:val="24"/>
        </w:rPr>
        <w:t> </w:t>
      </w:r>
      <w:r>
        <w:rPr>
          <w:sz w:val="24"/>
        </w:rPr>
        <w:t>VI</w:t>
      </w:r>
      <w:r>
        <w:rPr>
          <w:spacing w:val="-5"/>
          <w:sz w:val="24"/>
        </w:rPr>
        <w:t> </w:t>
      </w:r>
      <w:r>
        <w:rPr>
          <w:sz w:val="24"/>
        </w:rPr>
        <w:t>language is</w:t>
      </w:r>
      <w:r>
        <w:rPr>
          <w:spacing w:val="-1"/>
          <w:sz w:val="24"/>
        </w:rPr>
        <w:t> </w:t>
      </w:r>
      <w:r>
        <w:rPr>
          <w:sz w:val="24"/>
        </w:rPr>
        <w:t>included</w:t>
      </w:r>
      <w:r>
        <w:rPr>
          <w:spacing w:val="-1"/>
          <w:sz w:val="24"/>
        </w:rPr>
        <w:t> </w:t>
      </w:r>
      <w:r>
        <w:rPr>
          <w:sz w:val="24"/>
        </w:rPr>
        <w:t>in</w:t>
      </w:r>
      <w:r>
        <w:rPr>
          <w:spacing w:val="-1"/>
          <w:sz w:val="24"/>
        </w:rPr>
        <w:t> </w:t>
      </w:r>
      <w:r>
        <w:rPr>
          <w:sz w:val="24"/>
        </w:rPr>
        <w:t>subrecipient</w:t>
      </w:r>
      <w:r>
        <w:rPr>
          <w:spacing w:val="-1"/>
          <w:sz w:val="24"/>
        </w:rPr>
        <w:t> </w:t>
      </w:r>
      <w:r>
        <w:rPr>
          <w:sz w:val="24"/>
        </w:rPr>
        <w:t>contracts</w:t>
      </w:r>
      <w:r>
        <w:rPr>
          <w:spacing w:val="-1"/>
          <w:sz w:val="24"/>
        </w:rPr>
        <w:t> </w:t>
      </w:r>
      <w:r>
        <w:rPr>
          <w:sz w:val="24"/>
        </w:rPr>
        <w:t>and</w:t>
      </w:r>
      <w:r>
        <w:rPr>
          <w:spacing w:val="-1"/>
          <w:sz w:val="24"/>
        </w:rPr>
        <w:t> </w:t>
      </w:r>
      <w:r>
        <w:rPr>
          <w:spacing w:val="-2"/>
          <w:sz w:val="24"/>
        </w:rPr>
        <w:t>subcontracts.</w:t>
      </w:r>
    </w:p>
    <w:p>
      <w:pPr>
        <w:pStyle w:val="ListParagraph"/>
        <w:numPr>
          <w:ilvl w:val="0"/>
          <w:numId w:val="4"/>
        </w:numPr>
        <w:tabs>
          <w:tab w:pos="2399" w:val="left" w:leader="none"/>
          <w:tab w:pos="2400" w:val="left" w:leader="none"/>
        </w:tabs>
        <w:spacing w:line="293" w:lineRule="exact" w:before="0" w:after="0"/>
        <w:ind w:left="2399" w:right="0" w:hanging="361"/>
        <w:jc w:val="left"/>
        <w:rPr>
          <w:sz w:val="24"/>
        </w:rPr>
      </w:pPr>
      <w:r>
        <w:rPr>
          <w:sz w:val="24"/>
        </w:rPr>
        <w:t>Serve</w:t>
      </w:r>
      <w:r>
        <w:rPr>
          <w:spacing w:val="-2"/>
          <w:sz w:val="24"/>
        </w:rPr>
        <w:t> </w:t>
      </w:r>
      <w:r>
        <w:rPr>
          <w:sz w:val="24"/>
        </w:rPr>
        <w:t>as</w:t>
      </w:r>
      <w:r>
        <w:rPr>
          <w:spacing w:val="-1"/>
          <w:sz w:val="24"/>
        </w:rPr>
        <w:t> </w:t>
      </w:r>
      <w:r>
        <w:rPr>
          <w:sz w:val="24"/>
        </w:rPr>
        <w:t>a resource</w:t>
      </w:r>
      <w:r>
        <w:rPr>
          <w:spacing w:val="-2"/>
          <w:sz w:val="24"/>
        </w:rPr>
        <w:t> </w:t>
      </w:r>
      <w:r>
        <w:rPr>
          <w:sz w:val="24"/>
        </w:rPr>
        <w:t>person</w:t>
      </w:r>
      <w:r>
        <w:rPr>
          <w:spacing w:val="-1"/>
          <w:sz w:val="24"/>
        </w:rPr>
        <w:t> </w:t>
      </w:r>
      <w:r>
        <w:rPr>
          <w:sz w:val="24"/>
        </w:rPr>
        <w:t>for</w:t>
      </w:r>
      <w:r>
        <w:rPr>
          <w:spacing w:val="-2"/>
          <w:sz w:val="24"/>
        </w:rPr>
        <w:t> </w:t>
      </w:r>
      <w:r>
        <w:rPr>
          <w:sz w:val="24"/>
        </w:rPr>
        <w:t>the</w:t>
      </w:r>
      <w:r>
        <w:rPr>
          <w:spacing w:val="-2"/>
          <w:sz w:val="24"/>
        </w:rPr>
        <w:t> </w:t>
      </w:r>
      <w:r>
        <w:rPr>
          <w:sz w:val="24"/>
        </w:rPr>
        <w:t>Property </w:t>
      </w:r>
      <w:r>
        <w:rPr>
          <w:spacing w:val="-2"/>
          <w:sz w:val="24"/>
        </w:rPr>
        <w:t>Office.</w:t>
      </w:r>
    </w:p>
    <w:p>
      <w:pPr>
        <w:pStyle w:val="ListParagraph"/>
        <w:numPr>
          <w:ilvl w:val="0"/>
          <w:numId w:val="4"/>
        </w:numPr>
        <w:tabs>
          <w:tab w:pos="2399" w:val="left" w:leader="none"/>
          <w:tab w:pos="2400" w:val="left" w:leader="none"/>
        </w:tabs>
        <w:spacing w:line="240" w:lineRule="auto" w:before="0" w:after="0"/>
        <w:ind w:left="2399" w:right="828" w:hanging="360"/>
        <w:jc w:val="left"/>
        <w:rPr>
          <w:sz w:val="24"/>
        </w:rPr>
      </w:pPr>
      <w:r>
        <w:rPr>
          <w:sz w:val="24"/>
        </w:rPr>
        <w:t>Document</w:t>
      </w:r>
      <w:r>
        <w:rPr>
          <w:spacing w:val="-4"/>
          <w:sz w:val="24"/>
        </w:rPr>
        <w:t> </w:t>
      </w:r>
      <w:r>
        <w:rPr>
          <w:sz w:val="24"/>
        </w:rPr>
        <w:t>procedures</w:t>
      </w:r>
      <w:r>
        <w:rPr>
          <w:spacing w:val="-4"/>
          <w:sz w:val="24"/>
        </w:rPr>
        <w:t> </w:t>
      </w:r>
      <w:r>
        <w:rPr>
          <w:sz w:val="24"/>
        </w:rPr>
        <w:t>to</w:t>
      </w:r>
      <w:r>
        <w:rPr>
          <w:spacing w:val="-3"/>
          <w:sz w:val="24"/>
        </w:rPr>
        <w:t> </w:t>
      </w:r>
      <w:r>
        <w:rPr>
          <w:sz w:val="24"/>
        </w:rPr>
        <w:t>ensure</w:t>
      </w:r>
      <w:r>
        <w:rPr>
          <w:spacing w:val="-5"/>
          <w:sz w:val="24"/>
        </w:rPr>
        <w:t> </w:t>
      </w:r>
      <w:r>
        <w:rPr>
          <w:sz w:val="24"/>
        </w:rPr>
        <w:t>all</w:t>
      </w:r>
      <w:r>
        <w:rPr>
          <w:spacing w:val="-4"/>
          <w:sz w:val="24"/>
        </w:rPr>
        <w:t> </w:t>
      </w:r>
      <w:r>
        <w:rPr>
          <w:sz w:val="24"/>
        </w:rPr>
        <w:t>population(s)</w:t>
      </w:r>
      <w:r>
        <w:rPr>
          <w:spacing w:val="-4"/>
          <w:sz w:val="24"/>
        </w:rPr>
        <w:t> </w:t>
      </w:r>
      <w:r>
        <w:rPr>
          <w:sz w:val="24"/>
        </w:rPr>
        <w:t>affected</w:t>
      </w:r>
      <w:r>
        <w:rPr>
          <w:spacing w:val="-4"/>
          <w:sz w:val="24"/>
        </w:rPr>
        <w:t> </w:t>
      </w:r>
      <w:r>
        <w:rPr>
          <w:sz w:val="24"/>
        </w:rPr>
        <w:t>are</w:t>
      </w:r>
      <w:r>
        <w:rPr>
          <w:spacing w:val="-5"/>
          <w:sz w:val="24"/>
        </w:rPr>
        <w:t> </w:t>
      </w:r>
      <w:r>
        <w:rPr>
          <w:sz w:val="24"/>
        </w:rPr>
        <w:t>being</w:t>
      </w:r>
      <w:r>
        <w:rPr>
          <w:spacing w:val="-4"/>
          <w:sz w:val="24"/>
        </w:rPr>
        <w:t> </w:t>
      </w:r>
      <w:r>
        <w:rPr>
          <w:sz w:val="24"/>
        </w:rPr>
        <w:t>treated</w:t>
      </w:r>
      <w:r>
        <w:rPr>
          <w:spacing w:val="-3"/>
          <w:sz w:val="24"/>
        </w:rPr>
        <w:t> </w:t>
      </w:r>
      <w:r>
        <w:rPr>
          <w:sz w:val="24"/>
        </w:rPr>
        <w:t>fair and equitable</w:t>
      </w:r>
    </w:p>
    <w:p>
      <w:pPr>
        <w:pStyle w:val="ListParagraph"/>
        <w:numPr>
          <w:ilvl w:val="0"/>
          <w:numId w:val="4"/>
        </w:numPr>
        <w:tabs>
          <w:tab w:pos="2399" w:val="left" w:leader="none"/>
          <w:tab w:pos="2400" w:val="left" w:leader="none"/>
        </w:tabs>
        <w:spacing w:line="293" w:lineRule="exact" w:before="1" w:after="0"/>
        <w:ind w:left="2399" w:right="0" w:hanging="361"/>
        <w:jc w:val="left"/>
        <w:rPr>
          <w:sz w:val="24"/>
        </w:rPr>
      </w:pPr>
      <w:r>
        <w:rPr>
          <w:sz w:val="24"/>
        </w:rPr>
        <w:t>Provide</w:t>
      </w:r>
      <w:r>
        <w:rPr>
          <w:spacing w:val="-5"/>
          <w:sz w:val="24"/>
        </w:rPr>
        <w:t> </w:t>
      </w:r>
      <w:r>
        <w:rPr>
          <w:sz w:val="24"/>
        </w:rPr>
        <w:t>information</w:t>
      </w:r>
      <w:r>
        <w:rPr>
          <w:spacing w:val="-1"/>
          <w:sz w:val="24"/>
        </w:rPr>
        <w:t> </w:t>
      </w:r>
      <w:r>
        <w:rPr>
          <w:sz w:val="24"/>
        </w:rPr>
        <w:t>to</w:t>
      </w:r>
      <w:r>
        <w:rPr>
          <w:spacing w:val="-1"/>
          <w:sz w:val="24"/>
        </w:rPr>
        <w:t> </w:t>
      </w:r>
      <w:r>
        <w:rPr>
          <w:sz w:val="24"/>
        </w:rPr>
        <w:t>program</w:t>
      </w:r>
      <w:r>
        <w:rPr>
          <w:spacing w:val="-1"/>
          <w:sz w:val="24"/>
        </w:rPr>
        <w:t> </w:t>
      </w:r>
      <w:r>
        <w:rPr>
          <w:sz w:val="24"/>
        </w:rPr>
        <w:t>area</w:t>
      </w:r>
      <w:r>
        <w:rPr>
          <w:spacing w:val="-2"/>
          <w:sz w:val="24"/>
        </w:rPr>
        <w:t> </w:t>
      </w:r>
      <w:r>
        <w:rPr>
          <w:sz w:val="24"/>
        </w:rPr>
        <w:t>staff</w:t>
      </w:r>
      <w:r>
        <w:rPr>
          <w:spacing w:val="-2"/>
          <w:sz w:val="24"/>
        </w:rPr>
        <w:t> </w:t>
      </w:r>
      <w:r>
        <w:rPr>
          <w:sz w:val="24"/>
        </w:rPr>
        <w:t>regarding</w:t>
      </w:r>
      <w:r>
        <w:rPr>
          <w:spacing w:val="-1"/>
          <w:sz w:val="24"/>
        </w:rPr>
        <w:t> </w:t>
      </w:r>
      <w:r>
        <w:rPr>
          <w:sz w:val="24"/>
        </w:rPr>
        <w:t>Title</w:t>
      </w:r>
      <w:r>
        <w:rPr>
          <w:spacing w:val="-2"/>
          <w:sz w:val="24"/>
        </w:rPr>
        <w:t> </w:t>
      </w:r>
      <w:r>
        <w:rPr>
          <w:spacing w:val="-5"/>
          <w:sz w:val="24"/>
        </w:rPr>
        <w:t>VI.</w:t>
      </w:r>
    </w:p>
    <w:p>
      <w:pPr>
        <w:pStyle w:val="ListParagraph"/>
        <w:numPr>
          <w:ilvl w:val="0"/>
          <w:numId w:val="4"/>
        </w:numPr>
        <w:tabs>
          <w:tab w:pos="2399" w:val="left" w:leader="none"/>
          <w:tab w:pos="2400" w:val="left" w:leader="none"/>
        </w:tabs>
        <w:spacing w:line="293" w:lineRule="exact" w:before="0" w:after="0"/>
        <w:ind w:left="2399" w:right="0" w:hanging="361"/>
        <w:jc w:val="left"/>
        <w:rPr>
          <w:sz w:val="24"/>
        </w:rPr>
      </w:pPr>
      <w:r>
        <w:rPr>
          <w:sz w:val="24"/>
        </w:rPr>
        <w:t>Address</w:t>
      </w:r>
      <w:r>
        <w:rPr>
          <w:spacing w:val="-4"/>
          <w:sz w:val="24"/>
        </w:rPr>
        <w:t> </w:t>
      </w:r>
      <w:r>
        <w:rPr>
          <w:sz w:val="24"/>
        </w:rPr>
        <w:t>any complaints</w:t>
      </w:r>
      <w:r>
        <w:rPr>
          <w:spacing w:val="-2"/>
          <w:sz w:val="24"/>
        </w:rPr>
        <w:t> </w:t>
      </w:r>
      <w:r>
        <w:rPr>
          <w:sz w:val="24"/>
        </w:rPr>
        <w:t>received with</w:t>
      </w:r>
      <w:r>
        <w:rPr>
          <w:spacing w:val="-1"/>
          <w:sz w:val="24"/>
        </w:rPr>
        <w:t> </w:t>
      </w:r>
      <w:r>
        <w:rPr>
          <w:sz w:val="24"/>
        </w:rPr>
        <w:t>the</w:t>
      </w:r>
      <w:r>
        <w:rPr>
          <w:spacing w:val="-3"/>
          <w:sz w:val="24"/>
        </w:rPr>
        <w:t> </w:t>
      </w:r>
      <w:r>
        <w:rPr>
          <w:sz w:val="24"/>
        </w:rPr>
        <w:t>Civil</w:t>
      </w:r>
      <w:r>
        <w:rPr>
          <w:spacing w:val="-2"/>
          <w:sz w:val="24"/>
        </w:rPr>
        <w:t> </w:t>
      </w:r>
      <w:r>
        <w:rPr>
          <w:sz w:val="24"/>
        </w:rPr>
        <w:t>Rights</w:t>
      </w:r>
      <w:r>
        <w:rPr>
          <w:spacing w:val="-1"/>
          <w:sz w:val="24"/>
        </w:rPr>
        <w:t> </w:t>
      </w:r>
      <w:r>
        <w:rPr>
          <w:spacing w:val="-2"/>
          <w:sz w:val="24"/>
        </w:rPr>
        <w:t>Office.</w:t>
      </w:r>
    </w:p>
    <w:p>
      <w:pPr>
        <w:pStyle w:val="ListParagraph"/>
        <w:numPr>
          <w:ilvl w:val="0"/>
          <w:numId w:val="4"/>
        </w:numPr>
        <w:tabs>
          <w:tab w:pos="2400" w:val="left" w:leader="none"/>
        </w:tabs>
        <w:spacing w:line="240" w:lineRule="auto" w:before="0" w:after="0"/>
        <w:ind w:left="2399" w:right="640" w:hanging="360"/>
        <w:jc w:val="both"/>
        <w:rPr>
          <w:sz w:val="24"/>
        </w:rPr>
      </w:pPr>
      <w:r>
        <w:rPr>
          <w:sz w:val="24"/>
        </w:rPr>
        <w:t>Provide the Civil Rights Office with a quarterly report regarding projects indicating the relative benefits, services and any adverse impacts and its alternatives on persons and businesses of majority and minority, racial, national origin, and/or low-income groups, including but not limited to LEP persons.</w:t>
      </w:r>
    </w:p>
    <w:p>
      <w:pPr>
        <w:pStyle w:val="ListParagraph"/>
        <w:numPr>
          <w:ilvl w:val="0"/>
          <w:numId w:val="4"/>
        </w:numPr>
        <w:tabs>
          <w:tab w:pos="2399" w:val="left" w:leader="none"/>
          <w:tab w:pos="2400" w:val="left" w:leader="none"/>
        </w:tabs>
        <w:spacing w:line="240" w:lineRule="auto" w:before="0" w:after="0"/>
        <w:ind w:left="2399" w:right="988" w:hanging="360"/>
        <w:jc w:val="left"/>
        <w:rPr>
          <w:sz w:val="24"/>
        </w:rPr>
      </w:pPr>
      <w:r>
        <w:rPr>
          <w:sz w:val="24"/>
        </w:rPr>
        <w:t>Provide the Civil Rights Office with an annual report of Title VI accomplishments</w:t>
      </w:r>
      <w:r>
        <w:rPr>
          <w:spacing w:val="-3"/>
          <w:sz w:val="24"/>
        </w:rPr>
        <w:t> </w:t>
      </w:r>
      <w:r>
        <w:rPr>
          <w:sz w:val="24"/>
        </w:rPr>
        <w:t>and/or</w:t>
      </w:r>
      <w:r>
        <w:rPr>
          <w:spacing w:val="-2"/>
          <w:sz w:val="24"/>
        </w:rPr>
        <w:t> </w:t>
      </w:r>
      <w:r>
        <w:rPr>
          <w:sz w:val="24"/>
        </w:rPr>
        <w:t>any</w:t>
      </w:r>
      <w:r>
        <w:rPr>
          <w:spacing w:val="-3"/>
          <w:sz w:val="24"/>
        </w:rPr>
        <w:t> </w:t>
      </w:r>
      <w:r>
        <w:rPr>
          <w:sz w:val="24"/>
        </w:rPr>
        <w:t>issues</w:t>
      </w:r>
      <w:r>
        <w:rPr>
          <w:spacing w:val="-3"/>
          <w:sz w:val="24"/>
        </w:rPr>
        <w:t> </w:t>
      </w:r>
      <w:r>
        <w:rPr>
          <w:sz w:val="24"/>
        </w:rPr>
        <w:t>for</w:t>
      </w:r>
      <w:r>
        <w:rPr>
          <w:spacing w:val="-4"/>
          <w:sz w:val="24"/>
        </w:rPr>
        <w:t> </w:t>
      </w:r>
      <w:r>
        <w:rPr>
          <w:sz w:val="24"/>
        </w:rPr>
        <w:t>this</w:t>
      </w:r>
      <w:r>
        <w:rPr>
          <w:spacing w:val="-3"/>
          <w:sz w:val="24"/>
        </w:rPr>
        <w:t> </w:t>
      </w:r>
      <w:r>
        <w:rPr>
          <w:sz w:val="24"/>
        </w:rPr>
        <w:t>year</w:t>
      </w:r>
      <w:r>
        <w:rPr>
          <w:spacing w:val="-4"/>
          <w:sz w:val="24"/>
        </w:rPr>
        <w:t> </w:t>
      </w:r>
      <w:r>
        <w:rPr>
          <w:sz w:val="24"/>
        </w:rPr>
        <w:t>and</w:t>
      </w:r>
      <w:r>
        <w:rPr>
          <w:spacing w:val="-3"/>
          <w:sz w:val="24"/>
        </w:rPr>
        <w:t> </w:t>
      </w:r>
      <w:r>
        <w:rPr>
          <w:sz w:val="24"/>
        </w:rPr>
        <w:t>any</w:t>
      </w:r>
      <w:r>
        <w:rPr>
          <w:spacing w:val="-3"/>
          <w:sz w:val="24"/>
        </w:rPr>
        <w:t> </w:t>
      </w:r>
      <w:r>
        <w:rPr>
          <w:sz w:val="24"/>
        </w:rPr>
        <w:t>changes</w:t>
      </w:r>
      <w:r>
        <w:rPr>
          <w:spacing w:val="-3"/>
          <w:sz w:val="24"/>
        </w:rPr>
        <w:t> </w:t>
      </w:r>
      <w:r>
        <w:rPr>
          <w:sz w:val="24"/>
        </w:rPr>
        <w:t>for</w:t>
      </w:r>
      <w:r>
        <w:rPr>
          <w:spacing w:val="-4"/>
          <w:sz w:val="24"/>
        </w:rPr>
        <w:t> </w:t>
      </w:r>
      <w:r>
        <w:rPr>
          <w:sz w:val="24"/>
        </w:rPr>
        <w:t>the</w:t>
      </w:r>
      <w:r>
        <w:rPr>
          <w:spacing w:val="-4"/>
          <w:sz w:val="24"/>
        </w:rPr>
        <w:t> </w:t>
      </w:r>
      <w:r>
        <w:rPr>
          <w:sz w:val="24"/>
        </w:rPr>
        <w:t>next year. Report is due by September 15th of each year.</w:t>
      </w:r>
    </w:p>
    <w:p>
      <w:pPr>
        <w:pStyle w:val="BodyText"/>
        <w:spacing w:before="9"/>
        <w:rPr>
          <w:sz w:val="23"/>
        </w:rPr>
      </w:pPr>
    </w:p>
    <w:p>
      <w:pPr>
        <w:pStyle w:val="Heading4"/>
      </w:pPr>
      <w:r>
        <w:rPr/>
        <w:t>Multimodal</w:t>
      </w:r>
      <w:r>
        <w:rPr>
          <w:spacing w:val="-1"/>
        </w:rPr>
        <w:t> </w:t>
      </w:r>
      <w:r>
        <w:rPr>
          <w:spacing w:val="-2"/>
        </w:rPr>
        <w:t>Program</w:t>
      </w:r>
    </w:p>
    <w:p>
      <w:pPr>
        <w:pStyle w:val="BodyText"/>
        <w:rPr>
          <w:b/>
        </w:rPr>
      </w:pPr>
    </w:p>
    <w:p>
      <w:pPr>
        <w:pStyle w:val="BodyText"/>
        <w:ind w:left="1679" w:right="636"/>
        <w:jc w:val="both"/>
      </w:pPr>
      <w:r>
        <w:rPr/>
        <w:t>MaineDOT’s Multimodal program develops and manages the construction of non- highway and non-bridge projects, e.g., rail, bike/pedestrian trails).</w:t>
      </w:r>
      <w:r>
        <w:rPr>
          <w:spacing w:val="40"/>
        </w:rPr>
        <w:t> </w:t>
      </w:r>
      <w:r>
        <w:rPr/>
        <w:t>Multimodal is also tasked</w:t>
      </w:r>
      <w:r>
        <w:rPr>
          <w:spacing w:val="-3"/>
        </w:rPr>
        <w:t> </w:t>
      </w:r>
      <w:r>
        <w:rPr/>
        <w:t>with</w:t>
      </w:r>
      <w:r>
        <w:rPr>
          <w:spacing w:val="-1"/>
        </w:rPr>
        <w:t> </w:t>
      </w:r>
      <w:r>
        <w:rPr/>
        <w:t>the</w:t>
      </w:r>
      <w:r>
        <w:rPr>
          <w:spacing w:val="-2"/>
        </w:rPr>
        <w:t> </w:t>
      </w:r>
      <w:r>
        <w:rPr/>
        <w:t>oversight</w:t>
      </w:r>
      <w:r>
        <w:rPr>
          <w:spacing w:val="-1"/>
        </w:rPr>
        <w:t> </w:t>
      </w:r>
      <w:r>
        <w:rPr/>
        <w:t>of</w:t>
      </w:r>
      <w:r>
        <w:rPr>
          <w:spacing w:val="-2"/>
        </w:rPr>
        <w:t> </w:t>
      </w:r>
      <w:r>
        <w:rPr/>
        <w:t>those</w:t>
      </w:r>
      <w:r>
        <w:rPr>
          <w:spacing w:val="-2"/>
        </w:rPr>
        <w:t> </w:t>
      </w:r>
      <w:r>
        <w:rPr/>
        <w:t>projects</w:t>
      </w:r>
      <w:r>
        <w:rPr>
          <w:spacing w:val="-1"/>
        </w:rPr>
        <w:t> </w:t>
      </w:r>
      <w:r>
        <w:rPr/>
        <w:t>selected</w:t>
      </w:r>
      <w:r>
        <w:rPr>
          <w:spacing w:val="-1"/>
        </w:rPr>
        <w:t> </w:t>
      </w:r>
      <w:r>
        <w:rPr/>
        <w:t>to</w:t>
      </w:r>
      <w:r>
        <w:rPr>
          <w:spacing w:val="-1"/>
        </w:rPr>
        <w:t> </w:t>
      </w:r>
      <w:r>
        <w:rPr/>
        <w:t>receive</w:t>
      </w:r>
      <w:r>
        <w:rPr>
          <w:spacing w:val="-2"/>
        </w:rPr>
        <w:t> </w:t>
      </w:r>
      <w:r>
        <w:rPr/>
        <w:t>federal</w:t>
      </w:r>
      <w:r>
        <w:rPr>
          <w:spacing w:val="-1"/>
        </w:rPr>
        <w:t> </w:t>
      </w:r>
      <w:r>
        <w:rPr/>
        <w:t>funding</w:t>
      </w:r>
      <w:r>
        <w:rPr>
          <w:spacing w:val="-1"/>
        </w:rPr>
        <w:t> </w:t>
      </w:r>
      <w:r>
        <w:rPr/>
        <w:t>to </w:t>
      </w:r>
      <w:r>
        <w:rPr>
          <w:spacing w:val="-2"/>
        </w:rPr>
        <w:t>develop</w:t>
      </w:r>
    </w:p>
    <w:p>
      <w:pPr>
        <w:spacing w:after="0"/>
        <w:jc w:val="both"/>
        <w:sectPr>
          <w:pgSz w:w="12240" w:h="15840"/>
          <w:pgMar w:header="0" w:footer="983" w:top="1320" w:bottom="1200" w:left="740" w:right="700"/>
        </w:sectPr>
      </w:pPr>
    </w:p>
    <w:p>
      <w:pPr>
        <w:pStyle w:val="BodyText"/>
        <w:tabs>
          <w:tab w:pos="6462" w:val="left" w:leader="none"/>
        </w:tabs>
        <w:spacing w:before="78"/>
        <w:ind w:left="1679" w:right="639"/>
      </w:pPr>
      <w:r>
        <w:rPr/>
        <w:t>and</w:t>
      </w:r>
      <w:r>
        <w:rPr>
          <w:spacing w:val="40"/>
        </w:rPr>
        <w:t> </w:t>
      </w:r>
      <w:r>
        <w:rPr/>
        <w:t>improve</w:t>
      </w:r>
      <w:r>
        <w:rPr>
          <w:spacing w:val="40"/>
        </w:rPr>
        <w:t> </w:t>
      </w:r>
      <w:r>
        <w:rPr/>
        <w:t>Maine’s</w:t>
      </w:r>
      <w:r>
        <w:rPr>
          <w:spacing w:val="40"/>
        </w:rPr>
        <w:t> </w:t>
      </w:r>
      <w:r>
        <w:rPr/>
        <w:t>transportation</w:t>
      </w:r>
      <w:r>
        <w:rPr>
          <w:spacing w:val="40"/>
        </w:rPr>
        <w:t> </w:t>
      </w:r>
      <w:r>
        <w:rPr/>
        <w:t>network.</w:t>
        <w:tab/>
        <w:t>These</w:t>
      </w:r>
      <w:r>
        <w:rPr>
          <w:spacing w:val="40"/>
        </w:rPr>
        <w:t> </w:t>
      </w:r>
      <w:r>
        <w:rPr/>
        <w:t>programs</w:t>
      </w:r>
      <w:r>
        <w:rPr>
          <w:spacing w:val="40"/>
        </w:rPr>
        <w:t> </w:t>
      </w:r>
      <w:r>
        <w:rPr/>
        <w:t>are</w:t>
      </w:r>
      <w:r>
        <w:rPr>
          <w:spacing w:val="40"/>
        </w:rPr>
        <w:t> </w:t>
      </w:r>
      <w:r>
        <w:rPr/>
        <w:t>administered</w:t>
      </w:r>
      <w:r>
        <w:rPr>
          <w:spacing w:val="40"/>
        </w:rPr>
        <w:t> </w:t>
      </w:r>
      <w:r>
        <w:rPr/>
        <w:t>by municipalities or other local public agencies (LPAs).</w:t>
      </w:r>
    </w:p>
    <w:p>
      <w:pPr>
        <w:pStyle w:val="BodyText"/>
      </w:pPr>
    </w:p>
    <w:p>
      <w:pPr>
        <w:pStyle w:val="BodyText"/>
        <w:ind w:left="1679"/>
      </w:pPr>
      <w:r>
        <w:rPr/>
        <w:t>The</w:t>
      </w:r>
      <w:r>
        <w:rPr>
          <w:spacing w:val="-3"/>
        </w:rPr>
        <w:t> </w:t>
      </w:r>
      <w:r>
        <w:rPr/>
        <w:t>Program’s</w:t>
      </w:r>
      <w:r>
        <w:rPr>
          <w:spacing w:val="-1"/>
        </w:rPr>
        <w:t> </w:t>
      </w:r>
      <w:r>
        <w:rPr/>
        <w:t>Title</w:t>
      </w:r>
      <w:r>
        <w:rPr>
          <w:spacing w:val="-3"/>
        </w:rPr>
        <w:t> </w:t>
      </w:r>
      <w:r>
        <w:rPr/>
        <w:t>VI</w:t>
      </w:r>
      <w:r>
        <w:rPr>
          <w:spacing w:val="-2"/>
        </w:rPr>
        <w:t> </w:t>
      </w:r>
      <w:r>
        <w:rPr/>
        <w:t>Liaison</w:t>
      </w:r>
      <w:r>
        <w:rPr>
          <w:spacing w:val="-1"/>
        </w:rPr>
        <w:t> </w:t>
      </w:r>
      <w:r>
        <w:rPr>
          <w:spacing w:val="-2"/>
        </w:rPr>
        <w:t>will:</w:t>
      </w:r>
    </w:p>
    <w:p>
      <w:pPr>
        <w:pStyle w:val="BodyText"/>
      </w:pPr>
    </w:p>
    <w:p>
      <w:pPr>
        <w:pStyle w:val="ListParagraph"/>
        <w:numPr>
          <w:ilvl w:val="0"/>
          <w:numId w:val="4"/>
        </w:numPr>
        <w:tabs>
          <w:tab w:pos="2400" w:val="left" w:leader="none"/>
        </w:tabs>
        <w:spacing w:line="240" w:lineRule="auto" w:before="0" w:after="0"/>
        <w:ind w:left="2399" w:right="640" w:hanging="360"/>
        <w:jc w:val="both"/>
        <w:rPr>
          <w:sz w:val="24"/>
        </w:rPr>
      </w:pPr>
      <w:r>
        <w:rPr>
          <w:sz w:val="24"/>
        </w:rPr>
        <w:t>Ensure</w:t>
      </w:r>
      <w:r>
        <w:rPr>
          <w:spacing w:val="-12"/>
          <w:sz w:val="24"/>
        </w:rPr>
        <w:t> </w:t>
      </w:r>
      <w:r>
        <w:rPr>
          <w:sz w:val="24"/>
        </w:rPr>
        <w:t>that</w:t>
      </w:r>
      <w:r>
        <w:rPr>
          <w:spacing w:val="-11"/>
          <w:sz w:val="24"/>
        </w:rPr>
        <w:t> </w:t>
      </w:r>
      <w:r>
        <w:rPr>
          <w:sz w:val="24"/>
        </w:rPr>
        <w:t>LPAs</w:t>
      </w:r>
      <w:r>
        <w:rPr>
          <w:spacing w:val="-11"/>
          <w:sz w:val="24"/>
        </w:rPr>
        <w:t> </w:t>
      </w:r>
      <w:r>
        <w:rPr>
          <w:sz w:val="24"/>
        </w:rPr>
        <w:t>provide</w:t>
      </w:r>
      <w:r>
        <w:rPr>
          <w:spacing w:val="-12"/>
          <w:sz w:val="24"/>
        </w:rPr>
        <w:t> </w:t>
      </w:r>
      <w:r>
        <w:rPr>
          <w:sz w:val="24"/>
        </w:rPr>
        <w:t>the</w:t>
      </w:r>
      <w:r>
        <w:rPr>
          <w:spacing w:val="-12"/>
          <w:sz w:val="24"/>
        </w:rPr>
        <w:t> </w:t>
      </w:r>
      <w:r>
        <w:rPr>
          <w:sz w:val="24"/>
        </w:rPr>
        <w:t>Department</w:t>
      </w:r>
      <w:r>
        <w:rPr>
          <w:spacing w:val="-11"/>
          <w:sz w:val="24"/>
        </w:rPr>
        <w:t> </w:t>
      </w:r>
      <w:r>
        <w:rPr>
          <w:sz w:val="24"/>
        </w:rPr>
        <w:t>with</w:t>
      </w:r>
      <w:r>
        <w:rPr>
          <w:spacing w:val="-12"/>
          <w:sz w:val="24"/>
        </w:rPr>
        <w:t> </w:t>
      </w:r>
      <w:r>
        <w:rPr>
          <w:sz w:val="24"/>
        </w:rPr>
        <w:t>signed</w:t>
      </w:r>
      <w:r>
        <w:rPr>
          <w:spacing w:val="-12"/>
          <w:sz w:val="24"/>
        </w:rPr>
        <w:t> </w:t>
      </w:r>
      <w:r>
        <w:rPr>
          <w:sz w:val="24"/>
        </w:rPr>
        <w:t>Title</w:t>
      </w:r>
      <w:r>
        <w:rPr>
          <w:spacing w:val="-12"/>
          <w:sz w:val="24"/>
        </w:rPr>
        <w:t> </w:t>
      </w:r>
      <w:r>
        <w:rPr>
          <w:sz w:val="24"/>
        </w:rPr>
        <w:t>VI</w:t>
      </w:r>
      <w:r>
        <w:rPr>
          <w:spacing w:val="-14"/>
          <w:sz w:val="24"/>
        </w:rPr>
        <w:t> </w:t>
      </w:r>
      <w:r>
        <w:rPr>
          <w:sz w:val="24"/>
        </w:rPr>
        <w:t>Assurances</w:t>
      </w:r>
      <w:r>
        <w:rPr>
          <w:spacing w:val="-11"/>
          <w:sz w:val="24"/>
        </w:rPr>
        <w:t> </w:t>
      </w:r>
      <w:r>
        <w:rPr>
          <w:sz w:val="24"/>
        </w:rPr>
        <w:t>(Form 1050.2a), including all Appendices, annually.</w:t>
      </w:r>
    </w:p>
    <w:p>
      <w:pPr>
        <w:pStyle w:val="ListParagraph"/>
        <w:numPr>
          <w:ilvl w:val="0"/>
          <w:numId w:val="4"/>
        </w:numPr>
        <w:tabs>
          <w:tab w:pos="2400" w:val="left" w:leader="none"/>
        </w:tabs>
        <w:spacing w:line="240" w:lineRule="auto" w:before="0" w:after="0"/>
        <w:ind w:left="2399" w:right="634" w:hanging="360"/>
        <w:jc w:val="both"/>
        <w:rPr>
          <w:sz w:val="24"/>
        </w:rPr>
      </w:pPr>
      <w:r>
        <w:rPr>
          <w:sz w:val="24"/>
        </w:rPr>
        <w:t>Ensure that LPAs include in their subcontracts the appropriate Title VI documentation, i.e., Title VI Assurances, including all Appendices and Form </w:t>
      </w:r>
      <w:r>
        <w:rPr>
          <w:spacing w:val="-2"/>
          <w:sz w:val="24"/>
        </w:rPr>
        <w:t>1273.</w:t>
      </w:r>
    </w:p>
    <w:p>
      <w:pPr>
        <w:pStyle w:val="ListParagraph"/>
        <w:numPr>
          <w:ilvl w:val="0"/>
          <w:numId w:val="4"/>
        </w:numPr>
        <w:tabs>
          <w:tab w:pos="2400" w:val="left" w:leader="none"/>
        </w:tabs>
        <w:spacing w:line="240" w:lineRule="auto" w:before="0" w:after="0"/>
        <w:ind w:left="2399" w:right="637" w:hanging="360"/>
        <w:jc w:val="both"/>
        <w:rPr>
          <w:sz w:val="24"/>
        </w:rPr>
      </w:pPr>
      <w:r>
        <w:rPr>
          <w:sz w:val="24"/>
        </w:rPr>
        <w:t>Ensure</w:t>
      </w:r>
      <w:r>
        <w:rPr>
          <w:spacing w:val="-2"/>
          <w:sz w:val="24"/>
        </w:rPr>
        <w:t> </w:t>
      </w:r>
      <w:r>
        <w:rPr>
          <w:sz w:val="24"/>
        </w:rPr>
        <w:t>that</w:t>
      </w:r>
      <w:r>
        <w:rPr>
          <w:spacing w:val="-1"/>
          <w:sz w:val="24"/>
        </w:rPr>
        <w:t> </w:t>
      </w:r>
      <w:r>
        <w:rPr>
          <w:sz w:val="24"/>
        </w:rPr>
        <w:t>all</w:t>
      </w:r>
      <w:r>
        <w:rPr>
          <w:spacing w:val="-1"/>
          <w:sz w:val="24"/>
        </w:rPr>
        <w:t> </w:t>
      </w:r>
      <w:r>
        <w:rPr>
          <w:sz w:val="24"/>
        </w:rPr>
        <w:t>MaineDOT</w:t>
      </w:r>
      <w:r>
        <w:rPr>
          <w:spacing w:val="-1"/>
          <w:sz w:val="24"/>
        </w:rPr>
        <w:t> </w:t>
      </w:r>
      <w:r>
        <w:rPr>
          <w:sz w:val="24"/>
        </w:rPr>
        <w:t>public</w:t>
      </w:r>
      <w:r>
        <w:rPr>
          <w:spacing w:val="-2"/>
          <w:sz w:val="24"/>
        </w:rPr>
        <w:t> </w:t>
      </w:r>
      <w:r>
        <w:rPr>
          <w:sz w:val="24"/>
        </w:rPr>
        <w:t>meetings</w:t>
      </w:r>
      <w:r>
        <w:rPr>
          <w:spacing w:val="-1"/>
          <w:sz w:val="24"/>
        </w:rPr>
        <w:t> </w:t>
      </w:r>
      <w:r>
        <w:rPr>
          <w:sz w:val="24"/>
        </w:rPr>
        <w:t>and</w:t>
      </w:r>
      <w:r>
        <w:rPr>
          <w:spacing w:val="-1"/>
          <w:sz w:val="24"/>
        </w:rPr>
        <w:t> </w:t>
      </w:r>
      <w:r>
        <w:rPr>
          <w:sz w:val="24"/>
        </w:rPr>
        <w:t>notices</w:t>
      </w:r>
      <w:r>
        <w:rPr>
          <w:spacing w:val="-1"/>
          <w:sz w:val="24"/>
        </w:rPr>
        <w:t> </w:t>
      </w:r>
      <w:r>
        <w:rPr>
          <w:sz w:val="24"/>
        </w:rPr>
        <w:t>for</w:t>
      </w:r>
      <w:r>
        <w:rPr>
          <w:spacing w:val="-2"/>
          <w:sz w:val="24"/>
        </w:rPr>
        <w:t> </w:t>
      </w:r>
      <w:r>
        <w:rPr>
          <w:sz w:val="24"/>
        </w:rPr>
        <w:t>LPA</w:t>
      </w:r>
      <w:r>
        <w:rPr>
          <w:spacing w:val="-2"/>
          <w:sz w:val="24"/>
        </w:rPr>
        <w:t> </w:t>
      </w:r>
      <w:r>
        <w:rPr>
          <w:sz w:val="24"/>
        </w:rPr>
        <w:t>projects</w:t>
      </w:r>
      <w:r>
        <w:rPr>
          <w:spacing w:val="-1"/>
          <w:sz w:val="24"/>
        </w:rPr>
        <w:t> </w:t>
      </w:r>
      <w:r>
        <w:rPr>
          <w:sz w:val="24"/>
        </w:rPr>
        <w:t>comply with Title VI.</w:t>
      </w:r>
    </w:p>
    <w:p>
      <w:pPr>
        <w:pStyle w:val="ListParagraph"/>
        <w:numPr>
          <w:ilvl w:val="0"/>
          <w:numId w:val="4"/>
        </w:numPr>
        <w:tabs>
          <w:tab w:pos="2400" w:val="left" w:leader="none"/>
        </w:tabs>
        <w:spacing w:line="292" w:lineRule="exact" w:before="0" w:after="0"/>
        <w:ind w:left="2399" w:right="0" w:hanging="361"/>
        <w:jc w:val="both"/>
        <w:rPr>
          <w:sz w:val="24"/>
        </w:rPr>
      </w:pPr>
      <w:r>
        <w:rPr>
          <w:sz w:val="24"/>
        </w:rPr>
        <w:t>Address</w:t>
      </w:r>
      <w:r>
        <w:rPr>
          <w:spacing w:val="-4"/>
          <w:sz w:val="24"/>
        </w:rPr>
        <w:t> </w:t>
      </w:r>
      <w:r>
        <w:rPr>
          <w:sz w:val="24"/>
        </w:rPr>
        <w:t>any complaints</w:t>
      </w:r>
      <w:r>
        <w:rPr>
          <w:spacing w:val="-2"/>
          <w:sz w:val="24"/>
        </w:rPr>
        <w:t> </w:t>
      </w:r>
      <w:r>
        <w:rPr>
          <w:sz w:val="24"/>
        </w:rPr>
        <w:t>received</w:t>
      </w:r>
      <w:r>
        <w:rPr>
          <w:spacing w:val="1"/>
          <w:sz w:val="24"/>
        </w:rPr>
        <w:t> </w:t>
      </w:r>
      <w:r>
        <w:rPr>
          <w:sz w:val="24"/>
        </w:rPr>
        <w:t>with</w:t>
      </w:r>
      <w:r>
        <w:rPr>
          <w:spacing w:val="-2"/>
          <w:sz w:val="24"/>
        </w:rPr>
        <w:t> </w:t>
      </w:r>
      <w:r>
        <w:rPr>
          <w:sz w:val="24"/>
        </w:rPr>
        <w:t>Title</w:t>
      </w:r>
      <w:r>
        <w:rPr>
          <w:spacing w:val="-3"/>
          <w:sz w:val="24"/>
        </w:rPr>
        <w:t> </w:t>
      </w:r>
      <w:r>
        <w:rPr>
          <w:sz w:val="24"/>
        </w:rPr>
        <w:t>VI</w:t>
      </w:r>
      <w:r>
        <w:rPr>
          <w:spacing w:val="-5"/>
          <w:sz w:val="24"/>
        </w:rPr>
        <w:t> </w:t>
      </w:r>
      <w:r>
        <w:rPr>
          <w:spacing w:val="-2"/>
          <w:sz w:val="24"/>
        </w:rPr>
        <w:t>Coordinator.</w:t>
      </w:r>
    </w:p>
    <w:p>
      <w:pPr>
        <w:pStyle w:val="ListParagraph"/>
        <w:numPr>
          <w:ilvl w:val="0"/>
          <w:numId w:val="4"/>
        </w:numPr>
        <w:tabs>
          <w:tab w:pos="2400" w:val="left" w:leader="none"/>
        </w:tabs>
        <w:spacing w:line="240" w:lineRule="auto" w:before="0" w:after="0"/>
        <w:ind w:left="2399" w:right="635" w:hanging="360"/>
        <w:jc w:val="both"/>
        <w:rPr>
          <w:sz w:val="24"/>
        </w:rPr>
      </w:pPr>
      <w:r>
        <w:rPr>
          <w:sz w:val="24"/>
        </w:rPr>
        <w:t>Assist the Civil Rights Office with Title VI compliance reviews of those subrecipients chosen by the Civil Rights Office and the Liaison annually.</w:t>
      </w:r>
    </w:p>
    <w:p>
      <w:pPr>
        <w:pStyle w:val="ListParagraph"/>
        <w:numPr>
          <w:ilvl w:val="0"/>
          <w:numId w:val="4"/>
        </w:numPr>
        <w:tabs>
          <w:tab w:pos="2400" w:val="left" w:leader="none"/>
        </w:tabs>
        <w:spacing w:line="240" w:lineRule="auto" w:before="0" w:after="0"/>
        <w:ind w:left="2399" w:right="639" w:hanging="360"/>
        <w:jc w:val="both"/>
        <w:rPr>
          <w:sz w:val="24"/>
        </w:rPr>
      </w:pPr>
      <w:r>
        <w:rPr>
          <w:sz w:val="24"/>
        </w:rPr>
        <w:t>Provide the Civil Rights Office with a quarterly report regarding projects indicating the relative benefits, services and any adverse impacts and its alternatives on persons and businesses of majority and minority, racial, national origin, and/or low-income groups, including but not limited to LEP persons.</w:t>
      </w:r>
    </w:p>
    <w:p>
      <w:pPr>
        <w:pStyle w:val="ListParagraph"/>
        <w:numPr>
          <w:ilvl w:val="0"/>
          <w:numId w:val="4"/>
        </w:numPr>
        <w:tabs>
          <w:tab w:pos="2399" w:val="left" w:leader="none"/>
          <w:tab w:pos="2400" w:val="left" w:leader="none"/>
        </w:tabs>
        <w:spacing w:line="240" w:lineRule="auto" w:before="0" w:after="0"/>
        <w:ind w:left="2399" w:right="988" w:hanging="360"/>
        <w:jc w:val="left"/>
        <w:rPr>
          <w:sz w:val="24"/>
        </w:rPr>
      </w:pPr>
      <w:r>
        <w:rPr>
          <w:sz w:val="24"/>
        </w:rPr>
        <w:t>Provide the Civil Rights Office with an annual report of Title VI accomplishments</w:t>
      </w:r>
      <w:r>
        <w:rPr>
          <w:spacing w:val="-3"/>
          <w:sz w:val="24"/>
        </w:rPr>
        <w:t> </w:t>
      </w:r>
      <w:r>
        <w:rPr>
          <w:sz w:val="24"/>
        </w:rPr>
        <w:t>and/or</w:t>
      </w:r>
      <w:r>
        <w:rPr>
          <w:spacing w:val="-2"/>
          <w:sz w:val="24"/>
        </w:rPr>
        <w:t> </w:t>
      </w:r>
      <w:r>
        <w:rPr>
          <w:sz w:val="24"/>
        </w:rPr>
        <w:t>any</w:t>
      </w:r>
      <w:r>
        <w:rPr>
          <w:spacing w:val="-3"/>
          <w:sz w:val="24"/>
        </w:rPr>
        <w:t> </w:t>
      </w:r>
      <w:r>
        <w:rPr>
          <w:sz w:val="24"/>
        </w:rPr>
        <w:t>issues</w:t>
      </w:r>
      <w:r>
        <w:rPr>
          <w:spacing w:val="-3"/>
          <w:sz w:val="24"/>
        </w:rPr>
        <w:t> </w:t>
      </w:r>
      <w:r>
        <w:rPr>
          <w:sz w:val="24"/>
        </w:rPr>
        <w:t>for</w:t>
      </w:r>
      <w:r>
        <w:rPr>
          <w:spacing w:val="-4"/>
          <w:sz w:val="24"/>
        </w:rPr>
        <w:t> </w:t>
      </w:r>
      <w:r>
        <w:rPr>
          <w:sz w:val="24"/>
        </w:rPr>
        <w:t>this</w:t>
      </w:r>
      <w:r>
        <w:rPr>
          <w:spacing w:val="-3"/>
          <w:sz w:val="24"/>
        </w:rPr>
        <w:t> </w:t>
      </w:r>
      <w:r>
        <w:rPr>
          <w:sz w:val="24"/>
        </w:rPr>
        <w:t>year</w:t>
      </w:r>
      <w:r>
        <w:rPr>
          <w:spacing w:val="-4"/>
          <w:sz w:val="24"/>
        </w:rPr>
        <w:t> </w:t>
      </w:r>
      <w:r>
        <w:rPr>
          <w:sz w:val="24"/>
        </w:rPr>
        <w:t>and</w:t>
      </w:r>
      <w:r>
        <w:rPr>
          <w:spacing w:val="-3"/>
          <w:sz w:val="24"/>
        </w:rPr>
        <w:t> </w:t>
      </w:r>
      <w:r>
        <w:rPr>
          <w:sz w:val="24"/>
        </w:rPr>
        <w:t>any</w:t>
      </w:r>
      <w:r>
        <w:rPr>
          <w:spacing w:val="-3"/>
          <w:sz w:val="24"/>
        </w:rPr>
        <w:t> </w:t>
      </w:r>
      <w:r>
        <w:rPr>
          <w:sz w:val="24"/>
        </w:rPr>
        <w:t>changes</w:t>
      </w:r>
      <w:r>
        <w:rPr>
          <w:spacing w:val="-3"/>
          <w:sz w:val="24"/>
        </w:rPr>
        <w:t> </w:t>
      </w:r>
      <w:r>
        <w:rPr>
          <w:sz w:val="24"/>
        </w:rPr>
        <w:t>for</w:t>
      </w:r>
      <w:r>
        <w:rPr>
          <w:spacing w:val="-4"/>
          <w:sz w:val="24"/>
        </w:rPr>
        <w:t> </w:t>
      </w:r>
      <w:r>
        <w:rPr>
          <w:sz w:val="24"/>
        </w:rPr>
        <w:t>the</w:t>
      </w:r>
      <w:r>
        <w:rPr>
          <w:spacing w:val="-4"/>
          <w:sz w:val="24"/>
        </w:rPr>
        <w:t> </w:t>
      </w:r>
      <w:r>
        <w:rPr>
          <w:sz w:val="24"/>
        </w:rPr>
        <w:t>next year. Report is due by September 15th of each year.</w:t>
      </w:r>
    </w:p>
    <w:p>
      <w:pPr>
        <w:pStyle w:val="BodyText"/>
        <w:spacing w:before="7"/>
        <w:rPr>
          <w:sz w:val="23"/>
        </w:rPr>
      </w:pPr>
    </w:p>
    <w:p>
      <w:pPr>
        <w:pStyle w:val="Heading4"/>
        <w:spacing w:before="1"/>
        <w:jc w:val="left"/>
      </w:pPr>
      <w:r>
        <w:rPr/>
        <w:t>Bureau</w:t>
      </w:r>
      <w:r>
        <w:rPr>
          <w:spacing w:val="-2"/>
        </w:rPr>
        <w:t> </w:t>
      </w:r>
      <w:r>
        <w:rPr/>
        <w:t>of</w:t>
      </w:r>
      <w:r>
        <w:rPr>
          <w:spacing w:val="-3"/>
        </w:rPr>
        <w:t> </w:t>
      </w:r>
      <w:r>
        <w:rPr/>
        <w:t>Maintenance</w:t>
      </w:r>
      <w:r>
        <w:rPr>
          <w:spacing w:val="-1"/>
        </w:rPr>
        <w:t> </w:t>
      </w:r>
      <w:r>
        <w:rPr/>
        <w:t>and</w:t>
      </w:r>
      <w:r>
        <w:rPr>
          <w:spacing w:val="-1"/>
        </w:rPr>
        <w:t> </w:t>
      </w:r>
      <w:r>
        <w:rPr>
          <w:spacing w:val="-2"/>
        </w:rPr>
        <w:t>Operations</w:t>
      </w:r>
    </w:p>
    <w:p>
      <w:pPr>
        <w:pStyle w:val="BodyText"/>
        <w:spacing w:before="11"/>
        <w:rPr>
          <w:b/>
          <w:sz w:val="23"/>
        </w:rPr>
      </w:pPr>
    </w:p>
    <w:p>
      <w:pPr>
        <w:pStyle w:val="BodyText"/>
        <w:ind w:left="1679"/>
      </w:pPr>
      <w:r>
        <w:rPr/>
        <w:t>Maintenance</w:t>
      </w:r>
      <w:r>
        <w:rPr>
          <w:spacing w:val="40"/>
        </w:rPr>
        <w:t> </w:t>
      </w:r>
      <w:r>
        <w:rPr/>
        <w:t>and</w:t>
      </w:r>
      <w:r>
        <w:rPr>
          <w:spacing w:val="40"/>
        </w:rPr>
        <w:t> </w:t>
      </w:r>
      <w:r>
        <w:rPr/>
        <w:t>Operations</w:t>
      </w:r>
      <w:r>
        <w:rPr>
          <w:spacing w:val="40"/>
        </w:rPr>
        <w:t> </w:t>
      </w:r>
      <w:r>
        <w:rPr/>
        <w:t>(M&amp;O)</w:t>
      </w:r>
      <w:r>
        <w:rPr>
          <w:spacing w:val="40"/>
        </w:rPr>
        <w:t> </w:t>
      </w:r>
      <w:r>
        <w:rPr/>
        <w:t>oversees</w:t>
      </w:r>
      <w:r>
        <w:rPr>
          <w:spacing w:val="40"/>
        </w:rPr>
        <w:t> </w:t>
      </w:r>
      <w:r>
        <w:rPr/>
        <w:t>the</w:t>
      </w:r>
      <w:r>
        <w:rPr>
          <w:spacing w:val="40"/>
        </w:rPr>
        <w:t> </w:t>
      </w:r>
      <w:r>
        <w:rPr/>
        <w:t>maintenance</w:t>
      </w:r>
      <w:r>
        <w:rPr>
          <w:spacing w:val="40"/>
        </w:rPr>
        <w:t> </w:t>
      </w:r>
      <w:r>
        <w:rPr/>
        <w:t>and</w:t>
      </w:r>
      <w:r>
        <w:rPr>
          <w:spacing w:val="40"/>
        </w:rPr>
        <w:t> </w:t>
      </w:r>
      <w:r>
        <w:rPr/>
        <w:t>repair</w:t>
      </w:r>
      <w:r>
        <w:rPr>
          <w:spacing w:val="40"/>
        </w:rPr>
        <w:t> </w:t>
      </w:r>
      <w:r>
        <w:rPr/>
        <w:t>and</w:t>
      </w:r>
      <w:r>
        <w:rPr>
          <w:spacing w:val="40"/>
        </w:rPr>
        <w:t> </w:t>
      </w:r>
      <w:r>
        <w:rPr/>
        <w:t>safe operation of all of Maine’s state highways and bridges.</w:t>
      </w:r>
    </w:p>
    <w:p>
      <w:pPr>
        <w:pStyle w:val="BodyText"/>
      </w:pPr>
    </w:p>
    <w:p>
      <w:pPr>
        <w:pStyle w:val="BodyText"/>
        <w:ind w:left="1679"/>
      </w:pPr>
      <w:r>
        <w:rPr/>
        <w:t>The</w:t>
      </w:r>
      <w:r>
        <w:rPr>
          <w:spacing w:val="-2"/>
        </w:rPr>
        <w:t> </w:t>
      </w:r>
      <w:r>
        <w:rPr/>
        <w:t>Bureau’s</w:t>
      </w:r>
      <w:r>
        <w:rPr>
          <w:spacing w:val="-1"/>
        </w:rPr>
        <w:t> </w:t>
      </w:r>
      <w:r>
        <w:rPr/>
        <w:t>Title</w:t>
      </w:r>
      <w:r>
        <w:rPr>
          <w:spacing w:val="-1"/>
        </w:rPr>
        <w:t> </w:t>
      </w:r>
      <w:r>
        <w:rPr/>
        <w:t>VI</w:t>
      </w:r>
      <w:r>
        <w:rPr>
          <w:spacing w:val="-5"/>
        </w:rPr>
        <w:t> </w:t>
      </w:r>
      <w:r>
        <w:rPr/>
        <w:t>Liaison </w:t>
      </w:r>
      <w:r>
        <w:rPr>
          <w:spacing w:val="-2"/>
        </w:rPr>
        <w:t>will:</w:t>
      </w:r>
    </w:p>
    <w:p>
      <w:pPr>
        <w:pStyle w:val="BodyText"/>
      </w:pPr>
    </w:p>
    <w:p>
      <w:pPr>
        <w:pStyle w:val="ListParagraph"/>
        <w:numPr>
          <w:ilvl w:val="0"/>
          <w:numId w:val="4"/>
        </w:numPr>
        <w:tabs>
          <w:tab w:pos="2399" w:val="left" w:leader="none"/>
          <w:tab w:pos="2400" w:val="left" w:leader="none"/>
        </w:tabs>
        <w:spacing w:line="293" w:lineRule="exact" w:before="0" w:after="0"/>
        <w:ind w:left="2399" w:right="0" w:hanging="361"/>
        <w:jc w:val="left"/>
        <w:rPr>
          <w:sz w:val="24"/>
        </w:rPr>
      </w:pPr>
      <w:r>
        <w:rPr>
          <w:sz w:val="24"/>
        </w:rPr>
        <w:t>Monitor</w:t>
      </w:r>
      <w:r>
        <w:rPr>
          <w:spacing w:val="-5"/>
          <w:sz w:val="24"/>
        </w:rPr>
        <w:t> </w:t>
      </w:r>
      <w:r>
        <w:rPr>
          <w:sz w:val="24"/>
        </w:rPr>
        <w:t>all</w:t>
      </w:r>
      <w:r>
        <w:rPr>
          <w:spacing w:val="-1"/>
          <w:sz w:val="24"/>
        </w:rPr>
        <w:t> </w:t>
      </w:r>
      <w:r>
        <w:rPr>
          <w:sz w:val="24"/>
        </w:rPr>
        <w:t>M&amp;O</w:t>
      </w:r>
      <w:r>
        <w:rPr>
          <w:spacing w:val="-3"/>
          <w:sz w:val="24"/>
        </w:rPr>
        <w:t> </w:t>
      </w:r>
      <w:r>
        <w:rPr>
          <w:sz w:val="24"/>
        </w:rPr>
        <w:t>activities</w:t>
      </w:r>
      <w:r>
        <w:rPr>
          <w:spacing w:val="-1"/>
          <w:sz w:val="24"/>
        </w:rPr>
        <w:t> </w:t>
      </w:r>
      <w:r>
        <w:rPr>
          <w:sz w:val="24"/>
        </w:rPr>
        <w:t>to</w:t>
      </w:r>
      <w:r>
        <w:rPr>
          <w:spacing w:val="-2"/>
          <w:sz w:val="24"/>
        </w:rPr>
        <w:t> </w:t>
      </w:r>
      <w:r>
        <w:rPr>
          <w:sz w:val="24"/>
        </w:rPr>
        <w:t>ensure</w:t>
      </w:r>
      <w:r>
        <w:rPr>
          <w:spacing w:val="-2"/>
          <w:sz w:val="24"/>
        </w:rPr>
        <w:t> </w:t>
      </w:r>
      <w:r>
        <w:rPr>
          <w:sz w:val="24"/>
        </w:rPr>
        <w:t>nondiscrimination</w:t>
      </w:r>
      <w:r>
        <w:rPr>
          <w:spacing w:val="-2"/>
          <w:sz w:val="24"/>
        </w:rPr>
        <w:t> </w:t>
      </w:r>
      <w:r>
        <w:rPr>
          <w:sz w:val="24"/>
        </w:rPr>
        <w:t>with</w:t>
      </w:r>
      <w:r>
        <w:rPr>
          <w:spacing w:val="-1"/>
          <w:sz w:val="24"/>
        </w:rPr>
        <w:t> </w:t>
      </w:r>
      <w:r>
        <w:rPr>
          <w:sz w:val="24"/>
        </w:rPr>
        <w:t>program</w:t>
      </w:r>
      <w:r>
        <w:rPr>
          <w:spacing w:val="-1"/>
          <w:sz w:val="24"/>
        </w:rPr>
        <w:t> </w:t>
      </w:r>
      <w:r>
        <w:rPr>
          <w:spacing w:val="-2"/>
          <w:sz w:val="24"/>
        </w:rPr>
        <w:t>areas.</w:t>
      </w:r>
    </w:p>
    <w:p>
      <w:pPr>
        <w:pStyle w:val="ListParagraph"/>
        <w:numPr>
          <w:ilvl w:val="0"/>
          <w:numId w:val="4"/>
        </w:numPr>
        <w:tabs>
          <w:tab w:pos="2399" w:val="left" w:leader="none"/>
          <w:tab w:pos="2400" w:val="left" w:leader="none"/>
        </w:tabs>
        <w:spacing w:line="293" w:lineRule="exact" w:before="0" w:after="0"/>
        <w:ind w:left="2399" w:right="0" w:hanging="361"/>
        <w:jc w:val="left"/>
        <w:rPr>
          <w:sz w:val="24"/>
        </w:rPr>
      </w:pPr>
      <w:r>
        <w:rPr>
          <w:sz w:val="24"/>
        </w:rPr>
        <w:t>Provide</w:t>
      </w:r>
      <w:r>
        <w:rPr>
          <w:spacing w:val="-5"/>
          <w:sz w:val="24"/>
        </w:rPr>
        <w:t> </w:t>
      </w:r>
      <w:r>
        <w:rPr>
          <w:sz w:val="24"/>
        </w:rPr>
        <w:t>information</w:t>
      </w:r>
      <w:r>
        <w:rPr>
          <w:spacing w:val="-1"/>
          <w:sz w:val="24"/>
        </w:rPr>
        <w:t> </w:t>
      </w:r>
      <w:r>
        <w:rPr>
          <w:sz w:val="24"/>
        </w:rPr>
        <w:t>to</w:t>
      </w:r>
      <w:r>
        <w:rPr>
          <w:spacing w:val="-1"/>
          <w:sz w:val="24"/>
        </w:rPr>
        <w:t> </w:t>
      </w:r>
      <w:r>
        <w:rPr>
          <w:sz w:val="24"/>
        </w:rPr>
        <w:t>program</w:t>
      </w:r>
      <w:r>
        <w:rPr>
          <w:spacing w:val="-1"/>
          <w:sz w:val="24"/>
        </w:rPr>
        <w:t> </w:t>
      </w:r>
      <w:r>
        <w:rPr>
          <w:sz w:val="24"/>
        </w:rPr>
        <w:t>area</w:t>
      </w:r>
      <w:r>
        <w:rPr>
          <w:spacing w:val="-3"/>
          <w:sz w:val="24"/>
        </w:rPr>
        <w:t> </w:t>
      </w:r>
      <w:r>
        <w:rPr>
          <w:sz w:val="24"/>
        </w:rPr>
        <w:t>staff</w:t>
      </w:r>
      <w:r>
        <w:rPr>
          <w:spacing w:val="-2"/>
          <w:sz w:val="24"/>
        </w:rPr>
        <w:t> </w:t>
      </w:r>
      <w:r>
        <w:rPr>
          <w:sz w:val="24"/>
        </w:rPr>
        <w:t>regarding</w:t>
      </w:r>
      <w:r>
        <w:rPr>
          <w:spacing w:val="-1"/>
          <w:sz w:val="24"/>
        </w:rPr>
        <w:t> </w:t>
      </w:r>
      <w:r>
        <w:rPr>
          <w:sz w:val="24"/>
        </w:rPr>
        <w:t>Title</w:t>
      </w:r>
      <w:r>
        <w:rPr>
          <w:spacing w:val="-2"/>
          <w:sz w:val="24"/>
        </w:rPr>
        <w:t> </w:t>
      </w:r>
      <w:r>
        <w:rPr>
          <w:sz w:val="24"/>
        </w:rPr>
        <w:t>VI</w:t>
      </w:r>
      <w:r>
        <w:rPr>
          <w:spacing w:val="-2"/>
          <w:sz w:val="24"/>
        </w:rPr>
        <w:t> </w:t>
      </w:r>
      <w:r>
        <w:rPr>
          <w:sz w:val="24"/>
        </w:rPr>
        <w:t>when</w:t>
      </w:r>
      <w:r>
        <w:rPr>
          <w:spacing w:val="-1"/>
          <w:sz w:val="24"/>
        </w:rPr>
        <w:t> </w:t>
      </w:r>
      <w:r>
        <w:rPr>
          <w:spacing w:val="-2"/>
          <w:sz w:val="24"/>
        </w:rPr>
        <w:t>necessary.</w:t>
      </w:r>
    </w:p>
    <w:p>
      <w:pPr>
        <w:pStyle w:val="ListParagraph"/>
        <w:numPr>
          <w:ilvl w:val="0"/>
          <w:numId w:val="4"/>
        </w:numPr>
        <w:tabs>
          <w:tab w:pos="2399" w:val="left" w:leader="none"/>
          <w:tab w:pos="2400" w:val="left" w:leader="none"/>
        </w:tabs>
        <w:spacing w:line="293" w:lineRule="exact" w:before="1" w:after="0"/>
        <w:ind w:left="2399" w:right="0" w:hanging="361"/>
        <w:jc w:val="left"/>
        <w:rPr>
          <w:sz w:val="24"/>
        </w:rPr>
      </w:pPr>
      <w:r>
        <w:rPr>
          <w:sz w:val="24"/>
        </w:rPr>
        <w:t>Address</w:t>
      </w:r>
      <w:r>
        <w:rPr>
          <w:spacing w:val="-4"/>
          <w:sz w:val="24"/>
        </w:rPr>
        <w:t> </w:t>
      </w:r>
      <w:r>
        <w:rPr>
          <w:sz w:val="24"/>
        </w:rPr>
        <w:t>any</w:t>
      </w:r>
      <w:r>
        <w:rPr>
          <w:spacing w:val="1"/>
          <w:sz w:val="24"/>
        </w:rPr>
        <w:t> </w:t>
      </w:r>
      <w:r>
        <w:rPr>
          <w:sz w:val="24"/>
        </w:rPr>
        <w:t>external complaints</w:t>
      </w:r>
      <w:r>
        <w:rPr>
          <w:spacing w:val="-1"/>
          <w:sz w:val="24"/>
        </w:rPr>
        <w:t> </w:t>
      </w:r>
      <w:r>
        <w:rPr>
          <w:sz w:val="24"/>
        </w:rPr>
        <w:t>received</w:t>
      </w:r>
      <w:r>
        <w:rPr>
          <w:spacing w:val="-1"/>
          <w:sz w:val="24"/>
        </w:rPr>
        <w:t> </w:t>
      </w:r>
      <w:r>
        <w:rPr>
          <w:sz w:val="24"/>
        </w:rPr>
        <w:t>with</w:t>
      </w:r>
      <w:r>
        <w:rPr>
          <w:spacing w:val="-2"/>
          <w:sz w:val="24"/>
        </w:rPr>
        <w:t> </w:t>
      </w:r>
      <w:r>
        <w:rPr>
          <w:sz w:val="24"/>
        </w:rPr>
        <w:t>the</w:t>
      </w:r>
      <w:r>
        <w:rPr>
          <w:spacing w:val="-2"/>
          <w:sz w:val="24"/>
        </w:rPr>
        <w:t> </w:t>
      </w:r>
      <w:r>
        <w:rPr>
          <w:sz w:val="24"/>
        </w:rPr>
        <w:t>Title</w:t>
      </w:r>
      <w:r>
        <w:rPr>
          <w:spacing w:val="-2"/>
          <w:sz w:val="24"/>
        </w:rPr>
        <w:t> </w:t>
      </w:r>
      <w:r>
        <w:rPr>
          <w:sz w:val="24"/>
        </w:rPr>
        <w:t>VI</w:t>
      </w:r>
      <w:r>
        <w:rPr>
          <w:spacing w:val="-5"/>
          <w:sz w:val="24"/>
        </w:rPr>
        <w:t> </w:t>
      </w:r>
      <w:r>
        <w:rPr>
          <w:spacing w:val="-2"/>
          <w:sz w:val="24"/>
        </w:rPr>
        <w:t>Coordinator.</w:t>
      </w:r>
    </w:p>
    <w:p>
      <w:pPr>
        <w:pStyle w:val="ListParagraph"/>
        <w:numPr>
          <w:ilvl w:val="0"/>
          <w:numId w:val="4"/>
        </w:numPr>
        <w:tabs>
          <w:tab w:pos="2400" w:val="left" w:leader="none"/>
        </w:tabs>
        <w:spacing w:line="240" w:lineRule="auto" w:before="0" w:after="0"/>
        <w:ind w:left="2399" w:right="639" w:hanging="360"/>
        <w:jc w:val="both"/>
        <w:rPr>
          <w:sz w:val="24"/>
        </w:rPr>
      </w:pPr>
      <w:r>
        <w:rPr>
          <w:sz w:val="24"/>
        </w:rPr>
        <w:t>Provide the Civil Rights Office with a quarterly report regarding projects indicating the relative benefits, services and any adverse impacts and its alternatives on persons and businesses of majority and minority, racial, national origin, and/or low-income groups, including but not limited to LEP persons.</w:t>
      </w:r>
    </w:p>
    <w:p>
      <w:pPr>
        <w:pStyle w:val="ListParagraph"/>
        <w:numPr>
          <w:ilvl w:val="0"/>
          <w:numId w:val="4"/>
        </w:numPr>
        <w:tabs>
          <w:tab w:pos="2400" w:val="left" w:leader="none"/>
        </w:tabs>
        <w:spacing w:line="240" w:lineRule="auto" w:before="0" w:after="0"/>
        <w:ind w:left="2399" w:right="636" w:hanging="360"/>
        <w:jc w:val="both"/>
        <w:rPr>
          <w:sz w:val="24"/>
        </w:rPr>
      </w:pPr>
      <w:r>
        <w:rPr>
          <w:sz w:val="24"/>
        </w:rPr>
        <w:t>Provide the Title VI Coordinator with an annual report on Title VI accomplishments and/or issues for this year and any changes for the upcoming year.</w:t>
      </w:r>
      <w:r>
        <w:rPr>
          <w:spacing w:val="40"/>
          <w:sz w:val="24"/>
        </w:rPr>
        <w:t> </w:t>
      </w:r>
      <w:r>
        <w:rPr>
          <w:sz w:val="24"/>
        </w:rPr>
        <w:t>The</w:t>
      </w:r>
      <w:r>
        <w:rPr>
          <w:spacing w:val="-6"/>
          <w:sz w:val="24"/>
        </w:rPr>
        <w:t> </w:t>
      </w:r>
      <w:r>
        <w:rPr>
          <w:sz w:val="24"/>
        </w:rPr>
        <w:t>report</w:t>
      </w:r>
      <w:r>
        <w:rPr>
          <w:spacing w:val="-7"/>
          <w:sz w:val="24"/>
        </w:rPr>
        <w:t> </w:t>
      </w:r>
      <w:r>
        <w:rPr>
          <w:sz w:val="24"/>
        </w:rPr>
        <w:t>is</w:t>
      </w:r>
      <w:r>
        <w:rPr>
          <w:spacing w:val="-7"/>
          <w:sz w:val="24"/>
        </w:rPr>
        <w:t> </w:t>
      </w:r>
      <w:r>
        <w:rPr>
          <w:sz w:val="24"/>
        </w:rPr>
        <w:t>due</w:t>
      </w:r>
      <w:r>
        <w:rPr>
          <w:spacing w:val="-8"/>
          <w:sz w:val="24"/>
        </w:rPr>
        <w:t> </w:t>
      </w:r>
      <w:r>
        <w:rPr>
          <w:sz w:val="24"/>
        </w:rPr>
        <w:t>to</w:t>
      </w:r>
      <w:r>
        <w:rPr>
          <w:spacing w:val="-5"/>
          <w:sz w:val="24"/>
        </w:rPr>
        <w:t> </w:t>
      </w:r>
      <w:r>
        <w:rPr>
          <w:sz w:val="24"/>
        </w:rPr>
        <w:t>the</w:t>
      </w:r>
      <w:r>
        <w:rPr>
          <w:spacing w:val="-8"/>
          <w:sz w:val="24"/>
        </w:rPr>
        <w:t> </w:t>
      </w:r>
      <w:r>
        <w:rPr>
          <w:sz w:val="24"/>
        </w:rPr>
        <w:t>Civil</w:t>
      </w:r>
      <w:r>
        <w:rPr>
          <w:spacing w:val="-7"/>
          <w:sz w:val="24"/>
        </w:rPr>
        <w:t> </w:t>
      </w:r>
      <w:r>
        <w:rPr>
          <w:sz w:val="24"/>
        </w:rPr>
        <w:t>Rights</w:t>
      </w:r>
      <w:r>
        <w:rPr>
          <w:spacing w:val="-7"/>
          <w:sz w:val="24"/>
        </w:rPr>
        <w:t> </w:t>
      </w:r>
      <w:r>
        <w:rPr>
          <w:sz w:val="24"/>
        </w:rPr>
        <w:t>Office</w:t>
      </w:r>
      <w:r>
        <w:rPr>
          <w:spacing w:val="-8"/>
          <w:sz w:val="24"/>
        </w:rPr>
        <w:t> </w:t>
      </w:r>
      <w:r>
        <w:rPr>
          <w:sz w:val="24"/>
        </w:rPr>
        <w:t>by</w:t>
      </w:r>
      <w:r>
        <w:rPr>
          <w:spacing w:val="-7"/>
          <w:sz w:val="24"/>
        </w:rPr>
        <w:t> </w:t>
      </w:r>
      <w:r>
        <w:rPr>
          <w:sz w:val="24"/>
        </w:rPr>
        <w:t>September</w:t>
      </w:r>
      <w:r>
        <w:rPr>
          <w:spacing w:val="-8"/>
          <w:sz w:val="24"/>
        </w:rPr>
        <w:t> </w:t>
      </w:r>
      <w:r>
        <w:rPr>
          <w:sz w:val="24"/>
        </w:rPr>
        <w:t>15</w:t>
      </w:r>
      <w:r>
        <w:rPr>
          <w:sz w:val="24"/>
          <w:vertAlign w:val="superscript"/>
        </w:rPr>
        <w:t>th</w:t>
      </w:r>
      <w:r>
        <w:rPr>
          <w:spacing w:val="-6"/>
          <w:sz w:val="24"/>
          <w:vertAlign w:val="baseline"/>
        </w:rPr>
        <w:t> </w:t>
      </w:r>
      <w:r>
        <w:rPr>
          <w:sz w:val="24"/>
          <w:vertAlign w:val="baseline"/>
        </w:rPr>
        <w:t>of</w:t>
      </w:r>
      <w:r>
        <w:rPr>
          <w:spacing w:val="-8"/>
          <w:sz w:val="24"/>
          <w:vertAlign w:val="baseline"/>
        </w:rPr>
        <w:t> </w:t>
      </w:r>
      <w:r>
        <w:rPr>
          <w:sz w:val="24"/>
          <w:vertAlign w:val="baseline"/>
        </w:rPr>
        <w:t>each</w:t>
      </w:r>
      <w:r>
        <w:rPr>
          <w:spacing w:val="-5"/>
          <w:sz w:val="24"/>
          <w:vertAlign w:val="baseline"/>
        </w:rPr>
        <w:t> </w:t>
      </w:r>
      <w:r>
        <w:rPr>
          <w:sz w:val="24"/>
          <w:vertAlign w:val="baseline"/>
        </w:rPr>
        <w:t>year.</w:t>
      </w:r>
    </w:p>
    <w:p>
      <w:pPr>
        <w:pStyle w:val="BodyText"/>
        <w:spacing w:before="9"/>
        <w:rPr>
          <w:sz w:val="23"/>
        </w:rPr>
      </w:pPr>
    </w:p>
    <w:p>
      <w:pPr>
        <w:pStyle w:val="Heading4"/>
        <w:jc w:val="left"/>
      </w:pPr>
      <w:r>
        <w:rPr/>
        <w:t>Environmental</w:t>
      </w:r>
      <w:r>
        <w:rPr>
          <w:spacing w:val="-4"/>
        </w:rPr>
        <w:t> </w:t>
      </w:r>
      <w:r>
        <w:rPr>
          <w:spacing w:val="-2"/>
        </w:rPr>
        <w:t>Office</w:t>
      </w:r>
    </w:p>
    <w:p>
      <w:pPr>
        <w:pStyle w:val="BodyText"/>
        <w:rPr>
          <w:b/>
        </w:rPr>
      </w:pPr>
    </w:p>
    <w:p>
      <w:pPr>
        <w:pStyle w:val="BodyText"/>
        <w:ind w:left="1679"/>
      </w:pPr>
      <w:r>
        <w:rPr>
          <w:color w:val="333333"/>
        </w:rPr>
        <w:t>The Environmental Office plays a lead role in proactively integrating transportation, environmental</w:t>
      </w:r>
      <w:r>
        <w:rPr>
          <w:color w:val="333333"/>
          <w:spacing w:val="-5"/>
        </w:rPr>
        <w:t> </w:t>
      </w:r>
      <w:r>
        <w:rPr>
          <w:color w:val="333333"/>
        </w:rPr>
        <w:t>and</w:t>
      </w:r>
      <w:r>
        <w:rPr>
          <w:color w:val="333333"/>
          <w:spacing w:val="-5"/>
        </w:rPr>
        <w:t> </w:t>
      </w:r>
      <w:r>
        <w:rPr>
          <w:color w:val="333333"/>
        </w:rPr>
        <w:t>innovation</w:t>
      </w:r>
      <w:r>
        <w:rPr>
          <w:color w:val="333333"/>
          <w:spacing w:val="-5"/>
        </w:rPr>
        <w:t> </w:t>
      </w:r>
      <w:r>
        <w:rPr>
          <w:color w:val="333333"/>
        </w:rPr>
        <w:t>objectives</w:t>
      </w:r>
      <w:r>
        <w:rPr>
          <w:color w:val="333333"/>
          <w:spacing w:val="-5"/>
        </w:rPr>
        <w:t> </w:t>
      </w:r>
      <w:r>
        <w:rPr>
          <w:color w:val="333333"/>
        </w:rPr>
        <w:t>with</w:t>
      </w:r>
      <w:r>
        <w:rPr>
          <w:color w:val="333333"/>
          <w:spacing w:val="-5"/>
        </w:rPr>
        <w:t> </w:t>
      </w:r>
      <w:r>
        <w:rPr>
          <w:color w:val="333333"/>
        </w:rPr>
        <w:t>the</w:t>
      </w:r>
      <w:r>
        <w:rPr>
          <w:color w:val="333333"/>
          <w:spacing w:val="-5"/>
        </w:rPr>
        <w:t> </w:t>
      </w:r>
      <w:r>
        <w:rPr>
          <w:color w:val="333333"/>
        </w:rPr>
        <w:t>department's</w:t>
      </w:r>
      <w:r>
        <w:rPr>
          <w:color w:val="333333"/>
          <w:spacing w:val="-5"/>
        </w:rPr>
        <w:t> </w:t>
      </w:r>
      <w:r>
        <w:rPr>
          <w:color w:val="333333"/>
        </w:rPr>
        <w:t>plans,</w:t>
      </w:r>
      <w:r>
        <w:rPr>
          <w:color w:val="333333"/>
          <w:spacing w:val="-5"/>
        </w:rPr>
        <w:t> </w:t>
      </w:r>
      <w:r>
        <w:rPr>
          <w:color w:val="333333"/>
        </w:rPr>
        <w:t>operations,</w:t>
      </w:r>
      <w:r>
        <w:rPr>
          <w:color w:val="333333"/>
          <w:spacing w:val="-5"/>
        </w:rPr>
        <w:t> </w:t>
      </w:r>
      <w:r>
        <w:rPr>
          <w:color w:val="333333"/>
        </w:rPr>
        <w:t>and maintenance activities.</w:t>
      </w:r>
    </w:p>
    <w:p>
      <w:pPr>
        <w:spacing w:after="0"/>
        <w:sectPr>
          <w:pgSz w:w="12240" w:h="15840"/>
          <w:pgMar w:header="0" w:footer="983" w:top="1320" w:bottom="1200" w:left="740" w:right="700"/>
        </w:sectPr>
      </w:pPr>
    </w:p>
    <w:p>
      <w:pPr>
        <w:pStyle w:val="BodyText"/>
        <w:spacing w:before="78"/>
        <w:ind w:left="1679"/>
      </w:pPr>
      <w:r>
        <w:rPr/>
        <w:t>The</w:t>
      </w:r>
      <w:r>
        <w:rPr>
          <w:spacing w:val="-2"/>
        </w:rPr>
        <w:t> </w:t>
      </w:r>
      <w:r>
        <w:rPr/>
        <w:t>Office’s</w:t>
      </w:r>
      <w:r>
        <w:rPr>
          <w:spacing w:val="-1"/>
        </w:rPr>
        <w:t> </w:t>
      </w:r>
      <w:r>
        <w:rPr/>
        <w:t>Title</w:t>
      </w:r>
      <w:r>
        <w:rPr>
          <w:spacing w:val="-2"/>
        </w:rPr>
        <w:t> </w:t>
      </w:r>
      <w:r>
        <w:rPr/>
        <w:t>VI</w:t>
      </w:r>
      <w:r>
        <w:rPr>
          <w:spacing w:val="-2"/>
        </w:rPr>
        <w:t> </w:t>
      </w:r>
      <w:r>
        <w:rPr/>
        <w:t>Liaison</w:t>
      </w:r>
      <w:r>
        <w:rPr>
          <w:spacing w:val="-1"/>
        </w:rPr>
        <w:t> </w:t>
      </w:r>
      <w:r>
        <w:rPr>
          <w:spacing w:val="-2"/>
        </w:rPr>
        <w:t>will:</w:t>
      </w:r>
    </w:p>
    <w:p>
      <w:pPr>
        <w:pStyle w:val="BodyText"/>
        <w:spacing w:before="11"/>
        <w:rPr>
          <w:sz w:val="23"/>
        </w:rPr>
      </w:pPr>
    </w:p>
    <w:p>
      <w:pPr>
        <w:pStyle w:val="ListParagraph"/>
        <w:numPr>
          <w:ilvl w:val="0"/>
          <w:numId w:val="4"/>
        </w:numPr>
        <w:tabs>
          <w:tab w:pos="2399" w:val="left" w:leader="none"/>
          <w:tab w:pos="2400" w:val="left" w:leader="none"/>
        </w:tabs>
        <w:spacing w:line="293" w:lineRule="exact" w:before="0" w:after="0"/>
        <w:ind w:left="2399" w:right="0" w:hanging="361"/>
        <w:jc w:val="left"/>
        <w:rPr>
          <w:sz w:val="24"/>
        </w:rPr>
      </w:pPr>
      <w:r>
        <w:rPr>
          <w:sz w:val="24"/>
        </w:rPr>
        <w:t>Serve</w:t>
      </w:r>
      <w:r>
        <w:rPr>
          <w:spacing w:val="-5"/>
          <w:sz w:val="24"/>
        </w:rPr>
        <w:t> </w:t>
      </w:r>
      <w:r>
        <w:rPr>
          <w:sz w:val="24"/>
        </w:rPr>
        <w:t>as</w:t>
      </w:r>
      <w:r>
        <w:rPr>
          <w:spacing w:val="-1"/>
          <w:sz w:val="24"/>
        </w:rPr>
        <w:t> </w:t>
      </w:r>
      <w:r>
        <w:rPr>
          <w:sz w:val="24"/>
        </w:rPr>
        <w:t>a resource</w:t>
      </w:r>
      <w:r>
        <w:rPr>
          <w:spacing w:val="-2"/>
          <w:sz w:val="24"/>
        </w:rPr>
        <w:t> </w:t>
      </w:r>
      <w:r>
        <w:rPr>
          <w:sz w:val="24"/>
        </w:rPr>
        <w:t>person</w:t>
      </w:r>
      <w:r>
        <w:rPr>
          <w:spacing w:val="-1"/>
          <w:sz w:val="24"/>
        </w:rPr>
        <w:t> </w:t>
      </w:r>
      <w:r>
        <w:rPr>
          <w:sz w:val="24"/>
        </w:rPr>
        <w:t>for</w:t>
      </w:r>
      <w:r>
        <w:rPr>
          <w:spacing w:val="-2"/>
          <w:sz w:val="24"/>
        </w:rPr>
        <w:t> </w:t>
      </w:r>
      <w:r>
        <w:rPr>
          <w:sz w:val="24"/>
        </w:rPr>
        <w:t>the</w:t>
      </w:r>
      <w:r>
        <w:rPr>
          <w:spacing w:val="-2"/>
          <w:sz w:val="24"/>
        </w:rPr>
        <w:t> </w:t>
      </w:r>
      <w:r>
        <w:rPr>
          <w:sz w:val="24"/>
        </w:rPr>
        <w:t>Environmental</w:t>
      </w:r>
      <w:r>
        <w:rPr>
          <w:spacing w:val="1"/>
          <w:sz w:val="24"/>
        </w:rPr>
        <w:t> </w:t>
      </w:r>
      <w:r>
        <w:rPr>
          <w:spacing w:val="-2"/>
          <w:sz w:val="24"/>
        </w:rPr>
        <w:t>Office.</w:t>
      </w:r>
    </w:p>
    <w:p>
      <w:pPr>
        <w:pStyle w:val="ListParagraph"/>
        <w:numPr>
          <w:ilvl w:val="0"/>
          <w:numId w:val="4"/>
        </w:numPr>
        <w:tabs>
          <w:tab w:pos="2399" w:val="left" w:leader="none"/>
          <w:tab w:pos="2400" w:val="left" w:leader="none"/>
        </w:tabs>
        <w:spacing w:line="240" w:lineRule="auto" w:before="0" w:after="0"/>
        <w:ind w:left="2399" w:right="935" w:hanging="360"/>
        <w:jc w:val="left"/>
        <w:rPr>
          <w:sz w:val="24"/>
        </w:rPr>
      </w:pPr>
      <w:r>
        <w:rPr>
          <w:sz w:val="24"/>
        </w:rPr>
        <w:t>Provide</w:t>
      </w:r>
      <w:r>
        <w:rPr>
          <w:spacing w:val="-4"/>
          <w:sz w:val="24"/>
        </w:rPr>
        <w:t> </w:t>
      </w:r>
      <w:r>
        <w:rPr>
          <w:sz w:val="24"/>
        </w:rPr>
        <w:t>statistical</w:t>
      </w:r>
      <w:r>
        <w:rPr>
          <w:spacing w:val="-3"/>
          <w:sz w:val="24"/>
        </w:rPr>
        <w:t> </w:t>
      </w:r>
      <w:r>
        <w:rPr>
          <w:sz w:val="24"/>
        </w:rPr>
        <w:t>data</w:t>
      </w:r>
      <w:r>
        <w:rPr>
          <w:spacing w:val="-4"/>
          <w:sz w:val="24"/>
        </w:rPr>
        <w:t> </w:t>
      </w:r>
      <w:r>
        <w:rPr>
          <w:sz w:val="24"/>
        </w:rPr>
        <w:t>on</w:t>
      </w:r>
      <w:r>
        <w:rPr>
          <w:spacing w:val="-3"/>
          <w:sz w:val="24"/>
        </w:rPr>
        <w:t> </w:t>
      </w:r>
      <w:r>
        <w:rPr>
          <w:sz w:val="24"/>
        </w:rPr>
        <w:t>race,</w:t>
      </w:r>
      <w:r>
        <w:rPr>
          <w:spacing w:val="-2"/>
          <w:sz w:val="24"/>
        </w:rPr>
        <w:t> </w:t>
      </w:r>
      <w:r>
        <w:rPr>
          <w:sz w:val="24"/>
        </w:rPr>
        <w:t>color,</w:t>
      </w:r>
      <w:r>
        <w:rPr>
          <w:spacing w:val="-3"/>
          <w:sz w:val="24"/>
        </w:rPr>
        <w:t> </w:t>
      </w:r>
      <w:r>
        <w:rPr>
          <w:sz w:val="24"/>
        </w:rPr>
        <w:t>and</w:t>
      </w:r>
      <w:r>
        <w:rPr>
          <w:spacing w:val="-3"/>
          <w:sz w:val="24"/>
        </w:rPr>
        <w:t> </w:t>
      </w:r>
      <w:r>
        <w:rPr>
          <w:sz w:val="24"/>
        </w:rPr>
        <w:t>national</w:t>
      </w:r>
      <w:r>
        <w:rPr>
          <w:spacing w:val="-3"/>
          <w:sz w:val="24"/>
        </w:rPr>
        <w:t> </w:t>
      </w:r>
      <w:r>
        <w:rPr>
          <w:sz w:val="24"/>
        </w:rPr>
        <w:t>origin</w:t>
      </w:r>
      <w:r>
        <w:rPr>
          <w:spacing w:val="-3"/>
          <w:sz w:val="24"/>
        </w:rPr>
        <w:t> </w:t>
      </w:r>
      <w:r>
        <w:rPr>
          <w:sz w:val="24"/>
        </w:rPr>
        <w:t>of</w:t>
      </w:r>
      <w:r>
        <w:rPr>
          <w:spacing w:val="-4"/>
          <w:sz w:val="24"/>
        </w:rPr>
        <w:t> </w:t>
      </w:r>
      <w:r>
        <w:rPr>
          <w:sz w:val="24"/>
        </w:rPr>
        <w:t>populations</w:t>
      </w:r>
      <w:r>
        <w:rPr>
          <w:spacing w:val="-3"/>
          <w:sz w:val="24"/>
        </w:rPr>
        <w:t> </w:t>
      </w:r>
      <w:r>
        <w:rPr>
          <w:sz w:val="24"/>
        </w:rPr>
        <w:t>in</w:t>
      </w:r>
      <w:r>
        <w:rPr>
          <w:spacing w:val="-6"/>
          <w:sz w:val="24"/>
        </w:rPr>
        <w:t> </w:t>
      </w:r>
      <w:r>
        <w:rPr>
          <w:sz w:val="24"/>
        </w:rPr>
        <w:t>all areas impacted by the Department’s programs or services, including LEP.</w:t>
      </w:r>
    </w:p>
    <w:p>
      <w:pPr>
        <w:pStyle w:val="ListParagraph"/>
        <w:numPr>
          <w:ilvl w:val="0"/>
          <w:numId w:val="4"/>
        </w:numPr>
        <w:tabs>
          <w:tab w:pos="2399" w:val="left" w:leader="none"/>
          <w:tab w:pos="2400" w:val="left" w:leader="none"/>
        </w:tabs>
        <w:spacing w:line="293" w:lineRule="exact" w:before="1" w:after="0"/>
        <w:ind w:left="2399" w:right="0" w:hanging="361"/>
        <w:jc w:val="left"/>
        <w:rPr>
          <w:sz w:val="24"/>
        </w:rPr>
      </w:pPr>
      <w:r>
        <w:rPr>
          <w:sz w:val="24"/>
        </w:rPr>
        <w:t>Monitor</w:t>
      </w:r>
      <w:r>
        <w:rPr>
          <w:spacing w:val="-5"/>
          <w:sz w:val="24"/>
        </w:rPr>
        <w:t> </w:t>
      </w:r>
      <w:r>
        <w:rPr>
          <w:sz w:val="24"/>
        </w:rPr>
        <w:t>all</w:t>
      </w:r>
      <w:r>
        <w:rPr>
          <w:spacing w:val="-1"/>
          <w:sz w:val="24"/>
        </w:rPr>
        <w:t> </w:t>
      </w:r>
      <w:r>
        <w:rPr>
          <w:sz w:val="24"/>
        </w:rPr>
        <w:t>activities</w:t>
      </w:r>
      <w:r>
        <w:rPr>
          <w:spacing w:val="-1"/>
          <w:sz w:val="24"/>
        </w:rPr>
        <w:t> </w:t>
      </w:r>
      <w:r>
        <w:rPr>
          <w:sz w:val="24"/>
        </w:rPr>
        <w:t>to</w:t>
      </w:r>
      <w:r>
        <w:rPr>
          <w:spacing w:val="-1"/>
          <w:sz w:val="24"/>
        </w:rPr>
        <w:t> </w:t>
      </w:r>
      <w:r>
        <w:rPr>
          <w:sz w:val="24"/>
        </w:rPr>
        <w:t>ensure</w:t>
      </w:r>
      <w:r>
        <w:rPr>
          <w:spacing w:val="-3"/>
          <w:sz w:val="24"/>
        </w:rPr>
        <w:t> </w:t>
      </w:r>
      <w:r>
        <w:rPr>
          <w:sz w:val="24"/>
        </w:rPr>
        <w:t>nondiscrimination</w:t>
      </w:r>
      <w:r>
        <w:rPr>
          <w:spacing w:val="-1"/>
          <w:sz w:val="24"/>
        </w:rPr>
        <w:t> </w:t>
      </w:r>
      <w:r>
        <w:rPr>
          <w:sz w:val="24"/>
        </w:rPr>
        <w:t>on</w:t>
      </w:r>
      <w:r>
        <w:rPr>
          <w:spacing w:val="-1"/>
          <w:sz w:val="24"/>
        </w:rPr>
        <w:t> </w:t>
      </w:r>
      <w:r>
        <w:rPr>
          <w:sz w:val="24"/>
        </w:rPr>
        <w:t>any</w:t>
      </w:r>
      <w:r>
        <w:rPr>
          <w:spacing w:val="-1"/>
          <w:sz w:val="24"/>
        </w:rPr>
        <w:t> </w:t>
      </w:r>
      <w:r>
        <w:rPr>
          <w:spacing w:val="-2"/>
          <w:sz w:val="24"/>
        </w:rPr>
        <w:t>projects.</w:t>
      </w:r>
    </w:p>
    <w:p>
      <w:pPr>
        <w:pStyle w:val="ListParagraph"/>
        <w:numPr>
          <w:ilvl w:val="0"/>
          <w:numId w:val="4"/>
        </w:numPr>
        <w:tabs>
          <w:tab w:pos="2399" w:val="left" w:leader="none"/>
          <w:tab w:pos="2400" w:val="left" w:leader="none"/>
        </w:tabs>
        <w:spacing w:line="293" w:lineRule="exact" w:before="0" w:after="0"/>
        <w:ind w:left="2399" w:right="0" w:hanging="361"/>
        <w:jc w:val="left"/>
        <w:rPr>
          <w:sz w:val="24"/>
        </w:rPr>
      </w:pPr>
      <w:r>
        <w:rPr>
          <w:sz w:val="24"/>
        </w:rPr>
        <w:t>Provide</w:t>
      </w:r>
      <w:r>
        <w:rPr>
          <w:spacing w:val="-5"/>
          <w:sz w:val="24"/>
        </w:rPr>
        <w:t> </w:t>
      </w:r>
      <w:r>
        <w:rPr>
          <w:sz w:val="24"/>
        </w:rPr>
        <w:t>information</w:t>
      </w:r>
      <w:r>
        <w:rPr>
          <w:spacing w:val="-1"/>
          <w:sz w:val="24"/>
        </w:rPr>
        <w:t> </w:t>
      </w:r>
      <w:r>
        <w:rPr>
          <w:sz w:val="24"/>
        </w:rPr>
        <w:t>to</w:t>
      </w:r>
      <w:r>
        <w:rPr>
          <w:spacing w:val="-1"/>
          <w:sz w:val="24"/>
        </w:rPr>
        <w:t> </w:t>
      </w:r>
      <w:r>
        <w:rPr>
          <w:sz w:val="24"/>
        </w:rPr>
        <w:t>program</w:t>
      </w:r>
      <w:r>
        <w:rPr>
          <w:spacing w:val="-1"/>
          <w:sz w:val="24"/>
        </w:rPr>
        <w:t> </w:t>
      </w:r>
      <w:r>
        <w:rPr>
          <w:sz w:val="24"/>
        </w:rPr>
        <w:t>area</w:t>
      </w:r>
      <w:r>
        <w:rPr>
          <w:spacing w:val="-2"/>
          <w:sz w:val="24"/>
        </w:rPr>
        <w:t> </w:t>
      </w:r>
      <w:r>
        <w:rPr>
          <w:sz w:val="24"/>
        </w:rPr>
        <w:t>staff</w:t>
      </w:r>
      <w:r>
        <w:rPr>
          <w:spacing w:val="-2"/>
          <w:sz w:val="24"/>
        </w:rPr>
        <w:t> </w:t>
      </w:r>
      <w:r>
        <w:rPr>
          <w:sz w:val="24"/>
        </w:rPr>
        <w:t>regarding</w:t>
      </w:r>
      <w:r>
        <w:rPr>
          <w:spacing w:val="-1"/>
          <w:sz w:val="24"/>
        </w:rPr>
        <w:t> </w:t>
      </w:r>
      <w:r>
        <w:rPr>
          <w:sz w:val="24"/>
        </w:rPr>
        <w:t>Title</w:t>
      </w:r>
      <w:r>
        <w:rPr>
          <w:spacing w:val="-2"/>
          <w:sz w:val="24"/>
        </w:rPr>
        <w:t> </w:t>
      </w:r>
      <w:r>
        <w:rPr>
          <w:spacing w:val="-5"/>
          <w:sz w:val="24"/>
        </w:rPr>
        <w:t>VI.</w:t>
      </w:r>
    </w:p>
    <w:p>
      <w:pPr>
        <w:pStyle w:val="ListParagraph"/>
        <w:numPr>
          <w:ilvl w:val="0"/>
          <w:numId w:val="4"/>
        </w:numPr>
        <w:tabs>
          <w:tab w:pos="2399" w:val="left" w:leader="none"/>
          <w:tab w:pos="2400" w:val="left" w:leader="none"/>
        </w:tabs>
        <w:spacing w:line="293" w:lineRule="exact" w:before="0" w:after="0"/>
        <w:ind w:left="2399" w:right="0" w:hanging="361"/>
        <w:jc w:val="left"/>
        <w:rPr>
          <w:sz w:val="24"/>
        </w:rPr>
      </w:pPr>
      <w:r>
        <w:rPr>
          <w:sz w:val="24"/>
        </w:rPr>
        <w:t>Address</w:t>
      </w:r>
      <w:r>
        <w:rPr>
          <w:spacing w:val="-4"/>
          <w:sz w:val="24"/>
        </w:rPr>
        <w:t> </w:t>
      </w:r>
      <w:r>
        <w:rPr>
          <w:sz w:val="24"/>
        </w:rPr>
        <w:t>any complaints</w:t>
      </w:r>
      <w:r>
        <w:rPr>
          <w:spacing w:val="-2"/>
          <w:sz w:val="24"/>
        </w:rPr>
        <w:t> </w:t>
      </w:r>
      <w:r>
        <w:rPr>
          <w:sz w:val="24"/>
        </w:rPr>
        <w:t>received with</w:t>
      </w:r>
      <w:r>
        <w:rPr>
          <w:spacing w:val="-1"/>
          <w:sz w:val="24"/>
        </w:rPr>
        <w:t> </w:t>
      </w:r>
      <w:r>
        <w:rPr>
          <w:sz w:val="24"/>
        </w:rPr>
        <w:t>the</w:t>
      </w:r>
      <w:r>
        <w:rPr>
          <w:spacing w:val="-3"/>
          <w:sz w:val="24"/>
        </w:rPr>
        <w:t> </w:t>
      </w:r>
      <w:r>
        <w:rPr>
          <w:sz w:val="24"/>
        </w:rPr>
        <w:t>Civil</w:t>
      </w:r>
      <w:r>
        <w:rPr>
          <w:spacing w:val="-2"/>
          <w:sz w:val="24"/>
        </w:rPr>
        <w:t> </w:t>
      </w:r>
      <w:r>
        <w:rPr>
          <w:sz w:val="24"/>
        </w:rPr>
        <w:t>Rights</w:t>
      </w:r>
      <w:r>
        <w:rPr>
          <w:spacing w:val="-1"/>
          <w:sz w:val="24"/>
        </w:rPr>
        <w:t> </w:t>
      </w:r>
      <w:r>
        <w:rPr>
          <w:spacing w:val="-2"/>
          <w:sz w:val="24"/>
        </w:rPr>
        <w:t>Office.</w:t>
      </w:r>
    </w:p>
    <w:p>
      <w:pPr>
        <w:pStyle w:val="ListParagraph"/>
        <w:numPr>
          <w:ilvl w:val="0"/>
          <w:numId w:val="4"/>
        </w:numPr>
        <w:tabs>
          <w:tab w:pos="2400" w:val="left" w:leader="none"/>
        </w:tabs>
        <w:spacing w:line="240" w:lineRule="auto" w:before="0" w:after="0"/>
        <w:ind w:left="2399" w:right="639" w:hanging="360"/>
        <w:jc w:val="both"/>
        <w:rPr>
          <w:sz w:val="24"/>
        </w:rPr>
      </w:pPr>
      <w:r>
        <w:rPr>
          <w:sz w:val="24"/>
        </w:rPr>
        <w:t>Provide the Civil Rights Office with a quarterly report regarding projects indicating the relative benefits, services and any adverse impacts and its alternatives on persons and businesses of majority and minority, racial, national origin, and/or low-income groups, including but not limited to LEP persons.</w:t>
      </w:r>
    </w:p>
    <w:p>
      <w:pPr>
        <w:pStyle w:val="ListParagraph"/>
        <w:numPr>
          <w:ilvl w:val="0"/>
          <w:numId w:val="4"/>
        </w:numPr>
        <w:tabs>
          <w:tab w:pos="2399" w:val="left" w:leader="none"/>
          <w:tab w:pos="2400" w:val="left" w:leader="none"/>
        </w:tabs>
        <w:spacing w:line="240" w:lineRule="auto" w:before="0" w:after="0"/>
        <w:ind w:left="2399" w:right="988" w:hanging="360"/>
        <w:jc w:val="left"/>
        <w:rPr>
          <w:sz w:val="24"/>
        </w:rPr>
      </w:pPr>
      <w:r>
        <w:rPr>
          <w:sz w:val="24"/>
        </w:rPr>
        <w:t>Provide the Civil Rights Office with an annual report of Title VI accomplishments</w:t>
      </w:r>
      <w:r>
        <w:rPr>
          <w:spacing w:val="-3"/>
          <w:sz w:val="24"/>
        </w:rPr>
        <w:t> </w:t>
      </w:r>
      <w:r>
        <w:rPr>
          <w:sz w:val="24"/>
        </w:rPr>
        <w:t>and/or</w:t>
      </w:r>
      <w:r>
        <w:rPr>
          <w:spacing w:val="-2"/>
          <w:sz w:val="24"/>
        </w:rPr>
        <w:t> </w:t>
      </w:r>
      <w:r>
        <w:rPr>
          <w:sz w:val="24"/>
        </w:rPr>
        <w:t>any</w:t>
      </w:r>
      <w:r>
        <w:rPr>
          <w:spacing w:val="-3"/>
          <w:sz w:val="24"/>
        </w:rPr>
        <w:t> </w:t>
      </w:r>
      <w:r>
        <w:rPr>
          <w:sz w:val="24"/>
        </w:rPr>
        <w:t>issues</w:t>
      </w:r>
      <w:r>
        <w:rPr>
          <w:spacing w:val="-3"/>
          <w:sz w:val="24"/>
        </w:rPr>
        <w:t> </w:t>
      </w:r>
      <w:r>
        <w:rPr>
          <w:sz w:val="24"/>
        </w:rPr>
        <w:t>for</w:t>
      </w:r>
      <w:r>
        <w:rPr>
          <w:spacing w:val="-4"/>
          <w:sz w:val="24"/>
        </w:rPr>
        <w:t> </w:t>
      </w:r>
      <w:r>
        <w:rPr>
          <w:sz w:val="24"/>
        </w:rPr>
        <w:t>this</w:t>
      </w:r>
      <w:r>
        <w:rPr>
          <w:spacing w:val="-3"/>
          <w:sz w:val="24"/>
        </w:rPr>
        <w:t> </w:t>
      </w:r>
      <w:r>
        <w:rPr>
          <w:sz w:val="24"/>
        </w:rPr>
        <w:t>year</w:t>
      </w:r>
      <w:r>
        <w:rPr>
          <w:spacing w:val="-4"/>
          <w:sz w:val="24"/>
        </w:rPr>
        <w:t> </w:t>
      </w:r>
      <w:r>
        <w:rPr>
          <w:sz w:val="24"/>
        </w:rPr>
        <w:t>and</w:t>
      </w:r>
      <w:r>
        <w:rPr>
          <w:spacing w:val="-3"/>
          <w:sz w:val="24"/>
        </w:rPr>
        <w:t> </w:t>
      </w:r>
      <w:r>
        <w:rPr>
          <w:sz w:val="24"/>
        </w:rPr>
        <w:t>any</w:t>
      </w:r>
      <w:r>
        <w:rPr>
          <w:spacing w:val="-3"/>
          <w:sz w:val="24"/>
        </w:rPr>
        <w:t> </w:t>
      </w:r>
      <w:r>
        <w:rPr>
          <w:sz w:val="24"/>
        </w:rPr>
        <w:t>changes</w:t>
      </w:r>
      <w:r>
        <w:rPr>
          <w:spacing w:val="-3"/>
          <w:sz w:val="24"/>
        </w:rPr>
        <w:t> </w:t>
      </w:r>
      <w:r>
        <w:rPr>
          <w:sz w:val="24"/>
        </w:rPr>
        <w:t>for</w:t>
      </w:r>
      <w:r>
        <w:rPr>
          <w:spacing w:val="-4"/>
          <w:sz w:val="24"/>
        </w:rPr>
        <w:t> </w:t>
      </w:r>
      <w:r>
        <w:rPr>
          <w:sz w:val="24"/>
        </w:rPr>
        <w:t>the</w:t>
      </w:r>
      <w:r>
        <w:rPr>
          <w:spacing w:val="-4"/>
          <w:sz w:val="24"/>
        </w:rPr>
        <w:t> </w:t>
      </w:r>
      <w:r>
        <w:rPr>
          <w:sz w:val="24"/>
        </w:rPr>
        <w:t>next year. Report is due by September 15th of each year.</w:t>
      </w:r>
    </w:p>
    <w:p>
      <w:pPr>
        <w:pStyle w:val="BodyText"/>
        <w:spacing w:before="9"/>
        <w:rPr>
          <w:sz w:val="23"/>
        </w:rPr>
      </w:pPr>
    </w:p>
    <w:p>
      <w:pPr>
        <w:pStyle w:val="Heading4"/>
        <w:jc w:val="left"/>
      </w:pPr>
      <w:r>
        <w:rPr/>
        <w:t>Safety</w:t>
      </w:r>
      <w:r>
        <w:rPr>
          <w:spacing w:val="-3"/>
        </w:rPr>
        <w:t> </w:t>
      </w:r>
      <w:r>
        <w:rPr>
          <w:spacing w:val="-2"/>
        </w:rPr>
        <w:t>Office</w:t>
      </w:r>
    </w:p>
    <w:p>
      <w:pPr>
        <w:pStyle w:val="BodyText"/>
        <w:rPr>
          <w:b/>
        </w:rPr>
      </w:pPr>
    </w:p>
    <w:p>
      <w:pPr>
        <w:pStyle w:val="BodyText"/>
        <w:ind w:left="1679" w:right="783"/>
      </w:pPr>
      <w:r>
        <w:rPr/>
        <w:t>MaineDOT’s Office of Safety and Mobility performs data-driven safety analysis to identify</w:t>
      </w:r>
      <w:r>
        <w:rPr>
          <w:spacing w:val="-2"/>
        </w:rPr>
        <w:t> </w:t>
      </w:r>
      <w:r>
        <w:rPr/>
        <w:t>safety</w:t>
      </w:r>
      <w:r>
        <w:rPr>
          <w:spacing w:val="-2"/>
        </w:rPr>
        <w:t> </w:t>
      </w:r>
      <w:r>
        <w:rPr/>
        <w:t>issues</w:t>
      </w:r>
      <w:r>
        <w:rPr>
          <w:spacing w:val="-2"/>
        </w:rPr>
        <w:t> </w:t>
      </w:r>
      <w:r>
        <w:rPr/>
        <w:t>on Maine’s</w:t>
      </w:r>
      <w:r>
        <w:rPr>
          <w:spacing w:val="-2"/>
        </w:rPr>
        <w:t> </w:t>
      </w:r>
      <w:r>
        <w:rPr/>
        <w:t>highway</w:t>
      </w:r>
      <w:r>
        <w:rPr>
          <w:spacing w:val="-2"/>
        </w:rPr>
        <w:t> </w:t>
      </w:r>
      <w:r>
        <w:rPr/>
        <w:t>network,</w:t>
      </w:r>
      <w:r>
        <w:rPr>
          <w:spacing w:val="-2"/>
        </w:rPr>
        <w:t> </w:t>
      </w:r>
      <w:r>
        <w:rPr/>
        <w:t>develops</w:t>
      </w:r>
      <w:r>
        <w:rPr>
          <w:spacing w:val="-2"/>
        </w:rPr>
        <w:t> </w:t>
      </w:r>
      <w:r>
        <w:rPr/>
        <w:t>solutions</w:t>
      </w:r>
      <w:r>
        <w:rPr>
          <w:spacing w:val="-2"/>
        </w:rPr>
        <w:t> </w:t>
      </w:r>
      <w:r>
        <w:rPr/>
        <w:t>to</w:t>
      </w:r>
      <w:r>
        <w:rPr>
          <w:spacing w:val="-2"/>
        </w:rPr>
        <w:t> </w:t>
      </w:r>
      <w:r>
        <w:rPr/>
        <w:t>these</w:t>
      </w:r>
      <w:r>
        <w:rPr>
          <w:spacing w:val="-3"/>
        </w:rPr>
        <w:t> </w:t>
      </w:r>
      <w:r>
        <w:rPr/>
        <w:t>issues and</w:t>
      </w:r>
      <w:r>
        <w:rPr>
          <w:spacing w:val="-4"/>
        </w:rPr>
        <w:t> </w:t>
      </w:r>
      <w:r>
        <w:rPr/>
        <w:t>creates</w:t>
      </w:r>
      <w:r>
        <w:rPr>
          <w:spacing w:val="-4"/>
        </w:rPr>
        <w:t> </w:t>
      </w:r>
      <w:r>
        <w:rPr/>
        <w:t>a</w:t>
      </w:r>
      <w:r>
        <w:rPr>
          <w:spacing w:val="-5"/>
        </w:rPr>
        <w:t> </w:t>
      </w:r>
      <w:r>
        <w:rPr/>
        <w:t>portfolio</w:t>
      </w:r>
      <w:r>
        <w:rPr>
          <w:spacing w:val="-4"/>
        </w:rPr>
        <w:t> </w:t>
      </w:r>
      <w:r>
        <w:rPr/>
        <w:t>of</w:t>
      </w:r>
      <w:r>
        <w:rPr>
          <w:spacing w:val="-3"/>
        </w:rPr>
        <w:t> </w:t>
      </w:r>
      <w:r>
        <w:rPr/>
        <w:t>projects</w:t>
      </w:r>
      <w:r>
        <w:rPr>
          <w:spacing w:val="-4"/>
        </w:rPr>
        <w:t> </w:t>
      </w:r>
      <w:r>
        <w:rPr/>
        <w:t>for</w:t>
      </w:r>
      <w:r>
        <w:rPr>
          <w:spacing w:val="-5"/>
        </w:rPr>
        <w:t> </w:t>
      </w:r>
      <w:r>
        <w:rPr/>
        <w:t>the</w:t>
      </w:r>
      <w:r>
        <w:rPr>
          <w:spacing w:val="-3"/>
        </w:rPr>
        <w:t> </w:t>
      </w:r>
      <w:r>
        <w:rPr/>
        <w:t>Department’s</w:t>
      </w:r>
      <w:r>
        <w:rPr>
          <w:spacing w:val="-4"/>
        </w:rPr>
        <w:t> </w:t>
      </w:r>
      <w:r>
        <w:rPr/>
        <w:t>Highway</w:t>
      </w:r>
      <w:r>
        <w:rPr>
          <w:spacing w:val="-4"/>
        </w:rPr>
        <w:t> </w:t>
      </w:r>
      <w:r>
        <w:rPr/>
        <w:t>Safety</w:t>
      </w:r>
      <w:r>
        <w:rPr>
          <w:spacing w:val="-2"/>
        </w:rPr>
        <w:t> </w:t>
      </w:r>
      <w:r>
        <w:rPr/>
        <w:t>Improvement Program.</w:t>
      </w:r>
      <w:r>
        <w:rPr>
          <w:spacing w:val="40"/>
        </w:rPr>
        <w:t> </w:t>
      </w:r>
      <w:r>
        <w:rPr/>
        <w:t>The Mobility section analyzes traffic patterns, volumes, and forecasts changes in these through travel demand modelling.</w:t>
      </w:r>
      <w:r>
        <w:rPr>
          <w:spacing w:val="40"/>
        </w:rPr>
        <w:t> </w:t>
      </w:r>
      <w:r>
        <w:rPr/>
        <w:t>It also performs traffic studies to identify areas of high congestion and proposes alternatives to mitigate these issues.</w:t>
      </w:r>
    </w:p>
    <w:p>
      <w:pPr>
        <w:pStyle w:val="BodyText"/>
      </w:pPr>
    </w:p>
    <w:p>
      <w:pPr>
        <w:pStyle w:val="BodyText"/>
        <w:ind w:left="1679"/>
      </w:pPr>
      <w:r>
        <w:rPr/>
        <w:t>The</w:t>
      </w:r>
      <w:r>
        <w:rPr>
          <w:spacing w:val="-2"/>
        </w:rPr>
        <w:t> </w:t>
      </w:r>
      <w:r>
        <w:rPr/>
        <w:t>Office’s</w:t>
      </w:r>
      <w:r>
        <w:rPr>
          <w:spacing w:val="-1"/>
        </w:rPr>
        <w:t> </w:t>
      </w:r>
      <w:r>
        <w:rPr/>
        <w:t>Title</w:t>
      </w:r>
      <w:r>
        <w:rPr>
          <w:spacing w:val="-2"/>
        </w:rPr>
        <w:t> </w:t>
      </w:r>
      <w:r>
        <w:rPr/>
        <w:t>VI</w:t>
      </w:r>
      <w:r>
        <w:rPr>
          <w:spacing w:val="-2"/>
        </w:rPr>
        <w:t> </w:t>
      </w:r>
      <w:r>
        <w:rPr/>
        <w:t>Liaison</w:t>
      </w:r>
      <w:r>
        <w:rPr>
          <w:spacing w:val="-1"/>
        </w:rPr>
        <w:t> </w:t>
      </w:r>
      <w:r>
        <w:rPr>
          <w:spacing w:val="-2"/>
        </w:rPr>
        <w:t>will:</w:t>
      </w:r>
    </w:p>
    <w:p>
      <w:pPr>
        <w:pStyle w:val="BodyText"/>
        <w:spacing w:before="11"/>
        <w:rPr>
          <w:sz w:val="23"/>
        </w:rPr>
      </w:pPr>
    </w:p>
    <w:p>
      <w:pPr>
        <w:pStyle w:val="ListParagraph"/>
        <w:numPr>
          <w:ilvl w:val="0"/>
          <w:numId w:val="4"/>
        </w:numPr>
        <w:tabs>
          <w:tab w:pos="2399" w:val="left" w:leader="none"/>
          <w:tab w:pos="2400" w:val="left" w:leader="none"/>
        </w:tabs>
        <w:spacing w:line="293" w:lineRule="exact" w:before="0" w:after="0"/>
        <w:ind w:left="2399" w:right="0" w:hanging="361"/>
        <w:jc w:val="left"/>
        <w:rPr>
          <w:sz w:val="24"/>
        </w:rPr>
      </w:pPr>
      <w:r>
        <w:rPr>
          <w:sz w:val="24"/>
        </w:rPr>
        <w:t>Serve</w:t>
      </w:r>
      <w:r>
        <w:rPr>
          <w:spacing w:val="-4"/>
          <w:sz w:val="24"/>
        </w:rPr>
        <w:t> </w:t>
      </w:r>
      <w:r>
        <w:rPr>
          <w:sz w:val="24"/>
        </w:rPr>
        <w:t>as</w:t>
      </w:r>
      <w:r>
        <w:rPr>
          <w:spacing w:val="-1"/>
          <w:sz w:val="24"/>
        </w:rPr>
        <w:t> </w:t>
      </w:r>
      <w:r>
        <w:rPr>
          <w:sz w:val="24"/>
        </w:rPr>
        <w:t>a resource</w:t>
      </w:r>
      <w:r>
        <w:rPr>
          <w:spacing w:val="-2"/>
          <w:sz w:val="24"/>
        </w:rPr>
        <w:t> </w:t>
      </w:r>
      <w:r>
        <w:rPr>
          <w:sz w:val="24"/>
        </w:rPr>
        <w:t>person</w:t>
      </w:r>
      <w:r>
        <w:rPr>
          <w:spacing w:val="-1"/>
          <w:sz w:val="24"/>
        </w:rPr>
        <w:t> </w:t>
      </w:r>
      <w:r>
        <w:rPr>
          <w:sz w:val="24"/>
        </w:rPr>
        <w:t>for</w:t>
      </w:r>
      <w:r>
        <w:rPr>
          <w:spacing w:val="-2"/>
          <w:sz w:val="24"/>
        </w:rPr>
        <w:t> </w:t>
      </w:r>
      <w:r>
        <w:rPr>
          <w:sz w:val="24"/>
        </w:rPr>
        <w:t>the</w:t>
      </w:r>
      <w:r>
        <w:rPr>
          <w:spacing w:val="-2"/>
          <w:sz w:val="24"/>
        </w:rPr>
        <w:t> </w:t>
      </w:r>
      <w:r>
        <w:rPr>
          <w:sz w:val="24"/>
        </w:rPr>
        <w:t>Safety</w:t>
      </w:r>
      <w:r>
        <w:rPr>
          <w:spacing w:val="1"/>
          <w:sz w:val="24"/>
        </w:rPr>
        <w:t> </w:t>
      </w:r>
      <w:r>
        <w:rPr>
          <w:spacing w:val="-2"/>
          <w:sz w:val="24"/>
        </w:rPr>
        <w:t>Office.</w:t>
      </w:r>
    </w:p>
    <w:p>
      <w:pPr>
        <w:pStyle w:val="ListParagraph"/>
        <w:numPr>
          <w:ilvl w:val="0"/>
          <w:numId w:val="4"/>
        </w:numPr>
        <w:tabs>
          <w:tab w:pos="2399" w:val="left" w:leader="none"/>
          <w:tab w:pos="2400" w:val="left" w:leader="none"/>
        </w:tabs>
        <w:spacing w:line="240" w:lineRule="auto" w:before="0" w:after="0"/>
        <w:ind w:left="2399" w:right="935" w:hanging="360"/>
        <w:jc w:val="left"/>
        <w:rPr>
          <w:sz w:val="24"/>
        </w:rPr>
      </w:pPr>
      <w:r>
        <w:rPr>
          <w:sz w:val="24"/>
        </w:rPr>
        <w:t>Provide</w:t>
      </w:r>
      <w:r>
        <w:rPr>
          <w:spacing w:val="-4"/>
          <w:sz w:val="24"/>
        </w:rPr>
        <w:t> </w:t>
      </w:r>
      <w:r>
        <w:rPr>
          <w:sz w:val="24"/>
        </w:rPr>
        <w:t>statistical</w:t>
      </w:r>
      <w:r>
        <w:rPr>
          <w:spacing w:val="-3"/>
          <w:sz w:val="24"/>
        </w:rPr>
        <w:t> </w:t>
      </w:r>
      <w:r>
        <w:rPr>
          <w:sz w:val="24"/>
        </w:rPr>
        <w:t>data</w:t>
      </w:r>
      <w:r>
        <w:rPr>
          <w:spacing w:val="-4"/>
          <w:sz w:val="24"/>
        </w:rPr>
        <w:t> </w:t>
      </w:r>
      <w:r>
        <w:rPr>
          <w:sz w:val="24"/>
        </w:rPr>
        <w:t>on</w:t>
      </w:r>
      <w:r>
        <w:rPr>
          <w:spacing w:val="-3"/>
          <w:sz w:val="24"/>
        </w:rPr>
        <w:t> </w:t>
      </w:r>
      <w:r>
        <w:rPr>
          <w:sz w:val="24"/>
        </w:rPr>
        <w:t>race,</w:t>
      </w:r>
      <w:r>
        <w:rPr>
          <w:spacing w:val="-2"/>
          <w:sz w:val="24"/>
        </w:rPr>
        <w:t> </w:t>
      </w:r>
      <w:r>
        <w:rPr>
          <w:sz w:val="24"/>
        </w:rPr>
        <w:t>color,</w:t>
      </w:r>
      <w:r>
        <w:rPr>
          <w:spacing w:val="-3"/>
          <w:sz w:val="24"/>
        </w:rPr>
        <w:t> </w:t>
      </w:r>
      <w:r>
        <w:rPr>
          <w:sz w:val="24"/>
        </w:rPr>
        <w:t>and</w:t>
      </w:r>
      <w:r>
        <w:rPr>
          <w:spacing w:val="-3"/>
          <w:sz w:val="24"/>
        </w:rPr>
        <w:t> </w:t>
      </w:r>
      <w:r>
        <w:rPr>
          <w:sz w:val="24"/>
        </w:rPr>
        <w:t>national</w:t>
      </w:r>
      <w:r>
        <w:rPr>
          <w:spacing w:val="-3"/>
          <w:sz w:val="24"/>
        </w:rPr>
        <w:t> </w:t>
      </w:r>
      <w:r>
        <w:rPr>
          <w:sz w:val="24"/>
        </w:rPr>
        <w:t>origin</w:t>
      </w:r>
      <w:r>
        <w:rPr>
          <w:spacing w:val="-3"/>
          <w:sz w:val="24"/>
        </w:rPr>
        <w:t> </w:t>
      </w:r>
      <w:r>
        <w:rPr>
          <w:sz w:val="24"/>
        </w:rPr>
        <w:t>of</w:t>
      </w:r>
      <w:r>
        <w:rPr>
          <w:spacing w:val="-4"/>
          <w:sz w:val="24"/>
        </w:rPr>
        <w:t> </w:t>
      </w:r>
      <w:r>
        <w:rPr>
          <w:sz w:val="24"/>
        </w:rPr>
        <w:t>populations</w:t>
      </w:r>
      <w:r>
        <w:rPr>
          <w:spacing w:val="-3"/>
          <w:sz w:val="24"/>
        </w:rPr>
        <w:t> </w:t>
      </w:r>
      <w:r>
        <w:rPr>
          <w:sz w:val="24"/>
        </w:rPr>
        <w:t>in</w:t>
      </w:r>
      <w:r>
        <w:rPr>
          <w:spacing w:val="-6"/>
          <w:sz w:val="24"/>
        </w:rPr>
        <w:t> </w:t>
      </w:r>
      <w:r>
        <w:rPr>
          <w:sz w:val="24"/>
        </w:rPr>
        <w:t>all areas impacted by the Department’s programs or services, including LEP.</w:t>
      </w:r>
    </w:p>
    <w:p>
      <w:pPr>
        <w:pStyle w:val="ListParagraph"/>
        <w:numPr>
          <w:ilvl w:val="0"/>
          <w:numId w:val="4"/>
        </w:numPr>
        <w:tabs>
          <w:tab w:pos="2399" w:val="left" w:leader="none"/>
          <w:tab w:pos="2400" w:val="left" w:leader="none"/>
        </w:tabs>
        <w:spacing w:line="293" w:lineRule="exact" w:before="1" w:after="0"/>
        <w:ind w:left="2399" w:right="0" w:hanging="361"/>
        <w:jc w:val="left"/>
        <w:rPr>
          <w:sz w:val="24"/>
        </w:rPr>
      </w:pPr>
      <w:r>
        <w:rPr>
          <w:sz w:val="24"/>
        </w:rPr>
        <w:t>Monitor</w:t>
      </w:r>
      <w:r>
        <w:rPr>
          <w:spacing w:val="-5"/>
          <w:sz w:val="24"/>
        </w:rPr>
        <w:t> </w:t>
      </w:r>
      <w:r>
        <w:rPr>
          <w:sz w:val="24"/>
        </w:rPr>
        <w:t>all</w:t>
      </w:r>
      <w:r>
        <w:rPr>
          <w:spacing w:val="-1"/>
          <w:sz w:val="24"/>
        </w:rPr>
        <w:t> </w:t>
      </w:r>
      <w:r>
        <w:rPr>
          <w:sz w:val="24"/>
        </w:rPr>
        <w:t>activities</w:t>
      </w:r>
      <w:r>
        <w:rPr>
          <w:spacing w:val="-2"/>
          <w:sz w:val="24"/>
        </w:rPr>
        <w:t> </w:t>
      </w:r>
      <w:r>
        <w:rPr>
          <w:sz w:val="24"/>
        </w:rPr>
        <w:t>to</w:t>
      </w:r>
      <w:r>
        <w:rPr>
          <w:spacing w:val="-1"/>
          <w:sz w:val="24"/>
        </w:rPr>
        <w:t> </w:t>
      </w:r>
      <w:r>
        <w:rPr>
          <w:sz w:val="24"/>
        </w:rPr>
        <w:t>ensure</w:t>
      </w:r>
      <w:r>
        <w:rPr>
          <w:spacing w:val="-2"/>
          <w:sz w:val="24"/>
        </w:rPr>
        <w:t> </w:t>
      </w:r>
      <w:r>
        <w:rPr>
          <w:sz w:val="24"/>
        </w:rPr>
        <w:t>nondiscrimination</w:t>
      </w:r>
      <w:r>
        <w:rPr>
          <w:spacing w:val="-2"/>
          <w:sz w:val="24"/>
        </w:rPr>
        <w:t> </w:t>
      </w:r>
      <w:r>
        <w:rPr>
          <w:sz w:val="24"/>
        </w:rPr>
        <w:t>on</w:t>
      </w:r>
      <w:r>
        <w:rPr>
          <w:spacing w:val="-1"/>
          <w:sz w:val="24"/>
        </w:rPr>
        <w:t> </w:t>
      </w:r>
      <w:r>
        <w:rPr>
          <w:sz w:val="24"/>
        </w:rPr>
        <w:t>any</w:t>
      </w:r>
      <w:r>
        <w:rPr>
          <w:spacing w:val="-1"/>
          <w:sz w:val="24"/>
        </w:rPr>
        <w:t> </w:t>
      </w:r>
      <w:r>
        <w:rPr>
          <w:spacing w:val="-2"/>
          <w:sz w:val="24"/>
        </w:rPr>
        <w:t>projects.</w:t>
      </w:r>
    </w:p>
    <w:p>
      <w:pPr>
        <w:pStyle w:val="ListParagraph"/>
        <w:numPr>
          <w:ilvl w:val="0"/>
          <w:numId w:val="4"/>
        </w:numPr>
        <w:tabs>
          <w:tab w:pos="2399" w:val="left" w:leader="none"/>
          <w:tab w:pos="2400" w:val="left" w:leader="none"/>
        </w:tabs>
        <w:spacing w:line="293" w:lineRule="exact" w:before="0" w:after="0"/>
        <w:ind w:left="2399" w:right="0" w:hanging="361"/>
        <w:jc w:val="left"/>
        <w:rPr>
          <w:sz w:val="24"/>
        </w:rPr>
      </w:pPr>
      <w:r>
        <w:rPr>
          <w:sz w:val="24"/>
        </w:rPr>
        <w:t>Provide</w:t>
      </w:r>
      <w:r>
        <w:rPr>
          <w:spacing w:val="-5"/>
          <w:sz w:val="24"/>
        </w:rPr>
        <w:t> </w:t>
      </w:r>
      <w:r>
        <w:rPr>
          <w:sz w:val="24"/>
        </w:rPr>
        <w:t>information</w:t>
      </w:r>
      <w:r>
        <w:rPr>
          <w:spacing w:val="-1"/>
          <w:sz w:val="24"/>
        </w:rPr>
        <w:t> </w:t>
      </w:r>
      <w:r>
        <w:rPr>
          <w:sz w:val="24"/>
        </w:rPr>
        <w:t>to</w:t>
      </w:r>
      <w:r>
        <w:rPr>
          <w:spacing w:val="-1"/>
          <w:sz w:val="24"/>
        </w:rPr>
        <w:t> </w:t>
      </w:r>
      <w:r>
        <w:rPr>
          <w:sz w:val="24"/>
        </w:rPr>
        <w:t>program</w:t>
      </w:r>
      <w:r>
        <w:rPr>
          <w:spacing w:val="-1"/>
          <w:sz w:val="24"/>
        </w:rPr>
        <w:t> </w:t>
      </w:r>
      <w:r>
        <w:rPr>
          <w:sz w:val="24"/>
        </w:rPr>
        <w:t>area</w:t>
      </w:r>
      <w:r>
        <w:rPr>
          <w:spacing w:val="-2"/>
          <w:sz w:val="24"/>
        </w:rPr>
        <w:t> </w:t>
      </w:r>
      <w:r>
        <w:rPr>
          <w:sz w:val="24"/>
        </w:rPr>
        <w:t>staff</w:t>
      </w:r>
      <w:r>
        <w:rPr>
          <w:spacing w:val="-2"/>
          <w:sz w:val="24"/>
        </w:rPr>
        <w:t> </w:t>
      </w:r>
      <w:r>
        <w:rPr>
          <w:sz w:val="24"/>
        </w:rPr>
        <w:t>regarding</w:t>
      </w:r>
      <w:r>
        <w:rPr>
          <w:spacing w:val="-1"/>
          <w:sz w:val="24"/>
        </w:rPr>
        <w:t> </w:t>
      </w:r>
      <w:r>
        <w:rPr>
          <w:sz w:val="24"/>
        </w:rPr>
        <w:t>Title</w:t>
      </w:r>
      <w:r>
        <w:rPr>
          <w:spacing w:val="-2"/>
          <w:sz w:val="24"/>
        </w:rPr>
        <w:t> </w:t>
      </w:r>
      <w:r>
        <w:rPr>
          <w:spacing w:val="-5"/>
          <w:sz w:val="24"/>
        </w:rPr>
        <w:t>VI.</w:t>
      </w:r>
    </w:p>
    <w:p>
      <w:pPr>
        <w:pStyle w:val="ListParagraph"/>
        <w:numPr>
          <w:ilvl w:val="0"/>
          <w:numId w:val="4"/>
        </w:numPr>
        <w:tabs>
          <w:tab w:pos="2399" w:val="left" w:leader="none"/>
          <w:tab w:pos="2400" w:val="left" w:leader="none"/>
        </w:tabs>
        <w:spacing w:line="293" w:lineRule="exact" w:before="0" w:after="0"/>
        <w:ind w:left="2399" w:right="0" w:hanging="361"/>
        <w:jc w:val="left"/>
        <w:rPr>
          <w:sz w:val="24"/>
        </w:rPr>
      </w:pPr>
      <w:r>
        <w:rPr>
          <w:sz w:val="24"/>
        </w:rPr>
        <w:t>Address</w:t>
      </w:r>
      <w:r>
        <w:rPr>
          <w:spacing w:val="-4"/>
          <w:sz w:val="24"/>
        </w:rPr>
        <w:t> </w:t>
      </w:r>
      <w:r>
        <w:rPr>
          <w:sz w:val="24"/>
        </w:rPr>
        <w:t>any complaints</w:t>
      </w:r>
      <w:r>
        <w:rPr>
          <w:spacing w:val="-2"/>
          <w:sz w:val="24"/>
        </w:rPr>
        <w:t> </w:t>
      </w:r>
      <w:r>
        <w:rPr>
          <w:sz w:val="24"/>
        </w:rPr>
        <w:t>received with</w:t>
      </w:r>
      <w:r>
        <w:rPr>
          <w:spacing w:val="-1"/>
          <w:sz w:val="24"/>
        </w:rPr>
        <w:t> </w:t>
      </w:r>
      <w:r>
        <w:rPr>
          <w:sz w:val="24"/>
        </w:rPr>
        <w:t>the</w:t>
      </w:r>
      <w:r>
        <w:rPr>
          <w:spacing w:val="-3"/>
          <w:sz w:val="24"/>
        </w:rPr>
        <w:t> </w:t>
      </w:r>
      <w:r>
        <w:rPr>
          <w:sz w:val="24"/>
        </w:rPr>
        <w:t>Civil</w:t>
      </w:r>
      <w:r>
        <w:rPr>
          <w:spacing w:val="-2"/>
          <w:sz w:val="24"/>
        </w:rPr>
        <w:t> </w:t>
      </w:r>
      <w:r>
        <w:rPr>
          <w:sz w:val="24"/>
        </w:rPr>
        <w:t>Rights</w:t>
      </w:r>
      <w:r>
        <w:rPr>
          <w:spacing w:val="-1"/>
          <w:sz w:val="24"/>
        </w:rPr>
        <w:t> </w:t>
      </w:r>
      <w:r>
        <w:rPr>
          <w:spacing w:val="-2"/>
          <w:sz w:val="24"/>
        </w:rPr>
        <w:t>Office.</w:t>
      </w:r>
    </w:p>
    <w:p>
      <w:pPr>
        <w:pStyle w:val="ListParagraph"/>
        <w:numPr>
          <w:ilvl w:val="0"/>
          <w:numId w:val="4"/>
        </w:numPr>
        <w:tabs>
          <w:tab w:pos="2400" w:val="left" w:leader="none"/>
        </w:tabs>
        <w:spacing w:line="240" w:lineRule="auto" w:before="0" w:after="0"/>
        <w:ind w:left="2399" w:right="639" w:hanging="360"/>
        <w:jc w:val="both"/>
        <w:rPr>
          <w:sz w:val="24"/>
        </w:rPr>
      </w:pPr>
      <w:r>
        <w:rPr>
          <w:sz w:val="24"/>
        </w:rPr>
        <w:t>Provide the Civil Rights Office with a quarterly report regarding projects indicating the relative benefits, services and any adverse impacts and its alternatives on persons and businesses of majority and minority, racial, national origin, and/or low-income groups, including but not limited to LEP persons.</w:t>
      </w:r>
    </w:p>
    <w:p>
      <w:pPr>
        <w:pStyle w:val="ListParagraph"/>
        <w:numPr>
          <w:ilvl w:val="0"/>
          <w:numId w:val="4"/>
        </w:numPr>
        <w:tabs>
          <w:tab w:pos="2399" w:val="left" w:leader="none"/>
          <w:tab w:pos="2400" w:val="left" w:leader="none"/>
        </w:tabs>
        <w:spacing w:line="240" w:lineRule="auto" w:before="0" w:after="0"/>
        <w:ind w:left="2399" w:right="988" w:hanging="360"/>
        <w:jc w:val="left"/>
        <w:rPr>
          <w:sz w:val="24"/>
        </w:rPr>
      </w:pPr>
      <w:r>
        <w:rPr>
          <w:sz w:val="24"/>
        </w:rPr>
        <w:t>Provide the Civil Rights Office with an annual report of Title VI accomplishments</w:t>
      </w:r>
      <w:r>
        <w:rPr>
          <w:spacing w:val="-3"/>
          <w:sz w:val="24"/>
        </w:rPr>
        <w:t> </w:t>
      </w:r>
      <w:r>
        <w:rPr>
          <w:sz w:val="24"/>
        </w:rPr>
        <w:t>and/or</w:t>
      </w:r>
      <w:r>
        <w:rPr>
          <w:spacing w:val="-2"/>
          <w:sz w:val="24"/>
        </w:rPr>
        <w:t> </w:t>
      </w:r>
      <w:r>
        <w:rPr>
          <w:sz w:val="24"/>
        </w:rPr>
        <w:t>any</w:t>
      </w:r>
      <w:r>
        <w:rPr>
          <w:spacing w:val="-3"/>
          <w:sz w:val="24"/>
        </w:rPr>
        <w:t> </w:t>
      </w:r>
      <w:r>
        <w:rPr>
          <w:sz w:val="24"/>
        </w:rPr>
        <w:t>issues</w:t>
      </w:r>
      <w:r>
        <w:rPr>
          <w:spacing w:val="-3"/>
          <w:sz w:val="24"/>
        </w:rPr>
        <w:t> </w:t>
      </w:r>
      <w:r>
        <w:rPr>
          <w:sz w:val="24"/>
        </w:rPr>
        <w:t>for</w:t>
      </w:r>
      <w:r>
        <w:rPr>
          <w:spacing w:val="-4"/>
          <w:sz w:val="24"/>
        </w:rPr>
        <w:t> </w:t>
      </w:r>
      <w:r>
        <w:rPr>
          <w:sz w:val="24"/>
        </w:rPr>
        <w:t>this</w:t>
      </w:r>
      <w:r>
        <w:rPr>
          <w:spacing w:val="-3"/>
          <w:sz w:val="24"/>
        </w:rPr>
        <w:t> </w:t>
      </w:r>
      <w:r>
        <w:rPr>
          <w:sz w:val="24"/>
        </w:rPr>
        <w:t>year</w:t>
      </w:r>
      <w:r>
        <w:rPr>
          <w:spacing w:val="-4"/>
          <w:sz w:val="24"/>
        </w:rPr>
        <w:t> </w:t>
      </w:r>
      <w:r>
        <w:rPr>
          <w:sz w:val="24"/>
        </w:rPr>
        <w:t>and</w:t>
      </w:r>
      <w:r>
        <w:rPr>
          <w:spacing w:val="-3"/>
          <w:sz w:val="24"/>
        </w:rPr>
        <w:t> </w:t>
      </w:r>
      <w:r>
        <w:rPr>
          <w:sz w:val="24"/>
        </w:rPr>
        <w:t>any</w:t>
      </w:r>
      <w:r>
        <w:rPr>
          <w:spacing w:val="-3"/>
          <w:sz w:val="24"/>
        </w:rPr>
        <w:t> </w:t>
      </w:r>
      <w:r>
        <w:rPr>
          <w:sz w:val="24"/>
        </w:rPr>
        <w:t>changes</w:t>
      </w:r>
      <w:r>
        <w:rPr>
          <w:spacing w:val="-3"/>
          <w:sz w:val="24"/>
        </w:rPr>
        <w:t> </w:t>
      </w:r>
      <w:r>
        <w:rPr>
          <w:sz w:val="24"/>
        </w:rPr>
        <w:t>for</w:t>
      </w:r>
      <w:r>
        <w:rPr>
          <w:spacing w:val="-4"/>
          <w:sz w:val="24"/>
        </w:rPr>
        <w:t> </w:t>
      </w:r>
      <w:r>
        <w:rPr>
          <w:sz w:val="24"/>
        </w:rPr>
        <w:t>the</w:t>
      </w:r>
      <w:r>
        <w:rPr>
          <w:spacing w:val="-4"/>
          <w:sz w:val="24"/>
        </w:rPr>
        <w:t> </w:t>
      </w:r>
      <w:r>
        <w:rPr>
          <w:sz w:val="24"/>
        </w:rPr>
        <w:t>next year. Report is due by September 15th of each year.</w:t>
      </w:r>
    </w:p>
    <w:p>
      <w:pPr>
        <w:pStyle w:val="BodyText"/>
        <w:spacing w:before="8"/>
        <w:rPr>
          <w:sz w:val="23"/>
        </w:rPr>
      </w:pPr>
    </w:p>
    <w:p>
      <w:pPr>
        <w:pStyle w:val="Heading4"/>
        <w:spacing w:before="1"/>
        <w:jc w:val="left"/>
      </w:pPr>
      <w:r>
        <w:rPr/>
        <w:t>Civil</w:t>
      </w:r>
      <w:r>
        <w:rPr>
          <w:spacing w:val="-2"/>
        </w:rPr>
        <w:t> </w:t>
      </w:r>
      <w:r>
        <w:rPr/>
        <w:t>Rights</w:t>
      </w:r>
      <w:r>
        <w:rPr>
          <w:spacing w:val="-1"/>
        </w:rPr>
        <w:t> </w:t>
      </w:r>
      <w:r>
        <w:rPr>
          <w:spacing w:val="-2"/>
        </w:rPr>
        <w:t>Office</w:t>
      </w:r>
    </w:p>
    <w:p>
      <w:pPr>
        <w:pStyle w:val="BodyText"/>
        <w:rPr>
          <w:b/>
        </w:rPr>
      </w:pPr>
    </w:p>
    <w:p>
      <w:pPr>
        <w:pStyle w:val="BodyText"/>
        <w:ind w:left="1679" w:right="636"/>
        <w:jc w:val="both"/>
      </w:pPr>
      <w:r>
        <w:rPr/>
        <w:t>The Civil Rights Office coordinates external civil rights for FHWA, FTA and FAA subrecipients; ensures contractor compliance with US Department of Labor Prevailing Wage</w:t>
      </w:r>
      <w:r>
        <w:rPr>
          <w:spacing w:val="9"/>
        </w:rPr>
        <w:t> </w:t>
      </w:r>
      <w:r>
        <w:rPr/>
        <w:t>determinations</w:t>
      </w:r>
      <w:r>
        <w:rPr>
          <w:spacing w:val="13"/>
        </w:rPr>
        <w:t> </w:t>
      </w:r>
      <w:r>
        <w:rPr/>
        <w:t>and</w:t>
      </w:r>
      <w:r>
        <w:rPr>
          <w:spacing w:val="10"/>
        </w:rPr>
        <w:t> </w:t>
      </w:r>
      <w:r>
        <w:rPr/>
        <w:t>Office</w:t>
      </w:r>
      <w:r>
        <w:rPr>
          <w:spacing w:val="10"/>
        </w:rPr>
        <w:t> </w:t>
      </w:r>
      <w:r>
        <w:rPr/>
        <w:t>of</w:t>
      </w:r>
      <w:r>
        <w:rPr>
          <w:spacing w:val="11"/>
        </w:rPr>
        <w:t> </w:t>
      </w:r>
      <w:r>
        <w:rPr/>
        <w:t>Federal</w:t>
      </w:r>
      <w:r>
        <w:rPr>
          <w:spacing w:val="11"/>
        </w:rPr>
        <w:t> </w:t>
      </w:r>
      <w:r>
        <w:rPr/>
        <w:t>Contractor</w:t>
      </w:r>
      <w:r>
        <w:rPr>
          <w:spacing w:val="11"/>
        </w:rPr>
        <w:t> </w:t>
      </w:r>
      <w:r>
        <w:rPr/>
        <w:t>Compliance</w:t>
      </w:r>
      <w:r>
        <w:rPr>
          <w:spacing w:val="10"/>
        </w:rPr>
        <w:t> </w:t>
      </w:r>
      <w:r>
        <w:rPr/>
        <w:t>Program</w:t>
      </w:r>
      <w:r>
        <w:rPr>
          <w:spacing w:val="11"/>
        </w:rPr>
        <w:t> </w:t>
      </w:r>
      <w:r>
        <w:rPr>
          <w:spacing w:val="-2"/>
        </w:rPr>
        <w:t>reporting;</w:t>
      </w:r>
    </w:p>
    <w:p>
      <w:pPr>
        <w:spacing w:after="0"/>
        <w:jc w:val="both"/>
        <w:sectPr>
          <w:pgSz w:w="12240" w:h="15840"/>
          <w:pgMar w:header="0" w:footer="983" w:top="1320" w:bottom="1200" w:left="740" w:right="700"/>
        </w:sectPr>
      </w:pPr>
    </w:p>
    <w:p>
      <w:pPr>
        <w:pStyle w:val="BodyText"/>
        <w:spacing w:before="78"/>
        <w:ind w:left="1679" w:right="642"/>
        <w:jc w:val="both"/>
      </w:pPr>
      <w:r>
        <w:rPr/>
        <w:t>and oversees external compliance with Nondiscrimination, Affirmative Action, Equal Employment Opportunity, and Title VI programs.</w:t>
      </w:r>
    </w:p>
    <w:p>
      <w:pPr>
        <w:pStyle w:val="BodyText"/>
      </w:pPr>
    </w:p>
    <w:p>
      <w:pPr>
        <w:pStyle w:val="BodyText"/>
        <w:ind w:left="1679"/>
        <w:jc w:val="both"/>
      </w:pPr>
      <w:r>
        <w:rPr/>
        <w:t>The</w:t>
      </w:r>
      <w:r>
        <w:rPr>
          <w:spacing w:val="-5"/>
        </w:rPr>
        <w:t> </w:t>
      </w:r>
      <w:r>
        <w:rPr/>
        <w:t>Civil</w:t>
      </w:r>
      <w:r>
        <w:rPr>
          <w:spacing w:val="-1"/>
        </w:rPr>
        <w:t> </w:t>
      </w:r>
      <w:r>
        <w:rPr/>
        <w:t>Rights</w:t>
      </w:r>
      <w:r>
        <w:rPr>
          <w:spacing w:val="-2"/>
        </w:rPr>
        <w:t> </w:t>
      </w:r>
      <w:r>
        <w:rPr/>
        <w:t>Office</w:t>
      </w:r>
      <w:r>
        <w:rPr>
          <w:spacing w:val="-3"/>
        </w:rPr>
        <w:t> </w:t>
      </w:r>
      <w:r>
        <w:rPr/>
        <w:t>staff</w:t>
      </w:r>
      <w:r>
        <w:rPr>
          <w:spacing w:val="-2"/>
        </w:rPr>
        <w:t> will:</w:t>
      </w:r>
    </w:p>
    <w:p>
      <w:pPr>
        <w:pStyle w:val="BodyText"/>
      </w:pPr>
    </w:p>
    <w:p>
      <w:pPr>
        <w:pStyle w:val="ListParagraph"/>
        <w:numPr>
          <w:ilvl w:val="0"/>
          <w:numId w:val="4"/>
        </w:numPr>
        <w:tabs>
          <w:tab w:pos="2399" w:val="left" w:leader="none"/>
          <w:tab w:pos="2400" w:val="left" w:leader="none"/>
        </w:tabs>
        <w:spacing w:line="240" w:lineRule="auto" w:before="0" w:after="0"/>
        <w:ind w:left="2399" w:right="637" w:hanging="360"/>
        <w:jc w:val="left"/>
        <w:rPr>
          <w:sz w:val="24"/>
        </w:rPr>
      </w:pPr>
      <w:r>
        <w:rPr>
          <w:sz w:val="24"/>
        </w:rPr>
        <w:t>Ensure Title VI language is included in every Civil Rights Office subrecipient</w:t>
      </w:r>
      <w:r>
        <w:rPr>
          <w:spacing w:val="40"/>
          <w:sz w:val="24"/>
        </w:rPr>
        <w:t> </w:t>
      </w:r>
      <w:r>
        <w:rPr>
          <w:sz w:val="24"/>
        </w:rPr>
        <w:t>contract and subcontract.</w:t>
      </w:r>
    </w:p>
    <w:p>
      <w:pPr>
        <w:pStyle w:val="ListParagraph"/>
        <w:numPr>
          <w:ilvl w:val="0"/>
          <w:numId w:val="4"/>
        </w:numPr>
        <w:tabs>
          <w:tab w:pos="2399" w:val="left" w:leader="none"/>
          <w:tab w:pos="2400" w:val="left" w:leader="none"/>
        </w:tabs>
        <w:spacing w:line="240" w:lineRule="auto" w:before="0" w:after="0"/>
        <w:ind w:left="2399" w:right="636" w:hanging="360"/>
        <w:jc w:val="left"/>
        <w:rPr>
          <w:sz w:val="24"/>
        </w:rPr>
      </w:pPr>
      <w:r>
        <w:rPr>
          <w:sz w:val="24"/>
        </w:rPr>
        <w:t>Perform</w:t>
      </w:r>
      <w:r>
        <w:rPr>
          <w:spacing w:val="-12"/>
          <w:sz w:val="24"/>
        </w:rPr>
        <w:t> </w:t>
      </w:r>
      <w:r>
        <w:rPr>
          <w:sz w:val="24"/>
        </w:rPr>
        <w:t>reviews</w:t>
      </w:r>
      <w:r>
        <w:rPr>
          <w:spacing w:val="-12"/>
          <w:sz w:val="24"/>
        </w:rPr>
        <w:t> </w:t>
      </w:r>
      <w:r>
        <w:rPr>
          <w:sz w:val="24"/>
        </w:rPr>
        <w:t>of</w:t>
      </w:r>
      <w:r>
        <w:rPr>
          <w:spacing w:val="-13"/>
          <w:sz w:val="24"/>
        </w:rPr>
        <w:t> </w:t>
      </w:r>
      <w:r>
        <w:rPr>
          <w:sz w:val="24"/>
        </w:rPr>
        <w:t>selected</w:t>
      </w:r>
      <w:r>
        <w:rPr>
          <w:spacing w:val="-12"/>
          <w:sz w:val="24"/>
        </w:rPr>
        <w:t> </w:t>
      </w:r>
      <w:r>
        <w:rPr>
          <w:sz w:val="24"/>
        </w:rPr>
        <w:t>MPOs</w:t>
      </w:r>
      <w:r>
        <w:rPr>
          <w:spacing w:val="-12"/>
          <w:sz w:val="24"/>
        </w:rPr>
        <w:t> </w:t>
      </w:r>
      <w:r>
        <w:rPr>
          <w:sz w:val="24"/>
        </w:rPr>
        <w:t>and</w:t>
      </w:r>
      <w:r>
        <w:rPr>
          <w:spacing w:val="-10"/>
          <w:sz w:val="24"/>
        </w:rPr>
        <w:t> </w:t>
      </w:r>
      <w:r>
        <w:rPr>
          <w:sz w:val="24"/>
        </w:rPr>
        <w:t>RPCs</w:t>
      </w:r>
      <w:r>
        <w:rPr>
          <w:spacing w:val="-12"/>
          <w:sz w:val="24"/>
        </w:rPr>
        <w:t> </w:t>
      </w:r>
      <w:r>
        <w:rPr>
          <w:sz w:val="24"/>
        </w:rPr>
        <w:t>and</w:t>
      </w:r>
      <w:r>
        <w:rPr>
          <w:spacing w:val="-12"/>
          <w:sz w:val="24"/>
        </w:rPr>
        <w:t> </w:t>
      </w:r>
      <w:r>
        <w:rPr>
          <w:sz w:val="24"/>
        </w:rPr>
        <w:t>subrecipients</w:t>
      </w:r>
      <w:r>
        <w:rPr>
          <w:spacing w:val="-12"/>
          <w:sz w:val="24"/>
        </w:rPr>
        <w:t> </w:t>
      </w:r>
      <w:r>
        <w:rPr>
          <w:sz w:val="24"/>
        </w:rPr>
        <w:t>to</w:t>
      </w:r>
      <w:r>
        <w:rPr>
          <w:spacing w:val="-10"/>
          <w:sz w:val="24"/>
        </w:rPr>
        <w:t> </w:t>
      </w:r>
      <w:r>
        <w:rPr>
          <w:sz w:val="24"/>
        </w:rPr>
        <w:t>ensure</w:t>
      </w:r>
      <w:r>
        <w:rPr>
          <w:spacing w:val="-11"/>
          <w:sz w:val="24"/>
        </w:rPr>
        <w:t> </w:t>
      </w:r>
      <w:r>
        <w:rPr>
          <w:sz w:val="24"/>
        </w:rPr>
        <w:t>Title</w:t>
      </w:r>
      <w:r>
        <w:rPr>
          <w:spacing w:val="-13"/>
          <w:sz w:val="24"/>
        </w:rPr>
        <w:t> </w:t>
      </w:r>
      <w:r>
        <w:rPr>
          <w:sz w:val="24"/>
        </w:rPr>
        <w:t>VI adherence (see Subrecipient Review Process).</w:t>
      </w:r>
    </w:p>
    <w:p>
      <w:pPr>
        <w:pStyle w:val="ListParagraph"/>
        <w:numPr>
          <w:ilvl w:val="0"/>
          <w:numId w:val="4"/>
        </w:numPr>
        <w:tabs>
          <w:tab w:pos="2399" w:val="left" w:leader="none"/>
          <w:tab w:pos="2400" w:val="left" w:leader="none"/>
        </w:tabs>
        <w:spacing w:line="293" w:lineRule="exact" w:before="0" w:after="0"/>
        <w:ind w:left="2399" w:right="0" w:hanging="361"/>
        <w:jc w:val="left"/>
        <w:rPr>
          <w:sz w:val="24"/>
        </w:rPr>
      </w:pPr>
      <w:r>
        <w:rPr>
          <w:sz w:val="24"/>
        </w:rPr>
        <w:t>Perform</w:t>
      </w:r>
      <w:r>
        <w:rPr>
          <w:spacing w:val="-4"/>
          <w:sz w:val="24"/>
        </w:rPr>
        <w:t> </w:t>
      </w:r>
      <w:r>
        <w:rPr>
          <w:sz w:val="24"/>
        </w:rPr>
        <w:t>Title</w:t>
      </w:r>
      <w:r>
        <w:rPr>
          <w:spacing w:val="-3"/>
          <w:sz w:val="24"/>
        </w:rPr>
        <w:t> </w:t>
      </w:r>
      <w:r>
        <w:rPr>
          <w:sz w:val="24"/>
        </w:rPr>
        <w:t>VI</w:t>
      </w:r>
      <w:r>
        <w:rPr>
          <w:spacing w:val="-6"/>
          <w:sz w:val="24"/>
        </w:rPr>
        <w:t> </w:t>
      </w:r>
      <w:r>
        <w:rPr>
          <w:sz w:val="24"/>
        </w:rPr>
        <w:t>reviews with</w:t>
      </w:r>
      <w:r>
        <w:rPr>
          <w:spacing w:val="-1"/>
          <w:sz w:val="24"/>
        </w:rPr>
        <w:t> </w:t>
      </w:r>
      <w:r>
        <w:rPr>
          <w:sz w:val="24"/>
        </w:rPr>
        <w:t>Liaisons</w:t>
      </w:r>
      <w:r>
        <w:rPr>
          <w:spacing w:val="-2"/>
          <w:sz w:val="24"/>
        </w:rPr>
        <w:t> </w:t>
      </w:r>
      <w:r>
        <w:rPr>
          <w:sz w:val="24"/>
        </w:rPr>
        <w:t>in</w:t>
      </w:r>
      <w:r>
        <w:rPr>
          <w:spacing w:val="-2"/>
          <w:sz w:val="24"/>
        </w:rPr>
        <w:t> </w:t>
      </w:r>
      <w:r>
        <w:rPr>
          <w:sz w:val="24"/>
        </w:rPr>
        <w:t>MaineDOT’s</w:t>
      </w:r>
      <w:r>
        <w:rPr>
          <w:spacing w:val="-2"/>
          <w:sz w:val="24"/>
        </w:rPr>
        <w:t> </w:t>
      </w:r>
      <w:r>
        <w:rPr>
          <w:sz w:val="24"/>
        </w:rPr>
        <w:t>program</w:t>
      </w:r>
      <w:r>
        <w:rPr>
          <w:spacing w:val="-1"/>
          <w:sz w:val="24"/>
        </w:rPr>
        <w:t> </w:t>
      </w:r>
      <w:r>
        <w:rPr>
          <w:spacing w:val="-2"/>
          <w:sz w:val="24"/>
        </w:rPr>
        <w:t>areas.</w:t>
      </w:r>
    </w:p>
    <w:p>
      <w:pPr>
        <w:pStyle w:val="ListParagraph"/>
        <w:numPr>
          <w:ilvl w:val="0"/>
          <w:numId w:val="4"/>
        </w:numPr>
        <w:tabs>
          <w:tab w:pos="2400" w:val="left" w:leader="none"/>
        </w:tabs>
        <w:spacing w:line="240" w:lineRule="auto" w:before="0" w:after="0"/>
        <w:ind w:left="2399" w:right="642" w:hanging="360"/>
        <w:jc w:val="both"/>
        <w:rPr>
          <w:sz w:val="24"/>
        </w:rPr>
      </w:pPr>
      <w:r>
        <w:rPr>
          <w:sz w:val="24"/>
        </w:rPr>
        <w:t>Provide or secure training and technical assistance to the Title VI Liaisons and </w:t>
      </w:r>
      <w:r>
        <w:rPr>
          <w:spacing w:val="-2"/>
          <w:sz w:val="24"/>
        </w:rPr>
        <w:t>subrecipients.</w:t>
      </w:r>
    </w:p>
    <w:p>
      <w:pPr>
        <w:pStyle w:val="ListParagraph"/>
        <w:numPr>
          <w:ilvl w:val="0"/>
          <w:numId w:val="4"/>
        </w:numPr>
        <w:tabs>
          <w:tab w:pos="2400" w:val="left" w:leader="none"/>
        </w:tabs>
        <w:spacing w:line="240" w:lineRule="auto" w:before="0" w:after="0"/>
        <w:ind w:left="2399" w:right="640" w:hanging="360"/>
        <w:jc w:val="both"/>
        <w:rPr>
          <w:sz w:val="24"/>
        </w:rPr>
      </w:pPr>
      <w:r>
        <w:rPr>
          <w:sz w:val="24"/>
        </w:rPr>
        <w:t>Compile and forward Title VI Implementation Plan, Accomplishment and Goal Report to FHWA annually.</w:t>
      </w:r>
    </w:p>
    <w:p>
      <w:pPr>
        <w:pStyle w:val="ListParagraph"/>
        <w:numPr>
          <w:ilvl w:val="0"/>
          <w:numId w:val="4"/>
        </w:numPr>
        <w:tabs>
          <w:tab w:pos="2400" w:val="left" w:leader="none"/>
        </w:tabs>
        <w:spacing w:line="240" w:lineRule="auto" w:before="0" w:after="0"/>
        <w:ind w:left="2399" w:right="637" w:hanging="360"/>
        <w:jc w:val="both"/>
        <w:rPr>
          <w:sz w:val="24"/>
        </w:rPr>
      </w:pPr>
      <w:r>
        <w:rPr>
          <w:sz w:val="24"/>
        </w:rPr>
        <w:t>Maintain the Title VI Plan and ensure Title VI, Equal Employment Opportunity (EEO), and Affirmative Action are implemented in MaineDOT’s external </w:t>
      </w:r>
      <w:r>
        <w:rPr>
          <w:spacing w:val="-2"/>
          <w:sz w:val="24"/>
        </w:rPr>
        <w:t>programs.</w:t>
      </w:r>
    </w:p>
    <w:p>
      <w:pPr>
        <w:pStyle w:val="ListParagraph"/>
        <w:numPr>
          <w:ilvl w:val="0"/>
          <w:numId w:val="4"/>
        </w:numPr>
        <w:tabs>
          <w:tab w:pos="2400" w:val="left" w:leader="none"/>
        </w:tabs>
        <w:spacing w:line="240" w:lineRule="auto" w:before="0" w:after="0"/>
        <w:ind w:left="2399" w:right="639" w:hanging="360"/>
        <w:jc w:val="both"/>
        <w:rPr>
          <w:sz w:val="24"/>
        </w:rPr>
      </w:pPr>
      <w:r>
        <w:rPr>
          <w:sz w:val="24"/>
        </w:rPr>
        <w:t>Collect</w:t>
      </w:r>
      <w:r>
        <w:rPr>
          <w:spacing w:val="-5"/>
          <w:sz w:val="24"/>
        </w:rPr>
        <w:t> </w:t>
      </w:r>
      <w:r>
        <w:rPr>
          <w:sz w:val="24"/>
        </w:rPr>
        <w:t>and</w:t>
      </w:r>
      <w:r>
        <w:rPr>
          <w:spacing w:val="-6"/>
          <w:sz w:val="24"/>
        </w:rPr>
        <w:t> </w:t>
      </w:r>
      <w:r>
        <w:rPr>
          <w:sz w:val="24"/>
        </w:rPr>
        <w:t>analyze</w:t>
      </w:r>
      <w:r>
        <w:rPr>
          <w:spacing w:val="-4"/>
          <w:sz w:val="24"/>
        </w:rPr>
        <w:t> </w:t>
      </w:r>
      <w:r>
        <w:rPr>
          <w:sz w:val="24"/>
        </w:rPr>
        <w:t>demographic</w:t>
      </w:r>
      <w:r>
        <w:rPr>
          <w:spacing w:val="-7"/>
          <w:sz w:val="24"/>
        </w:rPr>
        <w:t> </w:t>
      </w:r>
      <w:r>
        <w:rPr>
          <w:sz w:val="24"/>
        </w:rPr>
        <w:t>data</w:t>
      </w:r>
      <w:r>
        <w:rPr>
          <w:spacing w:val="-7"/>
          <w:sz w:val="24"/>
        </w:rPr>
        <w:t> </w:t>
      </w:r>
      <w:r>
        <w:rPr>
          <w:sz w:val="24"/>
        </w:rPr>
        <w:t>for</w:t>
      </w:r>
      <w:r>
        <w:rPr>
          <w:spacing w:val="-7"/>
          <w:sz w:val="24"/>
        </w:rPr>
        <w:t> </w:t>
      </w:r>
      <w:r>
        <w:rPr>
          <w:sz w:val="24"/>
        </w:rPr>
        <w:t>the</w:t>
      </w:r>
      <w:r>
        <w:rPr>
          <w:spacing w:val="-4"/>
          <w:sz w:val="24"/>
        </w:rPr>
        <w:t> </w:t>
      </w:r>
      <w:r>
        <w:rPr>
          <w:sz w:val="24"/>
        </w:rPr>
        <w:t>purposes</w:t>
      </w:r>
      <w:r>
        <w:rPr>
          <w:spacing w:val="-6"/>
          <w:sz w:val="24"/>
        </w:rPr>
        <w:t> </w:t>
      </w:r>
      <w:r>
        <w:rPr>
          <w:sz w:val="24"/>
        </w:rPr>
        <w:t>of</w:t>
      </w:r>
      <w:r>
        <w:rPr>
          <w:spacing w:val="-7"/>
          <w:sz w:val="24"/>
        </w:rPr>
        <w:t> </w:t>
      </w:r>
      <w:r>
        <w:rPr>
          <w:sz w:val="24"/>
        </w:rPr>
        <w:t>monitoring</w:t>
      </w:r>
      <w:r>
        <w:rPr>
          <w:spacing w:val="-6"/>
          <w:sz w:val="24"/>
        </w:rPr>
        <w:t> </w:t>
      </w:r>
      <w:r>
        <w:rPr>
          <w:sz w:val="24"/>
        </w:rPr>
        <w:t>those</w:t>
      </w:r>
      <w:r>
        <w:rPr>
          <w:spacing w:val="-7"/>
          <w:sz w:val="24"/>
        </w:rPr>
        <w:t> </w:t>
      </w:r>
      <w:r>
        <w:rPr>
          <w:sz w:val="24"/>
        </w:rPr>
        <w:t>areas where Title VI (including Limited English Proficiency) and/or Environmental Justice populations may be adversely affected by MaineDOT’s projects and </w:t>
      </w:r>
      <w:r>
        <w:rPr>
          <w:spacing w:val="-2"/>
          <w:sz w:val="24"/>
        </w:rPr>
        <w:t>activities.</w:t>
      </w:r>
    </w:p>
    <w:p>
      <w:pPr>
        <w:pStyle w:val="BodyText"/>
        <w:spacing w:before="6"/>
        <w:rPr>
          <w:sz w:val="23"/>
        </w:rPr>
      </w:pPr>
    </w:p>
    <w:p>
      <w:pPr>
        <w:pStyle w:val="BodyText"/>
        <w:ind w:left="1679"/>
        <w:jc w:val="both"/>
      </w:pPr>
      <w:r>
        <w:rPr/>
        <w:t>Samples</w:t>
      </w:r>
      <w:r>
        <w:rPr>
          <w:spacing w:val="-2"/>
        </w:rPr>
        <w:t> </w:t>
      </w:r>
      <w:r>
        <w:rPr/>
        <w:t>of</w:t>
      </w:r>
      <w:r>
        <w:rPr>
          <w:spacing w:val="-3"/>
        </w:rPr>
        <w:t> </w:t>
      </w:r>
      <w:r>
        <w:rPr/>
        <w:t>questions</w:t>
      </w:r>
      <w:r>
        <w:rPr>
          <w:spacing w:val="-2"/>
        </w:rPr>
        <w:t> </w:t>
      </w:r>
      <w:r>
        <w:rPr/>
        <w:t>for program</w:t>
      </w:r>
      <w:r>
        <w:rPr>
          <w:spacing w:val="-2"/>
        </w:rPr>
        <w:t> </w:t>
      </w:r>
      <w:r>
        <w:rPr/>
        <w:t>review</w:t>
      </w:r>
      <w:r>
        <w:rPr>
          <w:spacing w:val="-3"/>
        </w:rPr>
        <w:t> </w:t>
      </w:r>
      <w:r>
        <w:rPr/>
        <w:t>areas are attached as</w:t>
      </w:r>
      <w:r>
        <w:rPr>
          <w:spacing w:val="-2"/>
        </w:rPr>
        <w:t> </w:t>
      </w:r>
      <w:r>
        <w:rPr/>
        <w:t>Appendix</w:t>
      </w:r>
      <w:r>
        <w:rPr>
          <w:spacing w:val="-1"/>
        </w:rPr>
        <w:t> </w:t>
      </w:r>
      <w:r>
        <w:rPr>
          <w:spacing w:val="-5"/>
        </w:rPr>
        <w:t>F.</w:t>
      </w:r>
    </w:p>
    <w:p>
      <w:pPr>
        <w:pStyle w:val="BodyText"/>
        <w:spacing w:before="8"/>
        <w:rPr>
          <w:sz w:val="27"/>
        </w:rPr>
      </w:pPr>
    </w:p>
    <w:p>
      <w:pPr>
        <w:pStyle w:val="Heading2"/>
        <w:numPr>
          <w:ilvl w:val="0"/>
          <w:numId w:val="3"/>
        </w:numPr>
        <w:tabs>
          <w:tab w:pos="2399" w:val="left" w:leader="none"/>
          <w:tab w:pos="2400" w:val="left" w:leader="none"/>
        </w:tabs>
        <w:spacing w:line="240" w:lineRule="auto" w:before="0" w:after="0"/>
        <w:ind w:left="2399" w:right="0" w:hanging="1081"/>
        <w:jc w:val="left"/>
      </w:pPr>
      <w:bookmarkStart w:name="IV. SUBRECIPIENT REVIEW PROCEDURES" w:id="11"/>
      <w:bookmarkEnd w:id="11"/>
      <w:r>
        <w:rPr/>
      </w:r>
      <w:bookmarkStart w:name="_bookmark5" w:id="12"/>
      <w:bookmarkEnd w:id="12"/>
      <w:r>
        <w:rPr>
          <w:color w:val="365F91"/>
        </w:rPr>
        <w:t>S</w:t>
      </w:r>
      <w:r>
        <w:rPr>
          <w:color w:val="365F91"/>
        </w:rPr>
        <w:t>UBRECIPIENT</w:t>
      </w:r>
      <w:r>
        <w:rPr>
          <w:color w:val="365F91"/>
          <w:spacing w:val="-15"/>
        </w:rPr>
        <w:t> </w:t>
      </w:r>
      <w:r>
        <w:rPr>
          <w:color w:val="365F91"/>
        </w:rPr>
        <w:t>REVIEW</w:t>
      </w:r>
      <w:r>
        <w:rPr>
          <w:color w:val="365F91"/>
          <w:spacing w:val="-13"/>
        </w:rPr>
        <w:t> </w:t>
      </w:r>
      <w:r>
        <w:rPr>
          <w:color w:val="365F91"/>
          <w:spacing w:val="-2"/>
        </w:rPr>
        <w:t>PROCEDURES</w:t>
      </w:r>
    </w:p>
    <w:p>
      <w:pPr>
        <w:pStyle w:val="BodyText"/>
        <w:spacing w:before="2"/>
        <w:rPr>
          <w:rFonts w:ascii="Cambria"/>
          <w:sz w:val="23"/>
        </w:rPr>
      </w:pPr>
    </w:p>
    <w:p>
      <w:pPr>
        <w:pStyle w:val="BodyText"/>
        <w:ind w:left="1679" w:right="637"/>
        <w:jc w:val="both"/>
      </w:pPr>
      <w:r>
        <w:rPr/>
        <w:t>MaineDOT will update its list of subrecipients annually.</w:t>
      </w:r>
      <w:r>
        <w:rPr>
          <w:spacing w:val="40"/>
        </w:rPr>
        <w:t> </w:t>
      </w:r>
      <w:r>
        <w:rPr/>
        <w:t>These will include MPOs, municipalities,</w:t>
      </w:r>
      <w:r>
        <w:rPr>
          <w:spacing w:val="-3"/>
        </w:rPr>
        <w:t> </w:t>
      </w:r>
      <w:r>
        <w:rPr/>
        <w:t>RPCs,</w:t>
      </w:r>
      <w:r>
        <w:rPr>
          <w:spacing w:val="-4"/>
        </w:rPr>
        <w:t> </w:t>
      </w:r>
      <w:r>
        <w:rPr/>
        <w:t>and</w:t>
      </w:r>
      <w:r>
        <w:rPr>
          <w:spacing w:val="-3"/>
        </w:rPr>
        <w:t> </w:t>
      </w:r>
      <w:r>
        <w:rPr/>
        <w:t>LPAs</w:t>
      </w:r>
      <w:r>
        <w:rPr>
          <w:spacing w:val="-3"/>
        </w:rPr>
        <w:t> </w:t>
      </w:r>
      <w:r>
        <w:rPr/>
        <w:t>(other</w:t>
      </w:r>
      <w:r>
        <w:rPr>
          <w:spacing w:val="-2"/>
        </w:rPr>
        <w:t> </w:t>
      </w:r>
      <w:r>
        <w:rPr/>
        <w:t>than</w:t>
      </w:r>
      <w:r>
        <w:rPr>
          <w:spacing w:val="-3"/>
        </w:rPr>
        <w:t> </w:t>
      </w:r>
      <w:r>
        <w:rPr/>
        <w:t>municipalities)</w:t>
      </w:r>
      <w:r>
        <w:rPr>
          <w:spacing w:val="-4"/>
        </w:rPr>
        <w:t> </w:t>
      </w:r>
      <w:r>
        <w:rPr/>
        <w:t>that</w:t>
      </w:r>
      <w:r>
        <w:rPr>
          <w:spacing w:val="-3"/>
        </w:rPr>
        <w:t> </w:t>
      </w:r>
      <w:r>
        <w:rPr/>
        <w:t>receive</w:t>
      </w:r>
      <w:r>
        <w:rPr>
          <w:spacing w:val="-4"/>
        </w:rPr>
        <w:t> </w:t>
      </w:r>
      <w:r>
        <w:rPr/>
        <w:t>federal</w:t>
      </w:r>
      <w:r>
        <w:rPr>
          <w:spacing w:val="-1"/>
        </w:rPr>
        <w:t> </w:t>
      </w:r>
      <w:r>
        <w:rPr/>
        <w:t>funding. MaineDOT has developed a review process for these subrecipients.</w:t>
      </w:r>
      <w:r>
        <w:rPr>
          <w:spacing w:val="40"/>
        </w:rPr>
        <w:t> </w:t>
      </w:r>
      <w:r>
        <w:rPr/>
        <w:t>MaineDOT’s checklist for conducting Title VI reviews and a sample of questions MaineDOT asks during Subrecipient reviews are attached as Appendices G and H, respectively.</w:t>
      </w:r>
    </w:p>
    <w:p>
      <w:pPr>
        <w:pStyle w:val="BodyText"/>
      </w:pPr>
    </w:p>
    <w:p>
      <w:pPr>
        <w:pStyle w:val="Heading4"/>
      </w:pPr>
      <w:r>
        <w:rPr/>
        <w:t>Metropolitan</w:t>
      </w:r>
      <w:r>
        <w:rPr>
          <w:spacing w:val="-4"/>
        </w:rPr>
        <w:t> </w:t>
      </w:r>
      <w:r>
        <w:rPr/>
        <w:t>Planning</w:t>
      </w:r>
      <w:r>
        <w:rPr>
          <w:spacing w:val="-5"/>
        </w:rPr>
        <w:t> </w:t>
      </w:r>
      <w:r>
        <w:rPr>
          <w:spacing w:val="-2"/>
        </w:rPr>
        <w:t>Organizations</w:t>
      </w:r>
    </w:p>
    <w:p>
      <w:pPr>
        <w:pStyle w:val="BodyText"/>
        <w:rPr>
          <w:b/>
        </w:rPr>
      </w:pPr>
    </w:p>
    <w:p>
      <w:pPr>
        <w:pStyle w:val="BodyText"/>
        <w:ind w:left="1679" w:right="638"/>
        <w:jc w:val="both"/>
      </w:pPr>
      <w:r>
        <w:rPr/>
        <w:t>MaineDOT will review</w:t>
      </w:r>
      <w:r>
        <w:rPr>
          <w:spacing w:val="-1"/>
        </w:rPr>
        <w:t> </w:t>
      </w:r>
      <w:r>
        <w:rPr/>
        <w:t>one</w:t>
      </w:r>
      <w:r>
        <w:rPr>
          <w:spacing w:val="-1"/>
        </w:rPr>
        <w:t> </w:t>
      </w:r>
      <w:r>
        <w:rPr/>
        <w:t>of</w:t>
      </w:r>
      <w:r>
        <w:rPr>
          <w:spacing w:val="-1"/>
        </w:rPr>
        <w:t> </w:t>
      </w:r>
      <w:r>
        <w:rPr/>
        <w:t>the</w:t>
      </w:r>
      <w:r>
        <w:rPr>
          <w:spacing w:val="-1"/>
        </w:rPr>
        <w:t> </w:t>
      </w:r>
      <w:r>
        <w:rPr/>
        <w:t>four</w:t>
      </w:r>
      <w:r>
        <w:rPr>
          <w:spacing w:val="-1"/>
        </w:rPr>
        <w:t> </w:t>
      </w:r>
      <w:r>
        <w:rPr/>
        <w:t>MPOs each year</w:t>
      </w:r>
      <w:r>
        <w:rPr>
          <w:spacing w:val="-1"/>
        </w:rPr>
        <w:t> </w:t>
      </w:r>
      <w:r>
        <w:rPr/>
        <w:t>to determine</w:t>
      </w:r>
      <w:r>
        <w:rPr>
          <w:spacing w:val="-1"/>
        </w:rPr>
        <w:t> </w:t>
      </w:r>
      <w:r>
        <w:rPr/>
        <w:t>if</w:t>
      </w:r>
      <w:r>
        <w:rPr>
          <w:spacing w:val="-1"/>
        </w:rPr>
        <w:t> </w:t>
      </w:r>
      <w:r>
        <w:rPr/>
        <w:t>their</w:t>
      </w:r>
      <w:r>
        <w:rPr>
          <w:spacing w:val="-1"/>
        </w:rPr>
        <w:t> </w:t>
      </w:r>
      <w:r>
        <w:rPr/>
        <w:t>program is in compliance.</w:t>
      </w:r>
      <w:r>
        <w:rPr>
          <w:spacing w:val="40"/>
        </w:rPr>
        <w:t> </w:t>
      </w:r>
      <w:r>
        <w:rPr/>
        <w:t>At the time of the review the Civil Rights Office will first ask the MPO to</w:t>
      </w:r>
      <w:r>
        <w:rPr>
          <w:spacing w:val="-1"/>
        </w:rPr>
        <w:t> </w:t>
      </w:r>
      <w:r>
        <w:rPr/>
        <w:t>provide</w:t>
      </w:r>
      <w:r>
        <w:rPr>
          <w:spacing w:val="-2"/>
        </w:rPr>
        <w:t> </w:t>
      </w:r>
      <w:r>
        <w:rPr/>
        <w:t>documentation</w:t>
      </w:r>
      <w:r>
        <w:rPr>
          <w:spacing w:val="-1"/>
        </w:rPr>
        <w:t> </w:t>
      </w:r>
      <w:r>
        <w:rPr/>
        <w:t>and</w:t>
      </w:r>
      <w:r>
        <w:rPr>
          <w:spacing w:val="-1"/>
        </w:rPr>
        <w:t> </w:t>
      </w:r>
      <w:r>
        <w:rPr/>
        <w:t>answer</w:t>
      </w:r>
      <w:r>
        <w:rPr>
          <w:spacing w:val="-2"/>
        </w:rPr>
        <w:t> </w:t>
      </w:r>
      <w:r>
        <w:rPr/>
        <w:t>questions</w:t>
      </w:r>
      <w:r>
        <w:rPr>
          <w:spacing w:val="-1"/>
        </w:rPr>
        <w:t> </w:t>
      </w:r>
      <w:r>
        <w:rPr/>
        <w:t>to</w:t>
      </w:r>
      <w:r>
        <w:rPr>
          <w:spacing w:val="-1"/>
        </w:rPr>
        <w:t> </w:t>
      </w:r>
      <w:r>
        <w:rPr/>
        <w:t>be</w:t>
      </w:r>
      <w:r>
        <w:rPr>
          <w:spacing w:val="-2"/>
        </w:rPr>
        <w:t> </w:t>
      </w:r>
      <w:r>
        <w:rPr/>
        <w:t>submitted</w:t>
      </w:r>
      <w:r>
        <w:rPr>
          <w:spacing w:val="-1"/>
        </w:rPr>
        <w:t> </w:t>
      </w:r>
      <w:r>
        <w:rPr/>
        <w:t>to</w:t>
      </w:r>
      <w:r>
        <w:rPr>
          <w:spacing w:val="-3"/>
        </w:rPr>
        <w:t> </w:t>
      </w:r>
      <w:r>
        <w:rPr/>
        <w:t>MaineDOT</w:t>
      </w:r>
      <w:r>
        <w:rPr>
          <w:spacing w:val="-1"/>
        </w:rPr>
        <w:t> </w:t>
      </w:r>
      <w:r>
        <w:rPr/>
        <w:t>by</w:t>
      </w:r>
      <w:r>
        <w:rPr>
          <w:spacing w:val="-1"/>
        </w:rPr>
        <w:t> </w:t>
      </w:r>
      <w:r>
        <w:rPr/>
        <w:t>a</w:t>
      </w:r>
      <w:r>
        <w:rPr>
          <w:spacing w:val="-2"/>
        </w:rPr>
        <w:t> </w:t>
      </w:r>
      <w:r>
        <w:rPr/>
        <w:t>date certain.</w:t>
      </w:r>
      <w:r>
        <w:rPr>
          <w:spacing w:val="40"/>
        </w:rPr>
        <w:t> </w:t>
      </w:r>
      <w:r>
        <w:rPr/>
        <w:t>Once information is received the Department will perform a desk audit on the </w:t>
      </w:r>
      <w:r>
        <w:rPr>
          <w:spacing w:val="-2"/>
        </w:rPr>
        <w:t>agency.</w:t>
      </w:r>
    </w:p>
    <w:p>
      <w:pPr>
        <w:pStyle w:val="BodyText"/>
      </w:pPr>
    </w:p>
    <w:p>
      <w:pPr>
        <w:pStyle w:val="Heading4"/>
        <w:spacing w:before="1"/>
      </w:pPr>
      <w:r>
        <w:rPr/>
        <w:t>Local</w:t>
      </w:r>
      <w:r>
        <w:rPr>
          <w:spacing w:val="-1"/>
        </w:rPr>
        <w:t> </w:t>
      </w:r>
      <w:r>
        <w:rPr/>
        <w:t>Public</w:t>
      </w:r>
      <w:r>
        <w:rPr>
          <w:spacing w:val="-2"/>
        </w:rPr>
        <w:t> Agencies</w:t>
      </w:r>
    </w:p>
    <w:p>
      <w:pPr>
        <w:pStyle w:val="BodyText"/>
        <w:spacing w:before="11"/>
        <w:rPr>
          <w:b/>
          <w:sz w:val="23"/>
        </w:rPr>
      </w:pPr>
    </w:p>
    <w:p>
      <w:pPr>
        <w:pStyle w:val="BodyText"/>
        <w:ind w:left="1679" w:right="638"/>
        <w:jc w:val="both"/>
      </w:pPr>
      <w:r>
        <w:rPr/>
        <w:t>Each year, MaineDOT identifies three to five LPAs for which an onsite review will be conducted</w:t>
      </w:r>
      <w:r>
        <w:rPr>
          <w:spacing w:val="-11"/>
        </w:rPr>
        <w:t> </w:t>
      </w:r>
      <w:r>
        <w:rPr/>
        <w:t>based</w:t>
      </w:r>
      <w:r>
        <w:rPr>
          <w:spacing w:val="-11"/>
        </w:rPr>
        <w:t> </w:t>
      </w:r>
      <w:r>
        <w:rPr/>
        <w:t>on</w:t>
      </w:r>
      <w:r>
        <w:rPr>
          <w:spacing w:val="-8"/>
        </w:rPr>
        <w:t> </w:t>
      </w:r>
      <w:r>
        <w:rPr/>
        <w:t>the</w:t>
      </w:r>
      <w:r>
        <w:rPr>
          <w:spacing w:val="-12"/>
        </w:rPr>
        <w:t> </w:t>
      </w:r>
      <w:r>
        <w:rPr/>
        <w:t>assessment</w:t>
      </w:r>
      <w:r>
        <w:rPr>
          <w:spacing w:val="-10"/>
        </w:rPr>
        <w:t> </w:t>
      </w:r>
      <w:r>
        <w:rPr/>
        <w:t>of</w:t>
      </w:r>
      <w:r>
        <w:rPr>
          <w:spacing w:val="-11"/>
        </w:rPr>
        <w:t> </w:t>
      </w:r>
      <w:r>
        <w:rPr/>
        <w:t>risk</w:t>
      </w:r>
      <w:r>
        <w:rPr>
          <w:spacing w:val="-11"/>
        </w:rPr>
        <w:t> </w:t>
      </w:r>
      <w:r>
        <w:rPr/>
        <w:t>of</w:t>
      </w:r>
      <w:r>
        <w:rPr>
          <w:spacing w:val="-11"/>
        </w:rPr>
        <w:t> </w:t>
      </w:r>
      <w:r>
        <w:rPr/>
        <w:t>non-compliance</w:t>
      </w:r>
      <w:r>
        <w:rPr>
          <w:spacing w:val="-9"/>
        </w:rPr>
        <w:t> </w:t>
      </w:r>
      <w:r>
        <w:rPr/>
        <w:t>and</w:t>
      </w:r>
      <w:r>
        <w:rPr>
          <w:spacing w:val="-11"/>
        </w:rPr>
        <w:t> </w:t>
      </w:r>
      <w:r>
        <w:rPr/>
        <w:t>potential</w:t>
      </w:r>
      <w:r>
        <w:rPr>
          <w:spacing w:val="-8"/>
        </w:rPr>
        <w:t> </w:t>
      </w:r>
      <w:r>
        <w:rPr/>
        <w:t>magnitude</w:t>
      </w:r>
      <w:r>
        <w:rPr>
          <w:spacing w:val="-12"/>
        </w:rPr>
        <w:t> </w:t>
      </w:r>
      <w:r>
        <w:rPr/>
        <w:t>of the risk of non-compliance.</w:t>
      </w:r>
      <w:r>
        <w:rPr>
          <w:spacing w:val="40"/>
        </w:rPr>
        <w:t> </w:t>
      </w:r>
      <w:r>
        <w:rPr/>
        <w:t>MaineDOT identifies those LPAs based on one or more of the following criteria:</w:t>
      </w:r>
    </w:p>
    <w:p>
      <w:pPr>
        <w:spacing w:after="0"/>
        <w:jc w:val="both"/>
        <w:sectPr>
          <w:pgSz w:w="12240" w:h="15840"/>
          <w:pgMar w:header="0" w:footer="983" w:top="1320" w:bottom="1200" w:left="740" w:right="700"/>
        </w:sectPr>
      </w:pPr>
    </w:p>
    <w:p>
      <w:pPr>
        <w:pStyle w:val="ListParagraph"/>
        <w:numPr>
          <w:ilvl w:val="1"/>
          <w:numId w:val="3"/>
        </w:numPr>
        <w:tabs>
          <w:tab w:pos="2400" w:val="left" w:leader="none"/>
        </w:tabs>
        <w:spacing w:line="240" w:lineRule="auto" w:before="78" w:after="0"/>
        <w:ind w:left="2399" w:right="638" w:hanging="360"/>
        <w:jc w:val="both"/>
        <w:rPr>
          <w:sz w:val="24"/>
        </w:rPr>
      </w:pPr>
      <w:r>
        <w:rPr>
          <w:sz w:val="24"/>
        </w:rPr>
        <w:t>MaineDOT knows of or has received (formal or informal) complaints about the </w:t>
      </w:r>
      <w:r>
        <w:rPr>
          <w:spacing w:val="-4"/>
          <w:sz w:val="24"/>
        </w:rPr>
        <w:t>LPA.</w:t>
      </w:r>
    </w:p>
    <w:p>
      <w:pPr>
        <w:pStyle w:val="ListParagraph"/>
        <w:numPr>
          <w:ilvl w:val="1"/>
          <w:numId w:val="3"/>
        </w:numPr>
        <w:tabs>
          <w:tab w:pos="2400" w:val="left" w:leader="none"/>
        </w:tabs>
        <w:spacing w:line="293" w:lineRule="exact" w:before="0" w:after="0"/>
        <w:ind w:left="2399" w:right="0" w:hanging="361"/>
        <w:jc w:val="both"/>
        <w:rPr>
          <w:sz w:val="24"/>
        </w:rPr>
      </w:pPr>
      <w:r>
        <w:rPr>
          <w:sz w:val="24"/>
        </w:rPr>
        <w:t>MaineDOT</w:t>
      </w:r>
      <w:r>
        <w:rPr>
          <w:spacing w:val="-4"/>
          <w:sz w:val="24"/>
        </w:rPr>
        <w:t> </w:t>
      </w:r>
      <w:r>
        <w:rPr>
          <w:sz w:val="24"/>
        </w:rPr>
        <w:t>staff</w:t>
      </w:r>
      <w:r>
        <w:rPr>
          <w:spacing w:val="-2"/>
          <w:sz w:val="24"/>
        </w:rPr>
        <w:t> </w:t>
      </w:r>
      <w:r>
        <w:rPr>
          <w:sz w:val="24"/>
        </w:rPr>
        <w:t>have</w:t>
      </w:r>
      <w:r>
        <w:rPr>
          <w:spacing w:val="-2"/>
          <w:sz w:val="24"/>
        </w:rPr>
        <w:t> </w:t>
      </w:r>
      <w:r>
        <w:rPr>
          <w:sz w:val="24"/>
        </w:rPr>
        <w:t>identified</w:t>
      </w:r>
      <w:r>
        <w:rPr>
          <w:spacing w:val="-1"/>
          <w:sz w:val="24"/>
        </w:rPr>
        <w:t> </w:t>
      </w:r>
      <w:r>
        <w:rPr>
          <w:sz w:val="24"/>
        </w:rPr>
        <w:t>LPAs</w:t>
      </w:r>
      <w:r>
        <w:rPr>
          <w:spacing w:val="-2"/>
          <w:sz w:val="24"/>
        </w:rPr>
        <w:t> </w:t>
      </w:r>
      <w:r>
        <w:rPr>
          <w:sz w:val="24"/>
        </w:rPr>
        <w:t>with</w:t>
      </w:r>
      <w:r>
        <w:rPr>
          <w:spacing w:val="-1"/>
          <w:sz w:val="24"/>
        </w:rPr>
        <w:t> </w:t>
      </w:r>
      <w:r>
        <w:rPr>
          <w:sz w:val="24"/>
        </w:rPr>
        <w:t>known</w:t>
      </w:r>
      <w:r>
        <w:rPr>
          <w:spacing w:val="-1"/>
          <w:sz w:val="24"/>
        </w:rPr>
        <w:t> </w:t>
      </w:r>
      <w:r>
        <w:rPr>
          <w:sz w:val="24"/>
        </w:rPr>
        <w:t>Title</w:t>
      </w:r>
      <w:r>
        <w:rPr>
          <w:spacing w:val="-2"/>
          <w:sz w:val="24"/>
        </w:rPr>
        <w:t> </w:t>
      </w:r>
      <w:r>
        <w:rPr>
          <w:sz w:val="24"/>
        </w:rPr>
        <w:t>VI</w:t>
      </w:r>
      <w:r>
        <w:rPr>
          <w:spacing w:val="-4"/>
          <w:sz w:val="24"/>
        </w:rPr>
        <w:t> </w:t>
      </w:r>
      <w:r>
        <w:rPr>
          <w:sz w:val="24"/>
        </w:rPr>
        <w:t>issues</w:t>
      </w:r>
      <w:r>
        <w:rPr>
          <w:spacing w:val="-1"/>
          <w:sz w:val="24"/>
        </w:rPr>
        <w:t> </w:t>
      </w:r>
      <w:r>
        <w:rPr>
          <w:sz w:val="24"/>
        </w:rPr>
        <w:t>or</w:t>
      </w:r>
      <w:r>
        <w:rPr>
          <w:spacing w:val="-2"/>
          <w:sz w:val="24"/>
        </w:rPr>
        <w:t> concerns.</w:t>
      </w:r>
    </w:p>
    <w:p>
      <w:pPr>
        <w:pStyle w:val="ListParagraph"/>
        <w:numPr>
          <w:ilvl w:val="1"/>
          <w:numId w:val="3"/>
        </w:numPr>
        <w:tabs>
          <w:tab w:pos="2400" w:val="left" w:leader="none"/>
        </w:tabs>
        <w:spacing w:line="240" w:lineRule="auto" w:before="1" w:after="0"/>
        <w:ind w:left="2399" w:right="639" w:hanging="360"/>
        <w:jc w:val="both"/>
        <w:rPr>
          <w:sz w:val="24"/>
        </w:rPr>
      </w:pPr>
      <w:r>
        <w:rPr>
          <w:sz w:val="24"/>
        </w:rPr>
        <w:t>The LPA has submitted problematic responses to the Title VI compliance questionnaire</w:t>
      </w:r>
      <w:r>
        <w:rPr>
          <w:spacing w:val="-5"/>
          <w:sz w:val="24"/>
        </w:rPr>
        <w:t> </w:t>
      </w:r>
      <w:r>
        <w:rPr>
          <w:sz w:val="24"/>
        </w:rPr>
        <w:t>and/or</w:t>
      </w:r>
      <w:r>
        <w:rPr>
          <w:spacing w:val="-5"/>
          <w:sz w:val="24"/>
        </w:rPr>
        <w:t> </w:t>
      </w:r>
      <w:r>
        <w:rPr>
          <w:sz w:val="24"/>
        </w:rPr>
        <w:t>submitted</w:t>
      </w:r>
      <w:r>
        <w:rPr>
          <w:spacing w:val="-4"/>
          <w:sz w:val="24"/>
        </w:rPr>
        <w:t> </w:t>
      </w:r>
      <w:r>
        <w:rPr>
          <w:sz w:val="24"/>
        </w:rPr>
        <w:t>incomplete</w:t>
      </w:r>
      <w:r>
        <w:rPr>
          <w:spacing w:val="-5"/>
          <w:sz w:val="24"/>
        </w:rPr>
        <w:t> </w:t>
      </w:r>
      <w:r>
        <w:rPr>
          <w:sz w:val="24"/>
        </w:rPr>
        <w:t>Title</w:t>
      </w:r>
      <w:r>
        <w:rPr>
          <w:spacing w:val="-5"/>
          <w:sz w:val="24"/>
        </w:rPr>
        <w:t> </w:t>
      </w:r>
      <w:r>
        <w:rPr>
          <w:sz w:val="24"/>
        </w:rPr>
        <w:t>VI</w:t>
      </w:r>
      <w:r>
        <w:rPr>
          <w:spacing w:val="-8"/>
          <w:sz w:val="24"/>
        </w:rPr>
        <w:t> </w:t>
      </w:r>
      <w:r>
        <w:rPr>
          <w:sz w:val="24"/>
        </w:rPr>
        <w:t>documentation</w:t>
      </w:r>
      <w:r>
        <w:rPr>
          <w:spacing w:val="-4"/>
          <w:sz w:val="24"/>
        </w:rPr>
        <w:t> </w:t>
      </w:r>
      <w:r>
        <w:rPr>
          <w:sz w:val="24"/>
        </w:rPr>
        <w:t>following</w:t>
      </w:r>
      <w:r>
        <w:rPr>
          <w:spacing w:val="-4"/>
          <w:sz w:val="24"/>
        </w:rPr>
        <w:t> </w:t>
      </w:r>
      <w:r>
        <w:rPr>
          <w:sz w:val="24"/>
        </w:rPr>
        <w:t>the </w:t>
      </w:r>
      <w:r>
        <w:rPr>
          <w:spacing w:val="-2"/>
          <w:sz w:val="24"/>
        </w:rPr>
        <w:t>questionnaire.</w:t>
      </w:r>
    </w:p>
    <w:p>
      <w:pPr>
        <w:pStyle w:val="ListParagraph"/>
        <w:numPr>
          <w:ilvl w:val="1"/>
          <w:numId w:val="3"/>
        </w:numPr>
        <w:tabs>
          <w:tab w:pos="2400" w:val="left" w:leader="none"/>
        </w:tabs>
        <w:spacing w:line="240" w:lineRule="auto" w:before="0" w:after="0"/>
        <w:ind w:left="2399" w:right="636" w:hanging="360"/>
        <w:jc w:val="both"/>
        <w:rPr>
          <w:sz w:val="24"/>
        </w:rPr>
      </w:pPr>
      <w:r>
        <w:rPr>
          <w:sz w:val="24"/>
        </w:rPr>
        <w:t>The LPA receives a large amount of funding from MaineDOT relative to other </w:t>
      </w:r>
      <w:r>
        <w:rPr>
          <w:spacing w:val="-4"/>
          <w:sz w:val="24"/>
        </w:rPr>
        <w:t>LPAs.</w:t>
      </w:r>
    </w:p>
    <w:p>
      <w:pPr>
        <w:pStyle w:val="ListParagraph"/>
        <w:numPr>
          <w:ilvl w:val="1"/>
          <w:numId w:val="3"/>
        </w:numPr>
        <w:tabs>
          <w:tab w:pos="2400" w:val="left" w:leader="none"/>
        </w:tabs>
        <w:spacing w:line="240" w:lineRule="auto" w:before="0" w:after="0"/>
        <w:ind w:left="2399" w:right="637" w:hanging="360"/>
        <w:jc w:val="both"/>
        <w:rPr>
          <w:sz w:val="24"/>
        </w:rPr>
      </w:pPr>
      <w:r>
        <w:rPr>
          <w:sz w:val="24"/>
        </w:rPr>
        <w:t>The LPA is new to MaineDOT, receives a large amount of funding from MaineDOT and requires Title VI training.</w:t>
      </w:r>
    </w:p>
    <w:p>
      <w:pPr>
        <w:pStyle w:val="BodyText"/>
        <w:spacing w:before="8"/>
        <w:rPr>
          <w:sz w:val="23"/>
        </w:rPr>
      </w:pPr>
    </w:p>
    <w:p>
      <w:pPr>
        <w:pStyle w:val="Heading4"/>
        <w:jc w:val="left"/>
      </w:pPr>
      <w:r>
        <w:rPr>
          <w:spacing w:val="-2"/>
        </w:rPr>
        <w:t>Notification</w:t>
      </w:r>
    </w:p>
    <w:p>
      <w:pPr>
        <w:pStyle w:val="BodyText"/>
        <w:rPr>
          <w:b/>
        </w:rPr>
      </w:pPr>
    </w:p>
    <w:p>
      <w:pPr>
        <w:pStyle w:val="BodyText"/>
        <w:ind w:left="1679" w:right="637"/>
        <w:jc w:val="both"/>
      </w:pPr>
      <w:r>
        <w:rPr/>
        <w:t>The Civil Rights Office will notify subrecipients of upcoming Title VI reviews by correspondence.</w:t>
      </w:r>
      <w:r>
        <w:rPr>
          <w:spacing w:val="40"/>
        </w:rPr>
        <w:t> </w:t>
      </w:r>
      <w:r>
        <w:rPr/>
        <w:t>An itemized listing will accompany the notification letter and will inform the subrecipient of the information and documents needed by the Civil Rights </w:t>
      </w:r>
      <w:r>
        <w:rPr>
          <w:spacing w:val="-2"/>
        </w:rPr>
        <w:t>Office.</w:t>
      </w:r>
    </w:p>
    <w:p>
      <w:pPr>
        <w:pStyle w:val="BodyText"/>
      </w:pPr>
    </w:p>
    <w:p>
      <w:pPr>
        <w:pStyle w:val="Heading4"/>
      </w:pPr>
      <w:r>
        <w:rPr/>
        <w:t>Itemized</w:t>
      </w:r>
      <w:r>
        <w:rPr>
          <w:spacing w:val="-4"/>
        </w:rPr>
        <w:t> </w:t>
      </w:r>
      <w:r>
        <w:rPr/>
        <w:t>Listing</w:t>
      </w:r>
      <w:r>
        <w:rPr>
          <w:spacing w:val="-2"/>
        </w:rPr>
        <w:t> </w:t>
      </w:r>
      <w:r>
        <w:rPr/>
        <w:t>and</w:t>
      </w:r>
      <w:r>
        <w:rPr>
          <w:spacing w:val="-1"/>
        </w:rPr>
        <w:t> </w:t>
      </w:r>
      <w:r>
        <w:rPr/>
        <w:t>Response</w:t>
      </w:r>
      <w:r>
        <w:rPr>
          <w:spacing w:val="-2"/>
        </w:rPr>
        <w:t> </w:t>
      </w:r>
      <w:r>
        <w:rPr/>
        <w:t>to</w:t>
      </w:r>
      <w:r>
        <w:rPr>
          <w:spacing w:val="-2"/>
        </w:rPr>
        <w:t> </w:t>
      </w:r>
      <w:r>
        <w:rPr/>
        <w:t>the</w:t>
      </w:r>
      <w:r>
        <w:rPr>
          <w:spacing w:val="-2"/>
        </w:rPr>
        <w:t> </w:t>
      </w:r>
      <w:r>
        <w:rPr/>
        <w:t>Civil</w:t>
      </w:r>
      <w:r>
        <w:rPr>
          <w:spacing w:val="-2"/>
        </w:rPr>
        <w:t> </w:t>
      </w:r>
      <w:r>
        <w:rPr/>
        <w:t>Rights</w:t>
      </w:r>
      <w:r>
        <w:rPr>
          <w:spacing w:val="-1"/>
        </w:rPr>
        <w:t> </w:t>
      </w:r>
      <w:r>
        <w:rPr>
          <w:spacing w:val="-2"/>
        </w:rPr>
        <w:t>Office</w:t>
      </w:r>
    </w:p>
    <w:p>
      <w:pPr>
        <w:pStyle w:val="BodyText"/>
        <w:rPr>
          <w:b/>
        </w:rPr>
      </w:pPr>
    </w:p>
    <w:p>
      <w:pPr>
        <w:pStyle w:val="BodyText"/>
        <w:ind w:left="1679" w:right="642"/>
        <w:jc w:val="both"/>
      </w:pPr>
      <w:r>
        <w:rPr/>
        <w:t>Subrecipients have 30 days from receipt of the initial notification to return documents and information to the Civil Rights Office in response to the itemized listing.</w:t>
      </w:r>
    </w:p>
    <w:p>
      <w:pPr>
        <w:pStyle w:val="BodyText"/>
      </w:pPr>
    </w:p>
    <w:p>
      <w:pPr>
        <w:pStyle w:val="Heading4"/>
      </w:pPr>
      <w:r>
        <w:rPr/>
        <w:t>Desk</w:t>
      </w:r>
      <w:r>
        <w:rPr>
          <w:spacing w:val="-2"/>
        </w:rPr>
        <w:t> Audit</w:t>
      </w:r>
    </w:p>
    <w:p>
      <w:pPr>
        <w:pStyle w:val="BodyText"/>
        <w:rPr>
          <w:b/>
        </w:rPr>
      </w:pPr>
    </w:p>
    <w:p>
      <w:pPr>
        <w:pStyle w:val="BodyText"/>
        <w:ind w:left="1679" w:right="636"/>
        <w:jc w:val="both"/>
      </w:pPr>
      <w:r>
        <w:rPr/>
        <w:t>The Civil Rights Office will review the documents and information submitted by the subrecipient during a desk audit. The Civil Rights Office will prepare a Report of Findings,</w:t>
      </w:r>
      <w:r>
        <w:rPr>
          <w:spacing w:val="-1"/>
        </w:rPr>
        <w:t> </w:t>
      </w:r>
      <w:r>
        <w:rPr/>
        <w:t>which</w:t>
      </w:r>
      <w:r>
        <w:rPr>
          <w:spacing w:val="-1"/>
        </w:rPr>
        <w:t> </w:t>
      </w:r>
      <w:r>
        <w:rPr/>
        <w:t>may</w:t>
      </w:r>
      <w:r>
        <w:rPr>
          <w:spacing w:val="-1"/>
        </w:rPr>
        <w:t> </w:t>
      </w:r>
      <w:r>
        <w:rPr/>
        <w:t>include</w:t>
      </w:r>
      <w:r>
        <w:rPr>
          <w:spacing w:val="-2"/>
        </w:rPr>
        <w:t> </w:t>
      </w:r>
      <w:r>
        <w:rPr/>
        <w:t>recommendations</w:t>
      </w:r>
      <w:r>
        <w:rPr>
          <w:spacing w:val="-1"/>
        </w:rPr>
        <w:t> </w:t>
      </w:r>
      <w:r>
        <w:rPr/>
        <w:t>to strengthen</w:t>
      </w:r>
      <w:r>
        <w:rPr>
          <w:spacing w:val="-1"/>
        </w:rPr>
        <w:t> </w:t>
      </w:r>
      <w:r>
        <w:rPr/>
        <w:t>the subrecipient’s</w:t>
      </w:r>
      <w:r>
        <w:rPr>
          <w:spacing w:val="-1"/>
        </w:rPr>
        <w:t> </w:t>
      </w:r>
      <w:r>
        <w:rPr/>
        <w:t>Title</w:t>
      </w:r>
      <w:r>
        <w:rPr>
          <w:spacing w:val="-2"/>
        </w:rPr>
        <w:t> </w:t>
      </w:r>
      <w:r>
        <w:rPr/>
        <w:t>VI </w:t>
      </w:r>
      <w:r>
        <w:rPr>
          <w:spacing w:val="-2"/>
        </w:rPr>
        <w:t>program.</w:t>
      </w:r>
    </w:p>
    <w:p>
      <w:pPr>
        <w:pStyle w:val="BodyText"/>
      </w:pPr>
    </w:p>
    <w:p>
      <w:pPr>
        <w:pStyle w:val="Heading4"/>
        <w:spacing w:before="1"/>
      </w:pPr>
      <w:r>
        <w:rPr/>
        <w:t>On-site</w:t>
      </w:r>
      <w:r>
        <w:rPr>
          <w:spacing w:val="-3"/>
        </w:rPr>
        <w:t> </w:t>
      </w:r>
      <w:r>
        <w:rPr>
          <w:spacing w:val="-2"/>
        </w:rPr>
        <w:t>Review</w:t>
      </w:r>
    </w:p>
    <w:p>
      <w:pPr>
        <w:pStyle w:val="BodyText"/>
        <w:spacing w:before="11"/>
        <w:rPr>
          <w:b/>
          <w:sz w:val="23"/>
        </w:rPr>
      </w:pPr>
    </w:p>
    <w:p>
      <w:pPr>
        <w:pStyle w:val="BodyText"/>
        <w:ind w:left="1679" w:right="638"/>
        <w:jc w:val="both"/>
      </w:pPr>
      <w:r>
        <w:rPr/>
        <w:t>The findings made during the desk audit generally determine whether an on-site review is necessary.</w:t>
      </w:r>
      <w:r>
        <w:rPr>
          <w:spacing w:val="40"/>
        </w:rPr>
        <w:t> </w:t>
      </w:r>
      <w:r>
        <w:rPr/>
        <w:t>If an on-site review is necessary, the subrecipient will be notified, and the on-site review will be conducted by teleconference.</w:t>
      </w:r>
      <w:r>
        <w:rPr>
          <w:spacing w:val="40"/>
        </w:rPr>
        <w:t> </w:t>
      </w:r>
      <w:r>
        <w:rPr/>
        <w:t>When necessary physical on-site reviews will be conducted in accordance with federal, state, and local guidelines governing social distancing.</w:t>
      </w:r>
    </w:p>
    <w:p>
      <w:pPr>
        <w:pStyle w:val="BodyText"/>
      </w:pPr>
    </w:p>
    <w:p>
      <w:pPr>
        <w:pStyle w:val="Heading4"/>
        <w:jc w:val="left"/>
      </w:pPr>
      <w:r>
        <w:rPr>
          <w:spacing w:val="-2"/>
        </w:rPr>
        <w:t>Deficiencies</w:t>
      </w:r>
    </w:p>
    <w:p>
      <w:pPr>
        <w:pStyle w:val="BodyText"/>
        <w:rPr>
          <w:b/>
        </w:rPr>
      </w:pPr>
    </w:p>
    <w:p>
      <w:pPr>
        <w:pStyle w:val="BodyText"/>
        <w:ind w:left="1679" w:right="639"/>
        <w:jc w:val="both"/>
      </w:pPr>
      <w:r>
        <w:rPr/>
        <w:t>Deficiencies</w:t>
      </w:r>
      <w:r>
        <w:rPr>
          <w:spacing w:val="-6"/>
        </w:rPr>
        <w:t> </w:t>
      </w:r>
      <w:r>
        <w:rPr/>
        <w:t>will</w:t>
      </w:r>
      <w:r>
        <w:rPr>
          <w:spacing w:val="-5"/>
        </w:rPr>
        <w:t> </w:t>
      </w:r>
      <w:r>
        <w:rPr/>
        <w:t>be</w:t>
      </w:r>
      <w:r>
        <w:rPr>
          <w:spacing w:val="-7"/>
        </w:rPr>
        <w:t> </w:t>
      </w:r>
      <w:r>
        <w:rPr/>
        <w:t>documented</w:t>
      </w:r>
      <w:r>
        <w:rPr>
          <w:spacing w:val="-6"/>
        </w:rPr>
        <w:t> </w:t>
      </w:r>
      <w:r>
        <w:rPr/>
        <w:t>in</w:t>
      </w:r>
      <w:r>
        <w:rPr>
          <w:spacing w:val="-6"/>
        </w:rPr>
        <w:t> </w:t>
      </w:r>
      <w:r>
        <w:rPr/>
        <w:t>the</w:t>
      </w:r>
      <w:r>
        <w:rPr>
          <w:spacing w:val="-7"/>
        </w:rPr>
        <w:t> </w:t>
      </w:r>
      <w:r>
        <w:rPr/>
        <w:t>report</w:t>
      </w:r>
      <w:r>
        <w:rPr>
          <w:spacing w:val="-5"/>
        </w:rPr>
        <w:t> </w:t>
      </w:r>
      <w:r>
        <w:rPr/>
        <w:t>and</w:t>
      </w:r>
      <w:r>
        <w:rPr>
          <w:spacing w:val="-1"/>
        </w:rPr>
        <w:t> </w:t>
      </w:r>
      <w:r>
        <w:rPr/>
        <w:t>must</w:t>
      </w:r>
      <w:r>
        <w:rPr>
          <w:spacing w:val="-5"/>
        </w:rPr>
        <w:t> </w:t>
      </w:r>
      <w:r>
        <w:rPr/>
        <w:t>be</w:t>
      </w:r>
      <w:r>
        <w:rPr>
          <w:spacing w:val="-7"/>
        </w:rPr>
        <w:t> </w:t>
      </w:r>
      <w:r>
        <w:rPr/>
        <w:t>corrected</w:t>
      </w:r>
      <w:r>
        <w:rPr>
          <w:spacing w:val="-3"/>
        </w:rPr>
        <w:t> </w:t>
      </w:r>
      <w:r>
        <w:rPr/>
        <w:t>by</w:t>
      </w:r>
      <w:r>
        <w:rPr>
          <w:spacing w:val="-6"/>
        </w:rPr>
        <w:t> </w:t>
      </w:r>
      <w:r>
        <w:rPr/>
        <w:t>the</w:t>
      </w:r>
      <w:r>
        <w:rPr>
          <w:spacing w:val="-4"/>
        </w:rPr>
        <w:t> </w:t>
      </w:r>
      <w:r>
        <w:rPr/>
        <w:t>subrecipient. If there are no deficiencies, the report may still provide recommendations for strengthening the subrecipient’s Title VI program.</w:t>
      </w:r>
    </w:p>
    <w:p>
      <w:pPr>
        <w:spacing w:after="0"/>
        <w:jc w:val="both"/>
        <w:sectPr>
          <w:pgSz w:w="12240" w:h="15840"/>
          <w:pgMar w:header="0" w:footer="983" w:top="1320" w:bottom="1200" w:left="740" w:right="700"/>
        </w:sectPr>
      </w:pPr>
    </w:p>
    <w:p>
      <w:pPr>
        <w:pStyle w:val="Heading4"/>
        <w:spacing w:before="78"/>
      </w:pPr>
      <w:r>
        <w:rPr/>
        <w:t>Follow-up</w:t>
      </w:r>
      <w:r>
        <w:rPr>
          <w:spacing w:val="-3"/>
        </w:rPr>
        <w:t> </w:t>
      </w:r>
      <w:r>
        <w:rPr>
          <w:spacing w:val="-2"/>
        </w:rPr>
        <w:t>Monitoring</w:t>
      </w:r>
    </w:p>
    <w:p>
      <w:pPr>
        <w:pStyle w:val="BodyText"/>
        <w:rPr>
          <w:b/>
        </w:rPr>
      </w:pPr>
    </w:p>
    <w:p>
      <w:pPr>
        <w:pStyle w:val="BodyText"/>
        <w:ind w:left="1679" w:right="635"/>
        <w:jc w:val="both"/>
      </w:pPr>
      <w:r>
        <w:rPr/>
        <w:t>The Civil Rights Office will determine if additional monitoring is needed to obtain a compliant status and ensure ongoing compliance with Title VI/Nondiscrimination </w:t>
      </w:r>
      <w:r>
        <w:rPr>
          <w:spacing w:val="-2"/>
        </w:rPr>
        <w:t>requirements.</w:t>
      </w:r>
    </w:p>
    <w:p>
      <w:pPr>
        <w:pStyle w:val="BodyText"/>
      </w:pPr>
    </w:p>
    <w:p>
      <w:pPr>
        <w:pStyle w:val="BodyText"/>
        <w:ind w:left="1679" w:right="636"/>
        <w:jc w:val="both"/>
      </w:pPr>
      <w:r>
        <w:rPr/>
        <w:t>MaineDOT has a standard check list that it follows to ensure that all documents are provided, and explanations and documentation of processes are given proper consideration.</w:t>
      </w:r>
      <w:r>
        <w:rPr>
          <w:spacing w:val="80"/>
          <w:w w:val="150"/>
        </w:rPr>
        <w:t> </w:t>
      </w:r>
      <w:r>
        <w:rPr/>
        <w:t>MaineDOT will first conduct a desk audit of all information requested. If serious deficiencies are found that cannot be remedied through documentation, a site visit will be undertaken.</w:t>
      </w:r>
    </w:p>
    <w:p>
      <w:pPr>
        <w:pStyle w:val="BodyText"/>
      </w:pPr>
    </w:p>
    <w:p>
      <w:pPr>
        <w:pStyle w:val="BodyText"/>
        <w:ind w:left="1679" w:right="637"/>
        <w:jc w:val="both"/>
      </w:pPr>
      <w:r>
        <w:rPr/>
        <w:t>Aside</w:t>
      </w:r>
      <w:r>
        <w:rPr>
          <w:spacing w:val="-1"/>
        </w:rPr>
        <w:t> </w:t>
      </w:r>
      <w:r>
        <w:rPr/>
        <w:t>from the</w:t>
      </w:r>
      <w:r>
        <w:rPr>
          <w:spacing w:val="-1"/>
        </w:rPr>
        <w:t> </w:t>
      </w:r>
      <w:r>
        <w:rPr/>
        <w:t>information required above, MaineDOT will review public participation and what processes the agency has for providing information to impacted communities. It will also examine if and how any diverse populations were identified and how these populations were notified.</w:t>
      </w:r>
      <w:r>
        <w:rPr>
          <w:spacing w:val="40"/>
        </w:rPr>
        <w:t> </w:t>
      </w:r>
      <w:r>
        <w:rPr/>
        <w:t>This will require a review of the agency’s data collection processes and knowledge of Title VI populations that may be impacted.</w:t>
      </w:r>
    </w:p>
    <w:p>
      <w:pPr>
        <w:pStyle w:val="BodyText"/>
      </w:pPr>
    </w:p>
    <w:p>
      <w:pPr>
        <w:pStyle w:val="BodyText"/>
        <w:ind w:left="1679" w:right="635"/>
        <w:jc w:val="both"/>
      </w:pPr>
      <w:r>
        <w:rPr/>
        <w:t>The Civil Rights Office will inform the Commissioner and FHWA of all findings in the Annual Goals and Accomplishment Report.</w:t>
      </w:r>
    </w:p>
    <w:p>
      <w:pPr>
        <w:pStyle w:val="BodyText"/>
        <w:spacing w:before="8"/>
        <w:rPr>
          <w:sz w:val="27"/>
        </w:rPr>
      </w:pPr>
    </w:p>
    <w:p>
      <w:pPr>
        <w:pStyle w:val="Heading2"/>
        <w:numPr>
          <w:ilvl w:val="0"/>
          <w:numId w:val="3"/>
        </w:numPr>
        <w:tabs>
          <w:tab w:pos="2399" w:val="left" w:leader="none"/>
          <w:tab w:pos="2400" w:val="left" w:leader="none"/>
        </w:tabs>
        <w:spacing w:line="240" w:lineRule="auto" w:before="0" w:after="0"/>
        <w:ind w:left="2399" w:right="0" w:hanging="1081"/>
        <w:jc w:val="left"/>
      </w:pPr>
      <w:bookmarkStart w:name="V. DATA COLLECTION-REPORTING-ANALYSIS" w:id="13"/>
      <w:bookmarkEnd w:id="13"/>
      <w:r>
        <w:rPr/>
      </w:r>
      <w:bookmarkStart w:name="_bookmark6" w:id="14"/>
      <w:bookmarkEnd w:id="14"/>
      <w:r>
        <w:rPr>
          <w:color w:val="365F91"/>
          <w:spacing w:val="-2"/>
        </w:rPr>
        <w:t>D</w:t>
      </w:r>
      <w:r>
        <w:rPr>
          <w:color w:val="365F91"/>
          <w:spacing w:val="-2"/>
        </w:rPr>
        <w:t>ATA</w:t>
      </w:r>
      <w:r>
        <w:rPr>
          <w:color w:val="365F91"/>
          <w:spacing w:val="13"/>
        </w:rPr>
        <w:t> </w:t>
      </w:r>
      <w:r>
        <w:rPr>
          <w:color w:val="365F91"/>
          <w:spacing w:val="-2"/>
        </w:rPr>
        <w:t>COLLECTION-REPORTING-ANALYSIS</w:t>
      </w:r>
    </w:p>
    <w:p>
      <w:pPr>
        <w:pStyle w:val="BodyText"/>
        <w:spacing w:before="2"/>
        <w:rPr>
          <w:rFonts w:ascii="Cambria"/>
          <w:sz w:val="23"/>
        </w:rPr>
      </w:pPr>
    </w:p>
    <w:p>
      <w:pPr>
        <w:pStyle w:val="BodyText"/>
        <w:ind w:left="1679" w:right="637"/>
        <w:jc w:val="both"/>
      </w:pPr>
      <w:r>
        <w:rPr/>
        <w:t>MaineDOT has gathered a demographic profile of the State of Maine that includes identification of the locations of minority populations in the aggregate, and developed demographic maps that overlay the percent minority, non-minority and non-native-born populations as identified by the</w:t>
      </w:r>
      <w:r>
        <w:rPr>
          <w:spacing w:val="-1"/>
        </w:rPr>
        <w:t> </w:t>
      </w:r>
      <w:r>
        <w:rPr/>
        <w:t>U.S. Census or</w:t>
      </w:r>
      <w:r>
        <w:rPr>
          <w:spacing w:val="-1"/>
        </w:rPr>
        <w:t> </w:t>
      </w:r>
      <w:r>
        <w:rPr/>
        <w:t>American Community Survey data.</w:t>
      </w:r>
      <w:r>
        <w:rPr>
          <w:spacing w:val="40"/>
        </w:rPr>
        <w:t> </w:t>
      </w:r>
      <w:r>
        <w:rPr/>
        <w:t>We have compiled that data by county, below.</w:t>
      </w:r>
      <w:r>
        <w:rPr>
          <w:spacing w:val="40"/>
        </w:rPr>
        <w:t> </w:t>
      </w:r>
      <w:r>
        <w:rPr/>
        <w:t>MaineDOT’s most recent data assessment was done in 2022.</w:t>
      </w:r>
      <w:r>
        <w:rPr>
          <w:spacing w:val="40"/>
        </w:rPr>
        <w:t> </w:t>
      </w:r>
      <w:r>
        <w:rPr/>
        <w:t>MaineDOT will update this information as it becomes available.</w:t>
      </w:r>
    </w:p>
    <w:p>
      <w:pPr>
        <w:pStyle w:val="BodyText"/>
      </w:pPr>
    </w:p>
    <w:p>
      <w:pPr>
        <w:pStyle w:val="Heading4"/>
        <w:spacing w:before="1"/>
      </w:pPr>
      <w:r>
        <w:rPr/>
        <w:t>Demographic</w:t>
      </w:r>
      <w:r>
        <w:rPr>
          <w:spacing w:val="-6"/>
        </w:rPr>
        <w:t> </w:t>
      </w:r>
      <w:r>
        <w:rPr/>
        <w:t>Profile</w:t>
      </w:r>
      <w:r>
        <w:rPr>
          <w:spacing w:val="-3"/>
        </w:rPr>
        <w:t> </w:t>
      </w:r>
      <w:r>
        <w:rPr/>
        <w:t>of</w:t>
      </w:r>
      <w:r>
        <w:rPr>
          <w:spacing w:val="-1"/>
        </w:rPr>
        <w:t> </w:t>
      </w:r>
      <w:r>
        <w:rPr/>
        <w:t>Minorities</w:t>
      </w:r>
      <w:r>
        <w:rPr>
          <w:spacing w:val="-2"/>
        </w:rPr>
        <w:t> </w:t>
      </w:r>
      <w:r>
        <w:rPr/>
        <w:t>and</w:t>
      </w:r>
      <w:r>
        <w:rPr>
          <w:spacing w:val="-2"/>
        </w:rPr>
        <w:t> </w:t>
      </w:r>
      <w:r>
        <w:rPr/>
        <w:t>Non-American</w:t>
      </w:r>
      <w:r>
        <w:rPr>
          <w:spacing w:val="-2"/>
        </w:rPr>
        <w:t> </w:t>
      </w:r>
      <w:r>
        <w:rPr/>
        <w:t>National</w:t>
      </w:r>
      <w:r>
        <w:rPr>
          <w:spacing w:val="-2"/>
        </w:rPr>
        <w:t> </w:t>
      </w:r>
      <w:r>
        <w:rPr/>
        <w:t>Origin</w:t>
      </w:r>
      <w:r>
        <w:rPr>
          <w:spacing w:val="-2"/>
        </w:rPr>
        <w:t> </w:t>
      </w:r>
      <w:r>
        <w:rPr/>
        <w:t>by</w:t>
      </w:r>
      <w:r>
        <w:rPr>
          <w:spacing w:val="-2"/>
        </w:rPr>
        <w:t> County.</w:t>
      </w:r>
    </w:p>
    <w:p>
      <w:pPr>
        <w:pStyle w:val="BodyText"/>
        <w:spacing w:before="11"/>
        <w:rPr>
          <w:b/>
          <w:sz w:val="23"/>
        </w:rPr>
      </w:pPr>
    </w:p>
    <w:p>
      <w:pPr>
        <w:pStyle w:val="BodyText"/>
        <w:ind w:left="1679" w:right="636"/>
        <w:jc w:val="both"/>
      </w:pPr>
      <w:r>
        <w:rPr/>
        <w:t>Based on the 2020 U.S. Census American Community Survey 5 Year Estimates data (most recent information available), Maine has a small minority population that is geographically spread across the state.</w:t>
      </w:r>
      <w:r>
        <w:rPr>
          <w:spacing w:val="40"/>
        </w:rPr>
        <w:t> </w:t>
      </w:r>
      <w:r>
        <w:rPr/>
        <w:t>In fact, 6 of Maine’s 16 counties have minority populations of greater than 5%, and 1 county remained the same with the remaining counties</w:t>
      </w:r>
      <w:r>
        <w:rPr>
          <w:spacing w:val="-15"/>
        </w:rPr>
        <w:t> </w:t>
      </w:r>
      <w:r>
        <w:rPr/>
        <w:t>having</w:t>
      </w:r>
      <w:r>
        <w:rPr>
          <w:spacing w:val="-15"/>
        </w:rPr>
        <w:t> </w:t>
      </w:r>
      <w:r>
        <w:rPr/>
        <w:t>seen</w:t>
      </w:r>
      <w:r>
        <w:rPr>
          <w:spacing w:val="-15"/>
        </w:rPr>
        <w:t> </w:t>
      </w:r>
      <w:r>
        <w:rPr/>
        <w:t>increases</w:t>
      </w:r>
      <w:r>
        <w:rPr>
          <w:spacing w:val="-15"/>
        </w:rPr>
        <w:t> </w:t>
      </w:r>
      <w:r>
        <w:rPr/>
        <w:t>in</w:t>
      </w:r>
      <w:r>
        <w:rPr>
          <w:spacing w:val="-15"/>
        </w:rPr>
        <w:t> </w:t>
      </w:r>
      <w:r>
        <w:rPr/>
        <w:t>their</w:t>
      </w:r>
      <w:r>
        <w:rPr>
          <w:spacing w:val="-15"/>
        </w:rPr>
        <w:t> </w:t>
      </w:r>
      <w:r>
        <w:rPr/>
        <w:t>minority</w:t>
      </w:r>
      <w:r>
        <w:rPr>
          <w:spacing w:val="-15"/>
        </w:rPr>
        <w:t> </w:t>
      </w:r>
      <w:r>
        <w:rPr/>
        <w:t>populations,</w:t>
      </w:r>
      <w:r>
        <w:rPr>
          <w:spacing w:val="-15"/>
        </w:rPr>
        <w:t> </w:t>
      </w:r>
      <w:r>
        <w:rPr/>
        <w:t>in</w:t>
      </w:r>
      <w:r>
        <w:rPr>
          <w:spacing w:val="-15"/>
        </w:rPr>
        <w:t> </w:t>
      </w:r>
      <w:r>
        <w:rPr/>
        <w:t>the</w:t>
      </w:r>
      <w:r>
        <w:rPr>
          <w:spacing w:val="-15"/>
        </w:rPr>
        <w:t> </w:t>
      </w:r>
      <w:r>
        <w:rPr/>
        <w:t>American</w:t>
      </w:r>
      <w:r>
        <w:rPr>
          <w:spacing w:val="-15"/>
        </w:rPr>
        <w:t> </w:t>
      </w:r>
      <w:r>
        <w:rPr/>
        <w:t>Community Survey</w:t>
      </w:r>
      <w:r>
        <w:rPr>
          <w:spacing w:val="-3"/>
        </w:rPr>
        <w:t> </w:t>
      </w:r>
      <w:r>
        <w:rPr/>
        <w:t>5</w:t>
      </w:r>
      <w:r>
        <w:rPr>
          <w:spacing w:val="-3"/>
        </w:rPr>
        <w:t> </w:t>
      </w:r>
      <w:r>
        <w:rPr/>
        <w:t>Year</w:t>
      </w:r>
      <w:r>
        <w:rPr>
          <w:spacing w:val="-4"/>
        </w:rPr>
        <w:t> </w:t>
      </w:r>
      <w:r>
        <w:rPr/>
        <w:t>Estimates</w:t>
      </w:r>
      <w:r>
        <w:rPr>
          <w:spacing w:val="-1"/>
        </w:rPr>
        <w:t> </w:t>
      </w:r>
      <w:r>
        <w:rPr/>
        <w:t>for</w:t>
      </w:r>
      <w:r>
        <w:rPr>
          <w:spacing w:val="-4"/>
        </w:rPr>
        <w:t> </w:t>
      </w:r>
      <w:r>
        <w:rPr/>
        <w:t>2020.</w:t>
      </w:r>
      <w:r>
        <w:rPr>
          <w:spacing w:val="40"/>
        </w:rPr>
        <w:t> </w:t>
      </w:r>
      <w:r>
        <w:rPr/>
        <w:t>The</w:t>
      </w:r>
      <w:r>
        <w:rPr>
          <w:spacing w:val="-4"/>
        </w:rPr>
        <w:t> </w:t>
      </w:r>
      <w:r>
        <w:rPr/>
        <w:t>summary</w:t>
      </w:r>
      <w:r>
        <w:rPr>
          <w:spacing w:val="-3"/>
        </w:rPr>
        <w:t> </w:t>
      </w:r>
      <w:r>
        <w:rPr/>
        <w:t>table</w:t>
      </w:r>
      <w:r>
        <w:rPr>
          <w:spacing w:val="-4"/>
        </w:rPr>
        <w:t> </w:t>
      </w:r>
      <w:r>
        <w:rPr/>
        <w:t>below</w:t>
      </w:r>
      <w:r>
        <w:rPr>
          <w:spacing w:val="-4"/>
        </w:rPr>
        <w:t> </w:t>
      </w:r>
      <w:r>
        <w:rPr/>
        <w:t>shows</w:t>
      </w:r>
      <w:r>
        <w:rPr>
          <w:spacing w:val="-3"/>
        </w:rPr>
        <w:t> </w:t>
      </w:r>
      <w:r>
        <w:rPr/>
        <w:t>white</w:t>
      </w:r>
      <w:r>
        <w:rPr>
          <w:spacing w:val="-2"/>
        </w:rPr>
        <w:t> </w:t>
      </w:r>
      <w:r>
        <w:rPr/>
        <w:t>and</w:t>
      </w:r>
      <w:r>
        <w:rPr>
          <w:spacing w:val="-3"/>
        </w:rPr>
        <w:t> </w:t>
      </w:r>
      <w:r>
        <w:rPr/>
        <w:t>minority populations for each of the counties.</w:t>
      </w:r>
      <w:r>
        <w:rPr>
          <w:spacing w:val="40"/>
        </w:rPr>
        <w:t> </w:t>
      </w:r>
      <w:r>
        <w:rPr/>
        <w:t>Minority populations include Black or African American, American Indian and Alaska Native, Latinx, Asian, Native Hawaiian and Other</w:t>
      </w:r>
      <w:r>
        <w:rPr>
          <w:spacing w:val="-10"/>
        </w:rPr>
        <w:t> </w:t>
      </w:r>
      <w:r>
        <w:rPr/>
        <w:t>Pacific</w:t>
      </w:r>
      <w:r>
        <w:rPr>
          <w:spacing w:val="-8"/>
        </w:rPr>
        <w:t> </w:t>
      </w:r>
      <w:r>
        <w:rPr/>
        <w:t>Islander,</w:t>
      </w:r>
      <w:r>
        <w:rPr>
          <w:spacing w:val="-10"/>
        </w:rPr>
        <w:t> </w:t>
      </w:r>
      <w:r>
        <w:rPr/>
        <w:t>or</w:t>
      </w:r>
      <w:r>
        <w:rPr>
          <w:spacing w:val="-8"/>
        </w:rPr>
        <w:t> </w:t>
      </w:r>
      <w:r>
        <w:rPr/>
        <w:t>Some</w:t>
      </w:r>
      <w:r>
        <w:rPr>
          <w:spacing w:val="-11"/>
        </w:rPr>
        <w:t> </w:t>
      </w:r>
      <w:r>
        <w:rPr/>
        <w:t>Other</w:t>
      </w:r>
      <w:r>
        <w:rPr>
          <w:spacing w:val="-10"/>
        </w:rPr>
        <w:t> </w:t>
      </w:r>
      <w:r>
        <w:rPr/>
        <w:t>Race.</w:t>
      </w:r>
      <w:r>
        <w:rPr>
          <w:spacing w:val="40"/>
        </w:rPr>
        <w:t> </w:t>
      </w:r>
      <w:r>
        <w:rPr/>
        <w:t>Maine</w:t>
      </w:r>
      <w:r>
        <w:rPr>
          <w:spacing w:val="-11"/>
        </w:rPr>
        <w:t> </w:t>
      </w:r>
      <w:r>
        <w:rPr/>
        <w:t>as</w:t>
      </w:r>
      <w:r>
        <w:rPr>
          <w:spacing w:val="-7"/>
        </w:rPr>
        <w:t> </w:t>
      </w:r>
      <w:r>
        <w:rPr/>
        <w:t>a</w:t>
      </w:r>
      <w:r>
        <w:rPr>
          <w:spacing w:val="-11"/>
        </w:rPr>
        <w:t> </w:t>
      </w:r>
      <w:r>
        <w:rPr/>
        <w:t>whole</w:t>
      </w:r>
      <w:r>
        <w:rPr>
          <w:spacing w:val="-8"/>
        </w:rPr>
        <w:t> </w:t>
      </w:r>
      <w:r>
        <w:rPr/>
        <w:t>has</w:t>
      </w:r>
      <w:r>
        <w:rPr>
          <w:spacing w:val="-7"/>
        </w:rPr>
        <w:t> </w:t>
      </w:r>
      <w:r>
        <w:rPr/>
        <w:t>an</w:t>
      </w:r>
      <w:r>
        <w:rPr>
          <w:spacing w:val="-10"/>
        </w:rPr>
        <w:t> </w:t>
      </w:r>
      <w:r>
        <w:rPr/>
        <w:t>estimated</w:t>
      </w:r>
      <w:r>
        <w:rPr>
          <w:spacing w:val="-10"/>
        </w:rPr>
        <w:t> </w:t>
      </w:r>
      <w:r>
        <w:rPr/>
        <w:t>minority of 6.32%.</w:t>
      </w:r>
      <w:r>
        <w:rPr>
          <w:spacing w:val="40"/>
        </w:rPr>
        <w:t> </w:t>
      </w:r>
      <w:r>
        <w:rPr/>
        <w:t>Approximately 75% of Maine’s minority population lives in six counties.</w:t>
      </w:r>
    </w:p>
    <w:p>
      <w:pPr>
        <w:pStyle w:val="BodyText"/>
      </w:pPr>
    </w:p>
    <w:p>
      <w:pPr>
        <w:pStyle w:val="BodyText"/>
        <w:ind w:left="1679" w:right="637"/>
        <w:jc w:val="both"/>
      </w:pPr>
      <w:r>
        <w:rPr/>
        <w:t>Washington and Cumberland Counties have the greatest percentages of minority populations with 9.59% and 9.31% respectively, while Androscoggin and Penobscot Counties follow with</w:t>
      </w:r>
      <w:r>
        <w:rPr>
          <w:spacing w:val="-2"/>
        </w:rPr>
        <w:t> </w:t>
      </w:r>
      <w:r>
        <w:rPr/>
        <w:t>9.12% and 5.92% respectively.</w:t>
      </w:r>
      <w:r>
        <w:rPr>
          <w:spacing w:val="40"/>
        </w:rPr>
        <w:t> </w:t>
      </w:r>
      <w:r>
        <w:rPr/>
        <w:t>The</w:t>
      </w:r>
      <w:r>
        <w:rPr>
          <w:spacing w:val="-1"/>
        </w:rPr>
        <w:t> </w:t>
      </w:r>
      <w:r>
        <w:rPr/>
        <w:t>Washington County minority population</w:t>
      </w:r>
      <w:r>
        <w:rPr>
          <w:spacing w:val="14"/>
        </w:rPr>
        <w:t> </w:t>
      </w:r>
      <w:r>
        <w:rPr/>
        <w:t>is</w:t>
      </w:r>
      <w:r>
        <w:rPr>
          <w:spacing w:val="15"/>
        </w:rPr>
        <w:t> </w:t>
      </w:r>
      <w:r>
        <w:rPr/>
        <w:t>comprised</w:t>
      </w:r>
      <w:r>
        <w:rPr>
          <w:spacing w:val="15"/>
        </w:rPr>
        <w:t> </w:t>
      </w:r>
      <w:r>
        <w:rPr/>
        <w:t>primarily</w:t>
      </w:r>
      <w:r>
        <w:rPr>
          <w:spacing w:val="14"/>
        </w:rPr>
        <w:t> </w:t>
      </w:r>
      <w:r>
        <w:rPr/>
        <w:t>of</w:t>
      </w:r>
      <w:r>
        <w:rPr>
          <w:spacing w:val="15"/>
        </w:rPr>
        <w:t> </w:t>
      </w:r>
      <w:r>
        <w:rPr/>
        <w:t>the</w:t>
      </w:r>
      <w:r>
        <w:rPr>
          <w:spacing w:val="13"/>
        </w:rPr>
        <w:t> </w:t>
      </w:r>
      <w:r>
        <w:rPr/>
        <w:t>Native</w:t>
      </w:r>
      <w:r>
        <w:rPr>
          <w:spacing w:val="16"/>
        </w:rPr>
        <w:t> </w:t>
      </w:r>
      <w:r>
        <w:rPr/>
        <w:t>American</w:t>
      </w:r>
      <w:r>
        <w:rPr>
          <w:spacing w:val="15"/>
        </w:rPr>
        <w:t> </w:t>
      </w:r>
      <w:r>
        <w:rPr/>
        <w:t>Passamaquoddy</w:t>
      </w:r>
      <w:r>
        <w:rPr>
          <w:spacing w:val="14"/>
        </w:rPr>
        <w:t> </w:t>
      </w:r>
      <w:r>
        <w:rPr/>
        <w:t>Tribe,</w:t>
      </w:r>
      <w:r>
        <w:rPr>
          <w:spacing w:val="15"/>
        </w:rPr>
        <w:t> </w:t>
      </w:r>
      <w:r>
        <w:rPr>
          <w:spacing w:val="-4"/>
        </w:rPr>
        <w:t>with</w:t>
      </w:r>
    </w:p>
    <w:p>
      <w:pPr>
        <w:spacing w:after="0"/>
        <w:jc w:val="both"/>
        <w:sectPr>
          <w:pgSz w:w="12240" w:h="15840"/>
          <w:pgMar w:header="0" w:footer="983" w:top="1320" w:bottom="1200" w:left="740" w:right="700"/>
        </w:sectPr>
      </w:pPr>
    </w:p>
    <w:p>
      <w:pPr>
        <w:pStyle w:val="BodyText"/>
        <w:spacing w:before="78"/>
        <w:ind w:left="1679" w:right="637"/>
        <w:jc w:val="both"/>
      </w:pPr>
      <w:r>
        <w:rPr/>
        <w:t>some Penobscot and Maliseet presence.</w:t>
      </w:r>
      <w:r>
        <w:rPr>
          <w:spacing w:val="40"/>
        </w:rPr>
        <w:t> </w:t>
      </w:r>
      <w:r>
        <w:rPr/>
        <w:t>There is a Latinx community in southern Washington County as well.</w:t>
      </w:r>
      <w:r>
        <w:rPr>
          <w:spacing w:val="40"/>
        </w:rPr>
        <w:t> </w:t>
      </w:r>
      <w:r>
        <w:rPr/>
        <w:t>The Androscoggin County minority population is comprised primarily of African immigrants.</w:t>
      </w:r>
      <w:r>
        <w:rPr>
          <w:spacing w:val="40"/>
        </w:rPr>
        <w:t> </w:t>
      </w:r>
      <w:r>
        <w:rPr/>
        <w:t>Census tract data show that there are also concentrations of the Houlton Band of Maliseet Indians in Aroostook County.</w:t>
      </w:r>
      <w:r>
        <w:rPr>
          <w:spacing w:val="40"/>
        </w:rPr>
        <w:t> </w:t>
      </w:r>
      <w:r>
        <w:rPr/>
        <w:t>The Penobscot Nation is located in Penobscot County.</w:t>
      </w:r>
      <w:r>
        <w:rPr>
          <w:spacing w:val="40"/>
        </w:rPr>
        <w:t> </w:t>
      </w:r>
      <w:r>
        <w:rPr/>
        <w:t>Otherwise, the metropolitan areas of Androscoggin, Cumberland and Penobscot Counties account for minority population </w:t>
      </w:r>
      <w:r>
        <w:rPr>
          <w:spacing w:val="-2"/>
        </w:rPr>
        <w:t>concentrations.</w:t>
      </w:r>
    </w:p>
    <w:p>
      <w:pPr>
        <w:pStyle w:val="BodyText"/>
        <w:spacing w:before="5"/>
        <w:rPr>
          <w:sz w:val="23"/>
        </w:rPr>
      </w:pPr>
    </w:p>
    <w:tbl>
      <w:tblPr>
        <w:tblW w:w="0" w:type="auto"/>
        <w:jc w:val="left"/>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0"/>
        <w:gridCol w:w="1710"/>
        <w:gridCol w:w="1531"/>
        <w:gridCol w:w="1557"/>
        <w:gridCol w:w="1979"/>
      </w:tblGrid>
      <w:tr>
        <w:trPr>
          <w:trHeight w:val="618" w:hRule="atLeast"/>
        </w:trPr>
        <w:tc>
          <w:tcPr>
            <w:tcW w:w="9327" w:type="dxa"/>
            <w:gridSpan w:val="5"/>
            <w:tcBorders>
              <w:left w:val="single" w:sz="6" w:space="0" w:color="000000"/>
            </w:tcBorders>
          </w:tcPr>
          <w:p>
            <w:pPr>
              <w:pStyle w:val="TableParagraph"/>
              <w:ind w:left="2993" w:right="2982"/>
              <w:rPr>
                <w:b/>
                <w:sz w:val="22"/>
              </w:rPr>
            </w:pPr>
            <w:r>
              <w:rPr>
                <w:b/>
                <w:sz w:val="22"/>
              </w:rPr>
              <w:t>State</w:t>
            </w:r>
            <w:r>
              <w:rPr>
                <w:b/>
                <w:spacing w:val="-2"/>
                <w:sz w:val="22"/>
              </w:rPr>
              <w:t> </w:t>
            </w:r>
            <w:r>
              <w:rPr>
                <w:b/>
                <w:sz w:val="22"/>
              </w:rPr>
              <w:t>of</w:t>
            </w:r>
            <w:r>
              <w:rPr>
                <w:b/>
                <w:spacing w:val="-1"/>
                <w:sz w:val="22"/>
              </w:rPr>
              <w:t> </w:t>
            </w:r>
            <w:r>
              <w:rPr>
                <w:b/>
                <w:spacing w:val="-2"/>
                <w:sz w:val="22"/>
              </w:rPr>
              <w:t>Maine</w:t>
            </w:r>
          </w:p>
          <w:p>
            <w:pPr>
              <w:pStyle w:val="TableParagraph"/>
              <w:spacing w:line="240" w:lineRule="auto" w:before="41"/>
              <w:ind w:left="2994" w:right="2982"/>
              <w:rPr>
                <w:b/>
                <w:sz w:val="22"/>
              </w:rPr>
            </w:pPr>
            <w:r>
              <w:rPr>
                <w:b/>
                <w:sz w:val="22"/>
              </w:rPr>
              <w:t>Race</w:t>
            </w:r>
            <w:r>
              <w:rPr>
                <w:b/>
                <w:spacing w:val="-6"/>
                <w:sz w:val="22"/>
              </w:rPr>
              <w:t> </w:t>
            </w:r>
            <w:r>
              <w:rPr>
                <w:b/>
                <w:sz w:val="22"/>
              </w:rPr>
              <w:t>Demographics</w:t>
            </w:r>
            <w:r>
              <w:rPr>
                <w:b/>
                <w:spacing w:val="-3"/>
                <w:sz w:val="22"/>
              </w:rPr>
              <w:t> </w:t>
            </w:r>
            <w:r>
              <w:rPr>
                <w:b/>
                <w:sz w:val="22"/>
              </w:rPr>
              <w:t>by</w:t>
            </w:r>
            <w:r>
              <w:rPr>
                <w:b/>
                <w:spacing w:val="-5"/>
                <w:sz w:val="22"/>
              </w:rPr>
              <w:t> </w:t>
            </w:r>
            <w:r>
              <w:rPr>
                <w:b/>
                <w:spacing w:val="-2"/>
                <w:sz w:val="22"/>
              </w:rPr>
              <w:t>State/County</w:t>
            </w:r>
          </w:p>
        </w:tc>
      </w:tr>
      <w:tr>
        <w:trPr>
          <w:trHeight w:val="616" w:hRule="atLeast"/>
        </w:trPr>
        <w:tc>
          <w:tcPr>
            <w:tcW w:w="2550" w:type="dxa"/>
            <w:tcBorders>
              <w:left w:val="single" w:sz="6" w:space="0" w:color="000000"/>
              <w:right w:val="single" w:sz="6" w:space="0" w:color="000000"/>
            </w:tcBorders>
          </w:tcPr>
          <w:p>
            <w:pPr>
              <w:pStyle w:val="TableParagraph"/>
              <w:spacing w:line="240" w:lineRule="auto" w:before="2"/>
              <w:jc w:val="left"/>
              <w:rPr>
                <w:rFonts w:ascii="Times New Roman"/>
                <w:sz w:val="25"/>
              </w:rPr>
            </w:pPr>
          </w:p>
          <w:p>
            <w:pPr>
              <w:pStyle w:val="TableParagraph"/>
              <w:spacing w:line="240" w:lineRule="auto"/>
              <w:ind w:left="936" w:right="919"/>
              <w:rPr>
                <w:b/>
                <w:sz w:val="22"/>
              </w:rPr>
            </w:pPr>
            <w:r>
              <w:rPr>
                <w:b/>
                <w:spacing w:val="-2"/>
                <w:sz w:val="22"/>
              </w:rPr>
              <w:t>County</w:t>
            </w:r>
          </w:p>
        </w:tc>
        <w:tc>
          <w:tcPr>
            <w:tcW w:w="1710" w:type="dxa"/>
            <w:tcBorders>
              <w:left w:val="single" w:sz="6" w:space="0" w:color="000000"/>
            </w:tcBorders>
          </w:tcPr>
          <w:p>
            <w:pPr>
              <w:pStyle w:val="TableParagraph"/>
              <w:ind w:left="343" w:right="330"/>
              <w:rPr>
                <w:b/>
                <w:sz w:val="22"/>
              </w:rPr>
            </w:pPr>
            <w:r>
              <w:rPr>
                <w:b/>
                <w:spacing w:val="-2"/>
                <w:sz w:val="22"/>
              </w:rPr>
              <w:t>Total</w:t>
            </w:r>
          </w:p>
          <w:p>
            <w:pPr>
              <w:pStyle w:val="TableParagraph"/>
              <w:spacing w:line="240" w:lineRule="auto" w:before="41"/>
              <w:ind w:left="346" w:right="330"/>
              <w:rPr>
                <w:b/>
                <w:sz w:val="22"/>
              </w:rPr>
            </w:pPr>
            <w:r>
              <w:rPr>
                <w:b/>
                <w:spacing w:val="-2"/>
                <w:sz w:val="22"/>
              </w:rPr>
              <w:t>Population</w:t>
            </w:r>
          </w:p>
        </w:tc>
        <w:tc>
          <w:tcPr>
            <w:tcW w:w="1531" w:type="dxa"/>
          </w:tcPr>
          <w:p>
            <w:pPr>
              <w:pStyle w:val="TableParagraph"/>
              <w:ind w:left="308" w:right="296"/>
              <w:rPr>
                <w:b/>
                <w:sz w:val="22"/>
              </w:rPr>
            </w:pPr>
            <w:r>
              <w:rPr>
                <w:b/>
                <w:spacing w:val="-2"/>
                <w:sz w:val="22"/>
              </w:rPr>
              <w:t>White</w:t>
            </w:r>
          </w:p>
          <w:p>
            <w:pPr>
              <w:pStyle w:val="TableParagraph"/>
              <w:spacing w:line="240" w:lineRule="auto" w:before="41"/>
              <w:ind w:left="14"/>
              <w:rPr>
                <w:b/>
                <w:sz w:val="22"/>
              </w:rPr>
            </w:pPr>
            <w:r>
              <w:rPr>
                <w:b/>
                <w:w w:val="100"/>
                <w:sz w:val="22"/>
              </w:rPr>
              <w:t>#</w:t>
            </w:r>
          </w:p>
        </w:tc>
        <w:tc>
          <w:tcPr>
            <w:tcW w:w="1557" w:type="dxa"/>
          </w:tcPr>
          <w:p>
            <w:pPr>
              <w:pStyle w:val="TableParagraph"/>
              <w:ind w:left="371" w:right="355"/>
              <w:rPr>
                <w:b/>
                <w:sz w:val="22"/>
              </w:rPr>
            </w:pPr>
            <w:r>
              <w:rPr>
                <w:b/>
                <w:spacing w:val="-2"/>
                <w:sz w:val="22"/>
              </w:rPr>
              <w:t>Minority</w:t>
            </w:r>
          </w:p>
          <w:p>
            <w:pPr>
              <w:pStyle w:val="TableParagraph"/>
              <w:spacing w:line="240" w:lineRule="auto" w:before="41"/>
              <w:ind w:left="12"/>
              <w:rPr>
                <w:b/>
                <w:sz w:val="22"/>
              </w:rPr>
            </w:pPr>
            <w:r>
              <w:rPr>
                <w:b/>
                <w:w w:val="100"/>
                <w:sz w:val="22"/>
              </w:rPr>
              <w:t>#</w:t>
            </w:r>
          </w:p>
        </w:tc>
        <w:tc>
          <w:tcPr>
            <w:tcW w:w="1979" w:type="dxa"/>
          </w:tcPr>
          <w:p>
            <w:pPr>
              <w:pStyle w:val="TableParagraph"/>
              <w:ind w:left="583" w:right="565"/>
              <w:rPr>
                <w:b/>
                <w:sz w:val="22"/>
              </w:rPr>
            </w:pPr>
            <w:r>
              <w:rPr>
                <w:b/>
                <w:spacing w:val="-2"/>
                <w:sz w:val="22"/>
              </w:rPr>
              <w:t>Minority</w:t>
            </w:r>
          </w:p>
          <w:p>
            <w:pPr>
              <w:pStyle w:val="TableParagraph"/>
              <w:spacing w:line="240" w:lineRule="auto" w:before="41"/>
              <w:ind w:left="17"/>
              <w:rPr>
                <w:b/>
                <w:sz w:val="22"/>
              </w:rPr>
            </w:pPr>
            <w:r>
              <w:rPr>
                <w:b/>
                <w:w w:val="100"/>
                <w:sz w:val="22"/>
              </w:rPr>
              <w:t>%</w:t>
            </w:r>
          </w:p>
        </w:tc>
      </w:tr>
      <w:tr>
        <w:trPr>
          <w:trHeight w:val="309" w:hRule="atLeast"/>
        </w:trPr>
        <w:tc>
          <w:tcPr>
            <w:tcW w:w="2550" w:type="dxa"/>
            <w:shd w:val="clear" w:color="auto" w:fill="BEBEBE"/>
          </w:tcPr>
          <w:p>
            <w:pPr>
              <w:pStyle w:val="TableParagraph"/>
              <w:ind w:left="883" w:right="868"/>
              <w:rPr>
                <w:b/>
                <w:sz w:val="22"/>
              </w:rPr>
            </w:pPr>
            <w:r>
              <w:rPr>
                <w:b/>
                <w:spacing w:val="-2"/>
                <w:sz w:val="22"/>
              </w:rPr>
              <w:t>Maine</w:t>
            </w:r>
          </w:p>
        </w:tc>
        <w:tc>
          <w:tcPr>
            <w:tcW w:w="1710" w:type="dxa"/>
            <w:shd w:val="clear" w:color="auto" w:fill="BEBEBE"/>
          </w:tcPr>
          <w:p>
            <w:pPr>
              <w:pStyle w:val="TableParagraph"/>
              <w:ind w:left="401" w:right="382"/>
              <w:rPr>
                <w:b/>
                <w:sz w:val="22"/>
              </w:rPr>
            </w:pPr>
            <w:r>
              <w:rPr>
                <w:b/>
                <w:spacing w:val="-2"/>
                <w:sz w:val="22"/>
              </w:rPr>
              <w:t>1,340,825</w:t>
            </w:r>
          </w:p>
        </w:tc>
        <w:tc>
          <w:tcPr>
            <w:tcW w:w="1531" w:type="dxa"/>
            <w:shd w:val="clear" w:color="auto" w:fill="BEBEBE"/>
          </w:tcPr>
          <w:p>
            <w:pPr>
              <w:pStyle w:val="TableParagraph"/>
              <w:ind w:left="309" w:right="296"/>
              <w:rPr>
                <w:b/>
                <w:sz w:val="22"/>
              </w:rPr>
            </w:pPr>
            <w:r>
              <w:rPr>
                <w:b/>
                <w:spacing w:val="-2"/>
                <w:sz w:val="22"/>
              </w:rPr>
              <w:t>1,256,030</w:t>
            </w:r>
          </w:p>
        </w:tc>
        <w:tc>
          <w:tcPr>
            <w:tcW w:w="1557" w:type="dxa"/>
            <w:shd w:val="clear" w:color="auto" w:fill="BEBEBE"/>
          </w:tcPr>
          <w:p>
            <w:pPr>
              <w:pStyle w:val="TableParagraph"/>
              <w:ind w:left="370" w:right="355"/>
              <w:rPr>
                <w:b/>
                <w:sz w:val="22"/>
              </w:rPr>
            </w:pPr>
            <w:r>
              <w:rPr>
                <w:b/>
                <w:spacing w:val="-2"/>
                <w:sz w:val="22"/>
              </w:rPr>
              <w:t>84,795</w:t>
            </w:r>
          </w:p>
        </w:tc>
        <w:tc>
          <w:tcPr>
            <w:tcW w:w="1979" w:type="dxa"/>
            <w:shd w:val="clear" w:color="auto" w:fill="BEBEBE"/>
          </w:tcPr>
          <w:p>
            <w:pPr>
              <w:pStyle w:val="TableParagraph"/>
              <w:ind w:left="582" w:right="565"/>
              <w:rPr>
                <w:b/>
                <w:sz w:val="22"/>
              </w:rPr>
            </w:pPr>
            <w:r>
              <w:rPr>
                <w:b/>
                <w:spacing w:val="-4"/>
                <w:sz w:val="22"/>
              </w:rPr>
              <w:t>6.32</w:t>
            </w:r>
          </w:p>
        </w:tc>
      </w:tr>
      <w:tr>
        <w:trPr>
          <w:trHeight w:val="309" w:hRule="atLeast"/>
        </w:trPr>
        <w:tc>
          <w:tcPr>
            <w:tcW w:w="2550" w:type="dxa"/>
          </w:tcPr>
          <w:p>
            <w:pPr>
              <w:pStyle w:val="TableParagraph"/>
              <w:ind w:right="648"/>
              <w:jc w:val="right"/>
              <w:rPr>
                <w:sz w:val="22"/>
              </w:rPr>
            </w:pPr>
            <w:r>
              <w:rPr>
                <w:spacing w:val="-2"/>
                <w:sz w:val="22"/>
              </w:rPr>
              <w:t>Androscoggin</w:t>
            </w:r>
          </w:p>
        </w:tc>
        <w:tc>
          <w:tcPr>
            <w:tcW w:w="1710" w:type="dxa"/>
          </w:tcPr>
          <w:p>
            <w:pPr>
              <w:pStyle w:val="TableParagraph"/>
              <w:ind w:left="399" w:right="382"/>
              <w:rPr>
                <w:sz w:val="22"/>
              </w:rPr>
            </w:pPr>
            <w:r>
              <w:rPr>
                <w:spacing w:val="-2"/>
                <w:sz w:val="22"/>
              </w:rPr>
              <w:t>107,958</w:t>
            </w:r>
          </w:p>
        </w:tc>
        <w:tc>
          <w:tcPr>
            <w:tcW w:w="1531" w:type="dxa"/>
          </w:tcPr>
          <w:p>
            <w:pPr>
              <w:pStyle w:val="TableParagraph"/>
              <w:ind w:left="309" w:right="296"/>
              <w:rPr>
                <w:sz w:val="22"/>
              </w:rPr>
            </w:pPr>
            <w:r>
              <w:rPr>
                <w:spacing w:val="-2"/>
                <w:sz w:val="22"/>
              </w:rPr>
              <w:t>98,107</w:t>
            </w:r>
          </w:p>
        </w:tc>
        <w:tc>
          <w:tcPr>
            <w:tcW w:w="1557" w:type="dxa"/>
          </w:tcPr>
          <w:p>
            <w:pPr>
              <w:pStyle w:val="TableParagraph"/>
              <w:ind w:left="371" w:right="354"/>
              <w:rPr>
                <w:sz w:val="22"/>
              </w:rPr>
            </w:pPr>
            <w:r>
              <w:rPr>
                <w:spacing w:val="-2"/>
                <w:sz w:val="22"/>
              </w:rPr>
              <w:t>9,851</w:t>
            </w:r>
          </w:p>
        </w:tc>
        <w:tc>
          <w:tcPr>
            <w:tcW w:w="1979" w:type="dxa"/>
          </w:tcPr>
          <w:p>
            <w:pPr>
              <w:pStyle w:val="TableParagraph"/>
              <w:ind w:left="583" w:right="564"/>
              <w:rPr>
                <w:sz w:val="22"/>
              </w:rPr>
            </w:pPr>
            <w:r>
              <w:rPr>
                <w:spacing w:val="-4"/>
                <w:sz w:val="22"/>
              </w:rPr>
              <w:t>9.12</w:t>
            </w:r>
          </w:p>
        </w:tc>
      </w:tr>
      <w:tr>
        <w:trPr>
          <w:trHeight w:val="309" w:hRule="atLeast"/>
        </w:trPr>
        <w:tc>
          <w:tcPr>
            <w:tcW w:w="2550" w:type="dxa"/>
          </w:tcPr>
          <w:p>
            <w:pPr>
              <w:pStyle w:val="TableParagraph"/>
              <w:ind w:left="813"/>
              <w:jc w:val="left"/>
              <w:rPr>
                <w:sz w:val="22"/>
              </w:rPr>
            </w:pPr>
            <w:r>
              <w:rPr>
                <w:spacing w:val="-2"/>
                <w:sz w:val="22"/>
              </w:rPr>
              <w:t>Aroostook</w:t>
            </w:r>
          </w:p>
        </w:tc>
        <w:tc>
          <w:tcPr>
            <w:tcW w:w="1710" w:type="dxa"/>
          </w:tcPr>
          <w:p>
            <w:pPr>
              <w:pStyle w:val="TableParagraph"/>
              <w:ind w:left="401" w:right="382"/>
              <w:rPr>
                <w:sz w:val="22"/>
              </w:rPr>
            </w:pPr>
            <w:r>
              <w:rPr>
                <w:spacing w:val="-2"/>
                <w:sz w:val="22"/>
              </w:rPr>
              <w:t>67,431</w:t>
            </w:r>
          </w:p>
        </w:tc>
        <w:tc>
          <w:tcPr>
            <w:tcW w:w="1531" w:type="dxa"/>
          </w:tcPr>
          <w:p>
            <w:pPr>
              <w:pStyle w:val="TableParagraph"/>
              <w:ind w:left="309" w:right="296"/>
              <w:rPr>
                <w:sz w:val="22"/>
              </w:rPr>
            </w:pPr>
            <w:r>
              <w:rPr>
                <w:spacing w:val="-2"/>
                <w:sz w:val="22"/>
              </w:rPr>
              <w:t>63,713</w:t>
            </w:r>
          </w:p>
        </w:tc>
        <w:tc>
          <w:tcPr>
            <w:tcW w:w="1557" w:type="dxa"/>
          </w:tcPr>
          <w:p>
            <w:pPr>
              <w:pStyle w:val="TableParagraph"/>
              <w:ind w:left="371" w:right="355"/>
              <w:rPr>
                <w:sz w:val="22"/>
              </w:rPr>
            </w:pPr>
            <w:r>
              <w:rPr>
                <w:spacing w:val="-2"/>
                <w:sz w:val="22"/>
              </w:rPr>
              <w:t>3,718</w:t>
            </w:r>
          </w:p>
        </w:tc>
        <w:tc>
          <w:tcPr>
            <w:tcW w:w="1979" w:type="dxa"/>
          </w:tcPr>
          <w:p>
            <w:pPr>
              <w:pStyle w:val="TableParagraph"/>
              <w:ind w:left="583" w:right="565"/>
              <w:rPr>
                <w:sz w:val="22"/>
              </w:rPr>
            </w:pPr>
            <w:r>
              <w:rPr>
                <w:spacing w:val="-4"/>
                <w:sz w:val="22"/>
              </w:rPr>
              <w:t>5.51</w:t>
            </w:r>
          </w:p>
        </w:tc>
      </w:tr>
      <w:tr>
        <w:trPr>
          <w:trHeight w:val="309" w:hRule="atLeast"/>
        </w:trPr>
        <w:tc>
          <w:tcPr>
            <w:tcW w:w="2550" w:type="dxa"/>
          </w:tcPr>
          <w:p>
            <w:pPr>
              <w:pStyle w:val="TableParagraph"/>
              <w:ind w:right="708"/>
              <w:jc w:val="right"/>
              <w:rPr>
                <w:sz w:val="22"/>
              </w:rPr>
            </w:pPr>
            <w:r>
              <w:rPr>
                <w:spacing w:val="-2"/>
                <w:sz w:val="22"/>
              </w:rPr>
              <w:t>Cumberland</w:t>
            </w:r>
          </w:p>
        </w:tc>
        <w:tc>
          <w:tcPr>
            <w:tcW w:w="1710" w:type="dxa"/>
          </w:tcPr>
          <w:p>
            <w:pPr>
              <w:pStyle w:val="TableParagraph"/>
              <w:ind w:left="400" w:right="382"/>
              <w:rPr>
                <w:sz w:val="22"/>
              </w:rPr>
            </w:pPr>
            <w:r>
              <w:rPr>
                <w:spacing w:val="-2"/>
                <w:sz w:val="22"/>
              </w:rPr>
              <w:t>294,520</w:t>
            </w:r>
          </w:p>
        </w:tc>
        <w:tc>
          <w:tcPr>
            <w:tcW w:w="1531" w:type="dxa"/>
          </w:tcPr>
          <w:p>
            <w:pPr>
              <w:pStyle w:val="TableParagraph"/>
              <w:ind w:left="309" w:right="292"/>
              <w:rPr>
                <w:sz w:val="22"/>
              </w:rPr>
            </w:pPr>
            <w:r>
              <w:rPr>
                <w:spacing w:val="-2"/>
                <w:sz w:val="22"/>
              </w:rPr>
              <w:t>267,110</w:t>
            </w:r>
          </w:p>
        </w:tc>
        <w:tc>
          <w:tcPr>
            <w:tcW w:w="1557" w:type="dxa"/>
          </w:tcPr>
          <w:p>
            <w:pPr>
              <w:pStyle w:val="TableParagraph"/>
              <w:ind w:left="371" w:right="355"/>
              <w:rPr>
                <w:sz w:val="22"/>
              </w:rPr>
            </w:pPr>
            <w:r>
              <w:rPr>
                <w:spacing w:val="-2"/>
                <w:sz w:val="22"/>
              </w:rPr>
              <w:t>27,410</w:t>
            </w:r>
          </w:p>
        </w:tc>
        <w:tc>
          <w:tcPr>
            <w:tcW w:w="1979" w:type="dxa"/>
          </w:tcPr>
          <w:p>
            <w:pPr>
              <w:pStyle w:val="TableParagraph"/>
              <w:ind w:left="583" w:right="564"/>
              <w:rPr>
                <w:sz w:val="22"/>
              </w:rPr>
            </w:pPr>
            <w:r>
              <w:rPr>
                <w:spacing w:val="-4"/>
                <w:sz w:val="22"/>
              </w:rPr>
              <w:t>9.31</w:t>
            </w:r>
          </w:p>
        </w:tc>
      </w:tr>
      <w:tr>
        <w:trPr>
          <w:trHeight w:val="306" w:hRule="atLeast"/>
        </w:trPr>
        <w:tc>
          <w:tcPr>
            <w:tcW w:w="2550" w:type="dxa"/>
          </w:tcPr>
          <w:p>
            <w:pPr>
              <w:pStyle w:val="TableParagraph"/>
              <w:ind w:left="881" w:right="868"/>
              <w:rPr>
                <w:sz w:val="22"/>
              </w:rPr>
            </w:pPr>
            <w:r>
              <w:rPr>
                <w:spacing w:val="-2"/>
                <w:sz w:val="22"/>
              </w:rPr>
              <w:t>Franklin</w:t>
            </w:r>
          </w:p>
        </w:tc>
        <w:tc>
          <w:tcPr>
            <w:tcW w:w="1710" w:type="dxa"/>
          </w:tcPr>
          <w:p>
            <w:pPr>
              <w:pStyle w:val="TableParagraph"/>
              <w:ind w:left="401" w:right="382"/>
              <w:rPr>
                <w:sz w:val="22"/>
              </w:rPr>
            </w:pPr>
            <w:r>
              <w:rPr>
                <w:spacing w:val="-2"/>
                <w:sz w:val="22"/>
              </w:rPr>
              <w:t>29,933</w:t>
            </w:r>
          </w:p>
        </w:tc>
        <w:tc>
          <w:tcPr>
            <w:tcW w:w="1531" w:type="dxa"/>
          </w:tcPr>
          <w:p>
            <w:pPr>
              <w:pStyle w:val="TableParagraph"/>
              <w:ind w:left="308" w:right="296"/>
              <w:rPr>
                <w:sz w:val="22"/>
              </w:rPr>
            </w:pPr>
            <w:r>
              <w:rPr>
                <w:spacing w:val="-2"/>
                <w:sz w:val="22"/>
              </w:rPr>
              <w:t>28,705</w:t>
            </w:r>
          </w:p>
        </w:tc>
        <w:tc>
          <w:tcPr>
            <w:tcW w:w="1557" w:type="dxa"/>
          </w:tcPr>
          <w:p>
            <w:pPr>
              <w:pStyle w:val="TableParagraph"/>
              <w:ind w:left="371" w:right="354"/>
              <w:rPr>
                <w:sz w:val="22"/>
              </w:rPr>
            </w:pPr>
            <w:r>
              <w:rPr>
                <w:spacing w:val="-2"/>
                <w:sz w:val="22"/>
              </w:rPr>
              <w:t>1,228</w:t>
            </w:r>
          </w:p>
        </w:tc>
        <w:tc>
          <w:tcPr>
            <w:tcW w:w="1979" w:type="dxa"/>
          </w:tcPr>
          <w:p>
            <w:pPr>
              <w:pStyle w:val="TableParagraph"/>
              <w:ind w:left="583" w:right="564"/>
              <w:rPr>
                <w:sz w:val="22"/>
              </w:rPr>
            </w:pPr>
            <w:r>
              <w:rPr>
                <w:spacing w:val="-4"/>
                <w:sz w:val="22"/>
              </w:rPr>
              <w:t>4.10</w:t>
            </w:r>
          </w:p>
        </w:tc>
      </w:tr>
      <w:tr>
        <w:trPr>
          <w:trHeight w:val="309" w:hRule="atLeast"/>
        </w:trPr>
        <w:tc>
          <w:tcPr>
            <w:tcW w:w="2550" w:type="dxa"/>
          </w:tcPr>
          <w:p>
            <w:pPr>
              <w:pStyle w:val="TableParagraph"/>
              <w:spacing w:line="240" w:lineRule="auto" w:before="1"/>
              <w:ind w:left="885" w:right="868"/>
              <w:rPr>
                <w:sz w:val="22"/>
              </w:rPr>
            </w:pPr>
            <w:r>
              <w:rPr>
                <w:spacing w:val="-2"/>
                <w:sz w:val="22"/>
              </w:rPr>
              <w:t>Hancock</w:t>
            </w:r>
          </w:p>
        </w:tc>
        <w:tc>
          <w:tcPr>
            <w:tcW w:w="1710" w:type="dxa"/>
          </w:tcPr>
          <w:p>
            <w:pPr>
              <w:pStyle w:val="TableParagraph"/>
              <w:spacing w:line="240" w:lineRule="auto" w:before="1"/>
              <w:ind w:left="401" w:right="382"/>
              <w:rPr>
                <w:sz w:val="22"/>
              </w:rPr>
            </w:pPr>
            <w:r>
              <w:rPr>
                <w:spacing w:val="-2"/>
                <w:sz w:val="22"/>
              </w:rPr>
              <w:t>54,832</w:t>
            </w:r>
          </w:p>
        </w:tc>
        <w:tc>
          <w:tcPr>
            <w:tcW w:w="1531" w:type="dxa"/>
          </w:tcPr>
          <w:p>
            <w:pPr>
              <w:pStyle w:val="TableParagraph"/>
              <w:spacing w:line="240" w:lineRule="auto" w:before="1"/>
              <w:ind w:left="309" w:right="296"/>
              <w:rPr>
                <w:sz w:val="22"/>
              </w:rPr>
            </w:pPr>
            <w:r>
              <w:rPr>
                <w:spacing w:val="-2"/>
                <w:sz w:val="22"/>
              </w:rPr>
              <w:t>52,336</w:t>
            </w:r>
          </w:p>
        </w:tc>
        <w:tc>
          <w:tcPr>
            <w:tcW w:w="1557" w:type="dxa"/>
          </w:tcPr>
          <w:p>
            <w:pPr>
              <w:pStyle w:val="TableParagraph"/>
              <w:spacing w:line="240" w:lineRule="auto" w:before="1"/>
              <w:ind w:left="371" w:right="354"/>
              <w:rPr>
                <w:sz w:val="22"/>
              </w:rPr>
            </w:pPr>
            <w:r>
              <w:rPr>
                <w:spacing w:val="-2"/>
                <w:sz w:val="22"/>
              </w:rPr>
              <w:t>2,496</w:t>
            </w:r>
          </w:p>
        </w:tc>
        <w:tc>
          <w:tcPr>
            <w:tcW w:w="1979" w:type="dxa"/>
          </w:tcPr>
          <w:p>
            <w:pPr>
              <w:pStyle w:val="TableParagraph"/>
              <w:spacing w:line="240" w:lineRule="auto" w:before="1"/>
              <w:ind w:left="583" w:right="564"/>
              <w:rPr>
                <w:sz w:val="22"/>
              </w:rPr>
            </w:pPr>
            <w:r>
              <w:rPr>
                <w:spacing w:val="-4"/>
                <w:sz w:val="22"/>
              </w:rPr>
              <w:t>4.55</w:t>
            </w:r>
          </w:p>
        </w:tc>
      </w:tr>
      <w:tr>
        <w:trPr>
          <w:trHeight w:val="309" w:hRule="atLeast"/>
        </w:trPr>
        <w:tc>
          <w:tcPr>
            <w:tcW w:w="2550" w:type="dxa"/>
          </w:tcPr>
          <w:p>
            <w:pPr>
              <w:pStyle w:val="TableParagraph"/>
              <w:ind w:left="834"/>
              <w:jc w:val="left"/>
              <w:rPr>
                <w:sz w:val="22"/>
              </w:rPr>
            </w:pPr>
            <w:r>
              <w:rPr>
                <w:spacing w:val="-2"/>
                <w:sz w:val="22"/>
              </w:rPr>
              <w:t>Kennebec</w:t>
            </w:r>
          </w:p>
        </w:tc>
        <w:tc>
          <w:tcPr>
            <w:tcW w:w="1710" w:type="dxa"/>
          </w:tcPr>
          <w:p>
            <w:pPr>
              <w:pStyle w:val="TableParagraph"/>
              <w:ind w:left="400" w:right="382"/>
              <w:rPr>
                <w:sz w:val="22"/>
              </w:rPr>
            </w:pPr>
            <w:r>
              <w:rPr>
                <w:spacing w:val="-2"/>
                <w:sz w:val="22"/>
              </w:rPr>
              <w:t>122,158</w:t>
            </w:r>
          </w:p>
        </w:tc>
        <w:tc>
          <w:tcPr>
            <w:tcW w:w="1531" w:type="dxa"/>
          </w:tcPr>
          <w:p>
            <w:pPr>
              <w:pStyle w:val="TableParagraph"/>
              <w:ind w:left="309" w:right="292"/>
              <w:rPr>
                <w:sz w:val="22"/>
              </w:rPr>
            </w:pPr>
            <w:r>
              <w:rPr>
                <w:spacing w:val="-2"/>
                <w:sz w:val="22"/>
              </w:rPr>
              <w:t>116,615</w:t>
            </w:r>
          </w:p>
        </w:tc>
        <w:tc>
          <w:tcPr>
            <w:tcW w:w="1557" w:type="dxa"/>
          </w:tcPr>
          <w:p>
            <w:pPr>
              <w:pStyle w:val="TableParagraph"/>
              <w:ind w:left="371" w:right="354"/>
              <w:rPr>
                <w:sz w:val="22"/>
              </w:rPr>
            </w:pPr>
            <w:r>
              <w:rPr>
                <w:spacing w:val="-2"/>
                <w:sz w:val="22"/>
              </w:rPr>
              <w:t>5,543</w:t>
            </w:r>
          </w:p>
        </w:tc>
        <w:tc>
          <w:tcPr>
            <w:tcW w:w="1979" w:type="dxa"/>
          </w:tcPr>
          <w:p>
            <w:pPr>
              <w:pStyle w:val="TableParagraph"/>
              <w:ind w:left="583" w:right="564"/>
              <w:rPr>
                <w:sz w:val="22"/>
              </w:rPr>
            </w:pPr>
            <w:r>
              <w:rPr>
                <w:spacing w:val="-4"/>
                <w:sz w:val="22"/>
              </w:rPr>
              <w:t>4.53</w:t>
            </w:r>
          </w:p>
        </w:tc>
      </w:tr>
      <w:tr>
        <w:trPr>
          <w:trHeight w:val="309" w:hRule="atLeast"/>
        </w:trPr>
        <w:tc>
          <w:tcPr>
            <w:tcW w:w="2550" w:type="dxa"/>
          </w:tcPr>
          <w:p>
            <w:pPr>
              <w:pStyle w:val="TableParagraph"/>
              <w:ind w:left="883" w:right="868"/>
              <w:rPr>
                <w:sz w:val="22"/>
              </w:rPr>
            </w:pPr>
            <w:r>
              <w:rPr>
                <w:spacing w:val="-4"/>
                <w:sz w:val="22"/>
              </w:rPr>
              <w:t>Knox</w:t>
            </w:r>
          </w:p>
        </w:tc>
        <w:tc>
          <w:tcPr>
            <w:tcW w:w="1710" w:type="dxa"/>
          </w:tcPr>
          <w:p>
            <w:pPr>
              <w:pStyle w:val="TableParagraph"/>
              <w:ind w:left="401" w:right="382"/>
              <w:rPr>
                <w:sz w:val="22"/>
              </w:rPr>
            </w:pPr>
            <w:r>
              <w:rPr>
                <w:spacing w:val="-2"/>
                <w:sz w:val="22"/>
              </w:rPr>
              <w:t>39,809</w:t>
            </w:r>
          </w:p>
        </w:tc>
        <w:tc>
          <w:tcPr>
            <w:tcW w:w="1531" w:type="dxa"/>
          </w:tcPr>
          <w:p>
            <w:pPr>
              <w:pStyle w:val="TableParagraph"/>
              <w:ind w:left="309" w:right="296"/>
              <w:rPr>
                <w:sz w:val="22"/>
              </w:rPr>
            </w:pPr>
            <w:r>
              <w:rPr>
                <w:spacing w:val="-2"/>
                <w:sz w:val="22"/>
              </w:rPr>
              <w:t>38,067</w:t>
            </w:r>
          </w:p>
        </w:tc>
        <w:tc>
          <w:tcPr>
            <w:tcW w:w="1557" w:type="dxa"/>
          </w:tcPr>
          <w:p>
            <w:pPr>
              <w:pStyle w:val="TableParagraph"/>
              <w:ind w:left="371" w:right="354"/>
              <w:rPr>
                <w:sz w:val="22"/>
              </w:rPr>
            </w:pPr>
            <w:r>
              <w:rPr>
                <w:spacing w:val="-2"/>
                <w:sz w:val="22"/>
              </w:rPr>
              <w:t>1,742</w:t>
            </w:r>
          </w:p>
        </w:tc>
        <w:tc>
          <w:tcPr>
            <w:tcW w:w="1979" w:type="dxa"/>
          </w:tcPr>
          <w:p>
            <w:pPr>
              <w:pStyle w:val="TableParagraph"/>
              <w:ind w:left="583" w:right="564"/>
              <w:rPr>
                <w:sz w:val="22"/>
              </w:rPr>
            </w:pPr>
            <w:r>
              <w:rPr>
                <w:spacing w:val="-4"/>
                <w:sz w:val="22"/>
              </w:rPr>
              <w:t>4.38</w:t>
            </w:r>
          </w:p>
        </w:tc>
      </w:tr>
      <w:tr>
        <w:trPr>
          <w:trHeight w:val="309" w:hRule="atLeast"/>
        </w:trPr>
        <w:tc>
          <w:tcPr>
            <w:tcW w:w="2550" w:type="dxa"/>
          </w:tcPr>
          <w:p>
            <w:pPr>
              <w:pStyle w:val="TableParagraph"/>
              <w:ind w:left="883" w:right="868"/>
              <w:rPr>
                <w:sz w:val="22"/>
              </w:rPr>
            </w:pPr>
            <w:r>
              <w:rPr>
                <w:spacing w:val="-2"/>
                <w:sz w:val="22"/>
              </w:rPr>
              <w:t>Lincoln</w:t>
            </w:r>
          </w:p>
        </w:tc>
        <w:tc>
          <w:tcPr>
            <w:tcW w:w="1710" w:type="dxa"/>
          </w:tcPr>
          <w:p>
            <w:pPr>
              <w:pStyle w:val="TableParagraph"/>
              <w:ind w:left="401" w:right="382"/>
              <w:rPr>
                <w:sz w:val="22"/>
              </w:rPr>
            </w:pPr>
            <w:r>
              <w:rPr>
                <w:spacing w:val="-2"/>
                <w:sz w:val="22"/>
              </w:rPr>
              <w:t>34,415</w:t>
            </w:r>
          </w:p>
        </w:tc>
        <w:tc>
          <w:tcPr>
            <w:tcW w:w="1531" w:type="dxa"/>
          </w:tcPr>
          <w:p>
            <w:pPr>
              <w:pStyle w:val="TableParagraph"/>
              <w:ind w:left="308" w:right="296"/>
              <w:rPr>
                <w:sz w:val="22"/>
              </w:rPr>
            </w:pPr>
            <w:r>
              <w:rPr>
                <w:spacing w:val="-2"/>
                <w:sz w:val="22"/>
              </w:rPr>
              <w:t>32,910</w:t>
            </w:r>
          </w:p>
        </w:tc>
        <w:tc>
          <w:tcPr>
            <w:tcW w:w="1557" w:type="dxa"/>
          </w:tcPr>
          <w:p>
            <w:pPr>
              <w:pStyle w:val="TableParagraph"/>
              <w:ind w:left="371" w:right="354"/>
              <w:rPr>
                <w:sz w:val="22"/>
              </w:rPr>
            </w:pPr>
            <w:r>
              <w:rPr>
                <w:spacing w:val="-2"/>
                <w:sz w:val="22"/>
              </w:rPr>
              <w:t>1,505</w:t>
            </w:r>
          </w:p>
        </w:tc>
        <w:tc>
          <w:tcPr>
            <w:tcW w:w="1979" w:type="dxa"/>
          </w:tcPr>
          <w:p>
            <w:pPr>
              <w:pStyle w:val="TableParagraph"/>
              <w:ind w:left="583" w:right="564"/>
              <w:rPr>
                <w:sz w:val="22"/>
              </w:rPr>
            </w:pPr>
            <w:r>
              <w:rPr>
                <w:spacing w:val="-4"/>
                <w:sz w:val="22"/>
              </w:rPr>
              <w:t>4.38</w:t>
            </w:r>
          </w:p>
        </w:tc>
      </w:tr>
      <w:tr>
        <w:trPr>
          <w:trHeight w:val="309" w:hRule="atLeast"/>
        </w:trPr>
        <w:tc>
          <w:tcPr>
            <w:tcW w:w="2550" w:type="dxa"/>
          </w:tcPr>
          <w:p>
            <w:pPr>
              <w:pStyle w:val="TableParagraph"/>
              <w:ind w:left="885" w:right="867"/>
              <w:rPr>
                <w:sz w:val="22"/>
              </w:rPr>
            </w:pPr>
            <w:r>
              <w:rPr>
                <w:spacing w:val="-2"/>
                <w:sz w:val="22"/>
              </w:rPr>
              <w:t>Oxford</w:t>
            </w:r>
          </w:p>
        </w:tc>
        <w:tc>
          <w:tcPr>
            <w:tcW w:w="1710" w:type="dxa"/>
          </w:tcPr>
          <w:p>
            <w:pPr>
              <w:pStyle w:val="TableParagraph"/>
              <w:ind w:left="401" w:right="382"/>
              <w:rPr>
                <w:sz w:val="22"/>
              </w:rPr>
            </w:pPr>
            <w:r>
              <w:rPr>
                <w:spacing w:val="-2"/>
                <w:sz w:val="22"/>
              </w:rPr>
              <w:t>57,741</w:t>
            </w:r>
          </w:p>
        </w:tc>
        <w:tc>
          <w:tcPr>
            <w:tcW w:w="1531" w:type="dxa"/>
          </w:tcPr>
          <w:p>
            <w:pPr>
              <w:pStyle w:val="TableParagraph"/>
              <w:ind w:left="309" w:right="296"/>
              <w:rPr>
                <w:sz w:val="22"/>
              </w:rPr>
            </w:pPr>
            <w:r>
              <w:rPr>
                <w:spacing w:val="-2"/>
                <w:sz w:val="22"/>
              </w:rPr>
              <w:t>55,253</w:t>
            </w:r>
          </w:p>
        </w:tc>
        <w:tc>
          <w:tcPr>
            <w:tcW w:w="1557" w:type="dxa"/>
          </w:tcPr>
          <w:p>
            <w:pPr>
              <w:pStyle w:val="TableParagraph"/>
              <w:ind w:left="371" w:right="354"/>
              <w:rPr>
                <w:sz w:val="22"/>
              </w:rPr>
            </w:pPr>
            <w:r>
              <w:rPr>
                <w:spacing w:val="-2"/>
                <w:sz w:val="22"/>
              </w:rPr>
              <w:t>2,488</w:t>
            </w:r>
          </w:p>
        </w:tc>
        <w:tc>
          <w:tcPr>
            <w:tcW w:w="1979" w:type="dxa"/>
          </w:tcPr>
          <w:p>
            <w:pPr>
              <w:pStyle w:val="TableParagraph"/>
              <w:ind w:left="583" w:right="564"/>
              <w:rPr>
                <w:sz w:val="22"/>
              </w:rPr>
            </w:pPr>
            <w:r>
              <w:rPr>
                <w:spacing w:val="-4"/>
                <w:sz w:val="22"/>
              </w:rPr>
              <w:t>4.31</w:t>
            </w:r>
          </w:p>
        </w:tc>
      </w:tr>
      <w:tr>
        <w:trPr>
          <w:trHeight w:val="309" w:hRule="atLeast"/>
        </w:trPr>
        <w:tc>
          <w:tcPr>
            <w:tcW w:w="2550" w:type="dxa"/>
          </w:tcPr>
          <w:p>
            <w:pPr>
              <w:pStyle w:val="TableParagraph"/>
              <w:ind w:left="808"/>
              <w:jc w:val="left"/>
              <w:rPr>
                <w:sz w:val="22"/>
              </w:rPr>
            </w:pPr>
            <w:r>
              <w:rPr>
                <w:spacing w:val="-2"/>
                <w:sz w:val="22"/>
              </w:rPr>
              <w:t>Penobscot</w:t>
            </w:r>
          </w:p>
        </w:tc>
        <w:tc>
          <w:tcPr>
            <w:tcW w:w="1710" w:type="dxa"/>
          </w:tcPr>
          <w:p>
            <w:pPr>
              <w:pStyle w:val="TableParagraph"/>
              <w:ind w:left="400" w:right="382"/>
              <w:rPr>
                <w:sz w:val="22"/>
              </w:rPr>
            </w:pPr>
            <w:r>
              <w:rPr>
                <w:spacing w:val="-2"/>
                <w:sz w:val="22"/>
              </w:rPr>
              <w:t>151,696</w:t>
            </w:r>
          </w:p>
        </w:tc>
        <w:tc>
          <w:tcPr>
            <w:tcW w:w="1531" w:type="dxa"/>
          </w:tcPr>
          <w:p>
            <w:pPr>
              <w:pStyle w:val="TableParagraph"/>
              <w:ind w:left="309" w:right="292"/>
              <w:rPr>
                <w:sz w:val="22"/>
              </w:rPr>
            </w:pPr>
            <w:r>
              <w:rPr>
                <w:spacing w:val="-2"/>
                <w:sz w:val="22"/>
              </w:rPr>
              <w:t>142,691</w:t>
            </w:r>
          </w:p>
        </w:tc>
        <w:tc>
          <w:tcPr>
            <w:tcW w:w="1557" w:type="dxa"/>
          </w:tcPr>
          <w:p>
            <w:pPr>
              <w:pStyle w:val="TableParagraph"/>
              <w:ind w:left="371" w:right="354"/>
              <w:rPr>
                <w:sz w:val="22"/>
              </w:rPr>
            </w:pPr>
            <w:r>
              <w:rPr>
                <w:spacing w:val="-2"/>
                <w:sz w:val="22"/>
              </w:rPr>
              <w:t>9,005</w:t>
            </w:r>
          </w:p>
        </w:tc>
        <w:tc>
          <w:tcPr>
            <w:tcW w:w="1979" w:type="dxa"/>
          </w:tcPr>
          <w:p>
            <w:pPr>
              <w:pStyle w:val="TableParagraph"/>
              <w:ind w:left="583" w:right="564"/>
              <w:rPr>
                <w:sz w:val="22"/>
              </w:rPr>
            </w:pPr>
            <w:r>
              <w:rPr>
                <w:spacing w:val="-4"/>
                <w:sz w:val="22"/>
              </w:rPr>
              <w:t>5.92</w:t>
            </w:r>
          </w:p>
        </w:tc>
      </w:tr>
      <w:tr>
        <w:trPr>
          <w:trHeight w:val="306" w:hRule="atLeast"/>
        </w:trPr>
        <w:tc>
          <w:tcPr>
            <w:tcW w:w="2550" w:type="dxa"/>
          </w:tcPr>
          <w:p>
            <w:pPr>
              <w:pStyle w:val="TableParagraph"/>
              <w:ind w:left="779"/>
              <w:jc w:val="left"/>
              <w:rPr>
                <w:sz w:val="22"/>
              </w:rPr>
            </w:pPr>
            <w:r>
              <w:rPr>
                <w:spacing w:val="-2"/>
                <w:sz w:val="22"/>
              </w:rPr>
              <w:t>Piscataquis</w:t>
            </w:r>
          </w:p>
        </w:tc>
        <w:tc>
          <w:tcPr>
            <w:tcW w:w="1710" w:type="dxa"/>
          </w:tcPr>
          <w:p>
            <w:pPr>
              <w:pStyle w:val="TableParagraph"/>
              <w:ind w:left="401" w:right="382"/>
              <w:rPr>
                <w:sz w:val="22"/>
              </w:rPr>
            </w:pPr>
            <w:r>
              <w:rPr>
                <w:spacing w:val="-2"/>
                <w:sz w:val="22"/>
              </w:rPr>
              <w:t>16,864</w:t>
            </w:r>
          </w:p>
        </w:tc>
        <w:tc>
          <w:tcPr>
            <w:tcW w:w="1531" w:type="dxa"/>
          </w:tcPr>
          <w:p>
            <w:pPr>
              <w:pStyle w:val="TableParagraph"/>
              <w:ind w:left="308" w:right="296"/>
              <w:rPr>
                <w:sz w:val="22"/>
              </w:rPr>
            </w:pPr>
            <w:r>
              <w:rPr>
                <w:spacing w:val="-2"/>
                <w:sz w:val="22"/>
              </w:rPr>
              <w:t>16,041</w:t>
            </w:r>
          </w:p>
        </w:tc>
        <w:tc>
          <w:tcPr>
            <w:tcW w:w="1557" w:type="dxa"/>
          </w:tcPr>
          <w:p>
            <w:pPr>
              <w:pStyle w:val="TableParagraph"/>
              <w:ind w:left="370" w:right="355"/>
              <w:rPr>
                <w:sz w:val="22"/>
              </w:rPr>
            </w:pPr>
            <w:r>
              <w:rPr>
                <w:spacing w:val="-5"/>
                <w:sz w:val="22"/>
              </w:rPr>
              <w:t>823</w:t>
            </w:r>
          </w:p>
        </w:tc>
        <w:tc>
          <w:tcPr>
            <w:tcW w:w="1979" w:type="dxa"/>
          </w:tcPr>
          <w:p>
            <w:pPr>
              <w:pStyle w:val="TableParagraph"/>
              <w:ind w:left="583" w:right="564"/>
              <w:rPr>
                <w:sz w:val="22"/>
              </w:rPr>
            </w:pPr>
            <w:r>
              <w:rPr>
                <w:spacing w:val="-4"/>
                <w:sz w:val="22"/>
              </w:rPr>
              <w:t>4.88</w:t>
            </w:r>
          </w:p>
        </w:tc>
      </w:tr>
      <w:tr>
        <w:trPr>
          <w:trHeight w:val="309" w:hRule="atLeast"/>
        </w:trPr>
        <w:tc>
          <w:tcPr>
            <w:tcW w:w="2550" w:type="dxa"/>
          </w:tcPr>
          <w:p>
            <w:pPr>
              <w:pStyle w:val="TableParagraph"/>
              <w:spacing w:line="240" w:lineRule="auto" w:before="1"/>
              <w:ind w:left="796"/>
              <w:jc w:val="left"/>
              <w:rPr>
                <w:sz w:val="22"/>
              </w:rPr>
            </w:pPr>
            <w:r>
              <w:rPr>
                <w:spacing w:val="-2"/>
                <w:sz w:val="22"/>
              </w:rPr>
              <w:t>Sagadahoc</w:t>
            </w:r>
          </w:p>
        </w:tc>
        <w:tc>
          <w:tcPr>
            <w:tcW w:w="1710" w:type="dxa"/>
          </w:tcPr>
          <w:p>
            <w:pPr>
              <w:pStyle w:val="TableParagraph"/>
              <w:spacing w:line="240" w:lineRule="auto" w:before="1"/>
              <w:ind w:left="399" w:right="382"/>
              <w:rPr>
                <w:sz w:val="22"/>
              </w:rPr>
            </w:pPr>
            <w:r>
              <w:rPr>
                <w:spacing w:val="-2"/>
                <w:sz w:val="22"/>
              </w:rPr>
              <w:t>35,720</w:t>
            </w:r>
          </w:p>
        </w:tc>
        <w:tc>
          <w:tcPr>
            <w:tcW w:w="1531" w:type="dxa"/>
          </w:tcPr>
          <w:p>
            <w:pPr>
              <w:pStyle w:val="TableParagraph"/>
              <w:spacing w:line="240" w:lineRule="auto" w:before="1"/>
              <w:ind w:left="309" w:right="296"/>
              <w:rPr>
                <w:sz w:val="22"/>
              </w:rPr>
            </w:pPr>
            <w:r>
              <w:rPr>
                <w:spacing w:val="-2"/>
                <w:sz w:val="22"/>
              </w:rPr>
              <w:t>34,186</w:t>
            </w:r>
          </w:p>
        </w:tc>
        <w:tc>
          <w:tcPr>
            <w:tcW w:w="1557" w:type="dxa"/>
          </w:tcPr>
          <w:p>
            <w:pPr>
              <w:pStyle w:val="TableParagraph"/>
              <w:spacing w:line="240" w:lineRule="auto" w:before="1"/>
              <w:ind w:left="371" w:right="354"/>
              <w:rPr>
                <w:sz w:val="22"/>
              </w:rPr>
            </w:pPr>
            <w:r>
              <w:rPr>
                <w:spacing w:val="-2"/>
                <w:sz w:val="22"/>
              </w:rPr>
              <w:t>1,534</w:t>
            </w:r>
          </w:p>
        </w:tc>
        <w:tc>
          <w:tcPr>
            <w:tcW w:w="1979" w:type="dxa"/>
          </w:tcPr>
          <w:p>
            <w:pPr>
              <w:pStyle w:val="TableParagraph"/>
              <w:spacing w:line="240" w:lineRule="auto" w:before="1"/>
              <w:ind w:left="583" w:right="564"/>
              <w:rPr>
                <w:sz w:val="22"/>
              </w:rPr>
            </w:pPr>
            <w:r>
              <w:rPr>
                <w:spacing w:val="-4"/>
                <w:sz w:val="22"/>
              </w:rPr>
              <w:t>4.29</w:t>
            </w:r>
          </w:p>
        </w:tc>
      </w:tr>
      <w:tr>
        <w:trPr>
          <w:trHeight w:val="309" w:hRule="atLeast"/>
        </w:trPr>
        <w:tc>
          <w:tcPr>
            <w:tcW w:w="2550" w:type="dxa"/>
          </w:tcPr>
          <w:p>
            <w:pPr>
              <w:pStyle w:val="TableParagraph"/>
              <w:ind w:left="854"/>
              <w:jc w:val="left"/>
              <w:rPr>
                <w:sz w:val="22"/>
              </w:rPr>
            </w:pPr>
            <w:r>
              <w:rPr>
                <w:spacing w:val="-2"/>
                <w:sz w:val="22"/>
              </w:rPr>
              <w:t>Somerset</w:t>
            </w:r>
          </w:p>
        </w:tc>
        <w:tc>
          <w:tcPr>
            <w:tcW w:w="1710" w:type="dxa"/>
          </w:tcPr>
          <w:p>
            <w:pPr>
              <w:pStyle w:val="TableParagraph"/>
              <w:ind w:left="399" w:right="382"/>
              <w:rPr>
                <w:sz w:val="22"/>
              </w:rPr>
            </w:pPr>
            <w:r>
              <w:rPr>
                <w:spacing w:val="-2"/>
                <w:sz w:val="22"/>
              </w:rPr>
              <w:t>50,573</w:t>
            </w:r>
          </w:p>
        </w:tc>
        <w:tc>
          <w:tcPr>
            <w:tcW w:w="1531" w:type="dxa"/>
          </w:tcPr>
          <w:p>
            <w:pPr>
              <w:pStyle w:val="TableParagraph"/>
              <w:ind w:left="308" w:right="296"/>
              <w:rPr>
                <w:sz w:val="22"/>
              </w:rPr>
            </w:pPr>
            <w:r>
              <w:rPr>
                <w:spacing w:val="-2"/>
                <w:sz w:val="22"/>
              </w:rPr>
              <w:t>48,731</w:t>
            </w:r>
          </w:p>
        </w:tc>
        <w:tc>
          <w:tcPr>
            <w:tcW w:w="1557" w:type="dxa"/>
          </w:tcPr>
          <w:p>
            <w:pPr>
              <w:pStyle w:val="TableParagraph"/>
              <w:ind w:left="371" w:right="354"/>
              <w:rPr>
                <w:sz w:val="22"/>
              </w:rPr>
            </w:pPr>
            <w:r>
              <w:rPr>
                <w:spacing w:val="-2"/>
                <w:sz w:val="22"/>
              </w:rPr>
              <w:t>1,842</w:t>
            </w:r>
          </w:p>
        </w:tc>
        <w:tc>
          <w:tcPr>
            <w:tcW w:w="1979" w:type="dxa"/>
          </w:tcPr>
          <w:p>
            <w:pPr>
              <w:pStyle w:val="TableParagraph"/>
              <w:ind w:left="583" w:right="564"/>
              <w:rPr>
                <w:sz w:val="22"/>
              </w:rPr>
            </w:pPr>
            <w:r>
              <w:rPr>
                <w:spacing w:val="-4"/>
                <w:sz w:val="22"/>
              </w:rPr>
              <w:t>3.64</w:t>
            </w:r>
          </w:p>
        </w:tc>
      </w:tr>
      <w:tr>
        <w:trPr>
          <w:trHeight w:val="309" w:hRule="atLeast"/>
        </w:trPr>
        <w:tc>
          <w:tcPr>
            <w:tcW w:w="2550" w:type="dxa"/>
          </w:tcPr>
          <w:p>
            <w:pPr>
              <w:pStyle w:val="TableParagraph"/>
              <w:ind w:left="884" w:right="868"/>
              <w:rPr>
                <w:sz w:val="22"/>
              </w:rPr>
            </w:pPr>
            <w:r>
              <w:rPr>
                <w:spacing w:val="-2"/>
                <w:sz w:val="22"/>
              </w:rPr>
              <w:t>Waldo</w:t>
            </w:r>
          </w:p>
        </w:tc>
        <w:tc>
          <w:tcPr>
            <w:tcW w:w="1710" w:type="dxa"/>
          </w:tcPr>
          <w:p>
            <w:pPr>
              <w:pStyle w:val="TableParagraph"/>
              <w:ind w:left="401" w:right="382"/>
              <w:rPr>
                <w:sz w:val="22"/>
              </w:rPr>
            </w:pPr>
            <w:r>
              <w:rPr>
                <w:spacing w:val="-2"/>
                <w:sz w:val="22"/>
              </w:rPr>
              <w:t>39,723</w:t>
            </w:r>
          </w:p>
        </w:tc>
        <w:tc>
          <w:tcPr>
            <w:tcW w:w="1531" w:type="dxa"/>
          </w:tcPr>
          <w:p>
            <w:pPr>
              <w:pStyle w:val="TableParagraph"/>
              <w:ind w:left="309" w:right="296"/>
              <w:rPr>
                <w:sz w:val="22"/>
              </w:rPr>
            </w:pPr>
            <w:r>
              <w:rPr>
                <w:spacing w:val="-2"/>
                <w:sz w:val="22"/>
              </w:rPr>
              <w:t>38,111</w:t>
            </w:r>
          </w:p>
        </w:tc>
        <w:tc>
          <w:tcPr>
            <w:tcW w:w="1557" w:type="dxa"/>
          </w:tcPr>
          <w:p>
            <w:pPr>
              <w:pStyle w:val="TableParagraph"/>
              <w:ind w:left="371" w:right="354"/>
              <w:rPr>
                <w:sz w:val="22"/>
              </w:rPr>
            </w:pPr>
            <w:r>
              <w:rPr>
                <w:spacing w:val="-2"/>
                <w:sz w:val="22"/>
              </w:rPr>
              <w:t>1,612</w:t>
            </w:r>
          </w:p>
        </w:tc>
        <w:tc>
          <w:tcPr>
            <w:tcW w:w="1979" w:type="dxa"/>
          </w:tcPr>
          <w:p>
            <w:pPr>
              <w:pStyle w:val="TableParagraph"/>
              <w:ind w:left="583" w:right="564"/>
              <w:rPr>
                <w:sz w:val="22"/>
              </w:rPr>
            </w:pPr>
            <w:r>
              <w:rPr>
                <w:spacing w:val="-4"/>
                <w:sz w:val="22"/>
              </w:rPr>
              <w:t>4.06</w:t>
            </w:r>
          </w:p>
        </w:tc>
      </w:tr>
      <w:tr>
        <w:trPr>
          <w:trHeight w:val="309" w:hRule="atLeast"/>
        </w:trPr>
        <w:tc>
          <w:tcPr>
            <w:tcW w:w="2550" w:type="dxa"/>
          </w:tcPr>
          <w:p>
            <w:pPr>
              <w:pStyle w:val="TableParagraph"/>
              <w:ind w:left="738"/>
              <w:jc w:val="left"/>
              <w:rPr>
                <w:sz w:val="22"/>
              </w:rPr>
            </w:pPr>
            <w:r>
              <w:rPr>
                <w:spacing w:val="-2"/>
                <w:sz w:val="22"/>
              </w:rPr>
              <w:t>Washington</w:t>
            </w:r>
          </w:p>
        </w:tc>
        <w:tc>
          <w:tcPr>
            <w:tcW w:w="1710" w:type="dxa"/>
          </w:tcPr>
          <w:p>
            <w:pPr>
              <w:pStyle w:val="TableParagraph"/>
              <w:ind w:left="401" w:right="382"/>
              <w:rPr>
                <w:sz w:val="22"/>
              </w:rPr>
            </w:pPr>
            <w:r>
              <w:rPr>
                <w:spacing w:val="-2"/>
                <w:sz w:val="22"/>
              </w:rPr>
              <w:t>31,378</w:t>
            </w:r>
          </w:p>
        </w:tc>
        <w:tc>
          <w:tcPr>
            <w:tcW w:w="1531" w:type="dxa"/>
          </w:tcPr>
          <w:p>
            <w:pPr>
              <w:pStyle w:val="TableParagraph"/>
              <w:ind w:left="309" w:right="296"/>
              <w:rPr>
                <w:sz w:val="22"/>
              </w:rPr>
            </w:pPr>
            <w:r>
              <w:rPr>
                <w:spacing w:val="-2"/>
                <w:sz w:val="22"/>
              </w:rPr>
              <w:t>28,369</w:t>
            </w:r>
          </w:p>
        </w:tc>
        <w:tc>
          <w:tcPr>
            <w:tcW w:w="1557" w:type="dxa"/>
          </w:tcPr>
          <w:p>
            <w:pPr>
              <w:pStyle w:val="TableParagraph"/>
              <w:ind w:left="371" w:right="354"/>
              <w:rPr>
                <w:sz w:val="22"/>
              </w:rPr>
            </w:pPr>
            <w:r>
              <w:rPr>
                <w:spacing w:val="-2"/>
                <w:sz w:val="22"/>
              </w:rPr>
              <w:t>3,009</w:t>
            </w:r>
          </w:p>
        </w:tc>
        <w:tc>
          <w:tcPr>
            <w:tcW w:w="1979" w:type="dxa"/>
          </w:tcPr>
          <w:p>
            <w:pPr>
              <w:pStyle w:val="TableParagraph"/>
              <w:ind w:left="583" w:right="564"/>
              <w:rPr>
                <w:sz w:val="22"/>
              </w:rPr>
            </w:pPr>
            <w:r>
              <w:rPr>
                <w:spacing w:val="-4"/>
                <w:sz w:val="22"/>
              </w:rPr>
              <w:t>9.59</w:t>
            </w:r>
          </w:p>
        </w:tc>
      </w:tr>
      <w:tr>
        <w:trPr>
          <w:trHeight w:val="309" w:hRule="atLeast"/>
        </w:trPr>
        <w:tc>
          <w:tcPr>
            <w:tcW w:w="2550" w:type="dxa"/>
          </w:tcPr>
          <w:p>
            <w:pPr>
              <w:pStyle w:val="TableParagraph"/>
              <w:ind w:left="885" w:right="868"/>
              <w:rPr>
                <w:sz w:val="22"/>
              </w:rPr>
            </w:pPr>
            <w:r>
              <w:rPr>
                <w:spacing w:val="-4"/>
                <w:sz w:val="22"/>
              </w:rPr>
              <w:t>York</w:t>
            </w:r>
          </w:p>
        </w:tc>
        <w:tc>
          <w:tcPr>
            <w:tcW w:w="1710" w:type="dxa"/>
          </w:tcPr>
          <w:p>
            <w:pPr>
              <w:pStyle w:val="TableParagraph"/>
              <w:ind w:left="400" w:right="382"/>
              <w:rPr>
                <w:sz w:val="22"/>
              </w:rPr>
            </w:pPr>
            <w:r>
              <w:rPr>
                <w:spacing w:val="-2"/>
                <w:sz w:val="22"/>
              </w:rPr>
              <w:t>206,074</w:t>
            </w:r>
          </w:p>
        </w:tc>
        <w:tc>
          <w:tcPr>
            <w:tcW w:w="1531" w:type="dxa"/>
          </w:tcPr>
          <w:p>
            <w:pPr>
              <w:pStyle w:val="TableParagraph"/>
              <w:ind w:left="309" w:right="292"/>
              <w:rPr>
                <w:sz w:val="22"/>
              </w:rPr>
            </w:pPr>
            <w:r>
              <w:rPr>
                <w:spacing w:val="-2"/>
                <w:sz w:val="22"/>
              </w:rPr>
              <w:t>195,085</w:t>
            </w:r>
          </w:p>
        </w:tc>
        <w:tc>
          <w:tcPr>
            <w:tcW w:w="1557" w:type="dxa"/>
          </w:tcPr>
          <w:p>
            <w:pPr>
              <w:pStyle w:val="TableParagraph"/>
              <w:ind w:left="371" w:right="355"/>
              <w:rPr>
                <w:sz w:val="22"/>
              </w:rPr>
            </w:pPr>
            <w:r>
              <w:rPr>
                <w:spacing w:val="-2"/>
                <w:sz w:val="22"/>
              </w:rPr>
              <w:t>10,989</w:t>
            </w:r>
          </w:p>
        </w:tc>
        <w:tc>
          <w:tcPr>
            <w:tcW w:w="1979" w:type="dxa"/>
          </w:tcPr>
          <w:p>
            <w:pPr>
              <w:pStyle w:val="TableParagraph"/>
              <w:ind w:left="583" w:right="564"/>
              <w:rPr>
                <w:sz w:val="22"/>
              </w:rPr>
            </w:pPr>
            <w:r>
              <w:rPr>
                <w:spacing w:val="-4"/>
                <w:sz w:val="22"/>
              </w:rPr>
              <w:t>5.33</w:t>
            </w:r>
          </w:p>
        </w:tc>
      </w:tr>
    </w:tbl>
    <w:p>
      <w:pPr>
        <w:spacing w:before="7"/>
        <w:ind w:left="1050" w:right="0" w:firstLine="0"/>
        <w:jc w:val="left"/>
        <w:rPr>
          <w:rFonts w:ascii="Calibri"/>
          <w:sz w:val="20"/>
        </w:rPr>
      </w:pPr>
      <w:r>
        <w:rPr>
          <w:rFonts w:ascii="Calibri"/>
          <w:sz w:val="20"/>
        </w:rPr>
        <w:t>Source:</w:t>
      </w:r>
      <w:r>
        <w:rPr>
          <w:rFonts w:ascii="Calibri"/>
          <w:spacing w:val="32"/>
          <w:sz w:val="20"/>
        </w:rPr>
        <w:t> </w:t>
      </w:r>
      <w:r>
        <w:rPr>
          <w:rFonts w:ascii="Calibri"/>
          <w:sz w:val="20"/>
        </w:rPr>
        <w:t>American</w:t>
      </w:r>
      <w:r>
        <w:rPr>
          <w:rFonts w:ascii="Calibri"/>
          <w:spacing w:val="-5"/>
          <w:sz w:val="20"/>
        </w:rPr>
        <w:t> </w:t>
      </w:r>
      <w:r>
        <w:rPr>
          <w:rFonts w:ascii="Calibri"/>
          <w:sz w:val="20"/>
        </w:rPr>
        <w:t>Community</w:t>
      </w:r>
      <w:r>
        <w:rPr>
          <w:rFonts w:ascii="Calibri"/>
          <w:spacing w:val="-5"/>
          <w:sz w:val="20"/>
        </w:rPr>
        <w:t> </w:t>
      </w:r>
      <w:r>
        <w:rPr>
          <w:rFonts w:ascii="Calibri"/>
          <w:sz w:val="20"/>
        </w:rPr>
        <w:t>Survey</w:t>
      </w:r>
      <w:r>
        <w:rPr>
          <w:rFonts w:ascii="Calibri"/>
          <w:spacing w:val="-6"/>
          <w:sz w:val="20"/>
        </w:rPr>
        <w:t> </w:t>
      </w:r>
      <w:r>
        <w:rPr>
          <w:rFonts w:ascii="Calibri"/>
          <w:sz w:val="20"/>
        </w:rPr>
        <w:t>5</w:t>
      </w:r>
      <w:r>
        <w:rPr>
          <w:rFonts w:ascii="Calibri"/>
          <w:spacing w:val="-6"/>
          <w:sz w:val="20"/>
        </w:rPr>
        <w:t> </w:t>
      </w:r>
      <w:r>
        <w:rPr>
          <w:rFonts w:ascii="Calibri"/>
          <w:sz w:val="20"/>
        </w:rPr>
        <w:t>Year</w:t>
      </w:r>
      <w:r>
        <w:rPr>
          <w:rFonts w:ascii="Calibri"/>
          <w:spacing w:val="-6"/>
          <w:sz w:val="20"/>
        </w:rPr>
        <w:t> </w:t>
      </w:r>
      <w:r>
        <w:rPr>
          <w:rFonts w:ascii="Calibri"/>
          <w:sz w:val="20"/>
        </w:rPr>
        <w:t>Estimates</w:t>
      </w:r>
      <w:r>
        <w:rPr>
          <w:rFonts w:ascii="Calibri"/>
          <w:spacing w:val="-6"/>
          <w:sz w:val="20"/>
        </w:rPr>
        <w:t> </w:t>
      </w:r>
      <w:r>
        <w:rPr>
          <w:rFonts w:ascii="Calibri"/>
          <w:spacing w:val="-4"/>
          <w:sz w:val="20"/>
        </w:rPr>
        <w:t>2020</w:t>
      </w:r>
    </w:p>
    <w:p>
      <w:pPr>
        <w:pStyle w:val="BodyText"/>
        <w:spacing w:before="5"/>
        <w:rPr>
          <w:rFonts w:ascii="Calibri"/>
          <w:sz w:val="22"/>
        </w:rPr>
      </w:pPr>
    </w:p>
    <w:p>
      <w:pPr>
        <w:pStyle w:val="BodyText"/>
        <w:ind w:left="1019"/>
      </w:pPr>
      <w:r>
        <w:rPr/>
        <w:t>The</w:t>
      </w:r>
      <w:r>
        <w:rPr>
          <w:spacing w:val="-4"/>
        </w:rPr>
        <w:t> </w:t>
      </w:r>
      <w:r>
        <w:rPr/>
        <w:t>map</w:t>
      </w:r>
      <w:r>
        <w:rPr>
          <w:spacing w:val="-1"/>
        </w:rPr>
        <w:t> </w:t>
      </w:r>
      <w:r>
        <w:rPr/>
        <w:t>on</w:t>
      </w:r>
      <w:r>
        <w:rPr>
          <w:spacing w:val="-1"/>
        </w:rPr>
        <w:t> </w:t>
      </w:r>
      <w:r>
        <w:rPr/>
        <w:t>the</w:t>
      </w:r>
      <w:r>
        <w:rPr>
          <w:spacing w:val="-2"/>
        </w:rPr>
        <w:t> </w:t>
      </w:r>
      <w:r>
        <w:rPr/>
        <w:t>following page</w:t>
      </w:r>
      <w:r>
        <w:rPr>
          <w:spacing w:val="-2"/>
        </w:rPr>
        <w:t> </w:t>
      </w:r>
      <w:r>
        <w:rPr/>
        <w:t>identifies</w:t>
      </w:r>
      <w:r>
        <w:rPr>
          <w:spacing w:val="-1"/>
        </w:rPr>
        <w:t> </w:t>
      </w:r>
      <w:r>
        <w:rPr/>
        <w:t>minority</w:t>
      </w:r>
      <w:r>
        <w:rPr>
          <w:spacing w:val="-1"/>
        </w:rPr>
        <w:t> </w:t>
      </w:r>
      <w:r>
        <w:rPr/>
        <w:t>populations</w:t>
      </w:r>
      <w:r>
        <w:rPr>
          <w:spacing w:val="-1"/>
        </w:rPr>
        <w:t> </w:t>
      </w:r>
      <w:r>
        <w:rPr/>
        <w:t>by </w:t>
      </w:r>
      <w:r>
        <w:rPr>
          <w:spacing w:val="-2"/>
        </w:rPr>
        <w:t>county.</w:t>
      </w:r>
    </w:p>
    <w:p>
      <w:pPr>
        <w:spacing w:after="0"/>
        <w:sectPr>
          <w:pgSz w:w="12240" w:h="15840"/>
          <w:pgMar w:header="0" w:footer="983" w:top="1320" w:bottom="1200" w:left="740" w:right="700"/>
        </w:sectPr>
      </w:pPr>
    </w:p>
    <w:p>
      <w:pPr>
        <w:pStyle w:val="BodyText"/>
        <w:ind w:left="582"/>
        <w:rPr>
          <w:sz w:val="20"/>
        </w:rPr>
      </w:pPr>
      <w:r>
        <w:rPr>
          <w:sz w:val="20"/>
        </w:rPr>
        <w:drawing>
          <wp:inline distT="0" distB="0" distL="0" distR="0">
            <wp:extent cx="6321849" cy="8161020"/>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11" cstate="print"/>
                    <a:stretch>
                      <a:fillRect/>
                    </a:stretch>
                  </pic:blipFill>
                  <pic:spPr>
                    <a:xfrm>
                      <a:off x="0" y="0"/>
                      <a:ext cx="6321849" cy="8161020"/>
                    </a:xfrm>
                    <a:prstGeom prst="rect">
                      <a:avLst/>
                    </a:prstGeom>
                  </pic:spPr>
                </pic:pic>
              </a:graphicData>
            </a:graphic>
          </wp:inline>
        </w:drawing>
      </w:r>
      <w:r>
        <w:rPr>
          <w:sz w:val="20"/>
        </w:rPr>
      </w:r>
    </w:p>
    <w:p>
      <w:pPr>
        <w:spacing w:after="0"/>
        <w:rPr>
          <w:sz w:val="20"/>
        </w:rPr>
        <w:sectPr>
          <w:pgSz w:w="12240" w:h="15840"/>
          <w:pgMar w:header="0" w:footer="983" w:top="1400" w:bottom="1200" w:left="740" w:right="700"/>
        </w:sectPr>
      </w:pPr>
    </w:p>
    <w:p>
      <w:pPr>
        <w:pStyle w:val="Heading4"/>
        <w:spacing w:before="78"/>
      </w:pPr>
      <w:r>
        <w:rPr/>
        <w:t>Non-American</w:t>
      </w:r>
      <w:r>
        <w:rPr>
          <w:spacing w:val="-4"/>
        </w:rPr>
        <w:t> </w:t>
      </w:r>
      <w:r>
        <w:rPr/>
        <w:t>National</w:t>
      </w:r>
      <w:r>
        <w:rPr>
          <w:spacing w:val="-4"/>
        </w:rPr>
        <w:t> </w:t>
      </w:r>
      <w:r>
        <w:rPr>
          <w:spacing w:val="-2"/>
        </w:rPr>
        <w:t>Origin</w:t>
      </w:r>
    </w:p>
    <w:p>
      <w:pPr>
        <w:pStyle w:val="BodyText"/>
        <w:rPr>
          <w:b/>
        </w:rPr>
      </w:pPr>
    </w:p>
    <w:p>
      <w:pPr>
        <w:pStyle w:val="BodyText"/>
        <w:ind w:left="1679" w:right="636"/>
        <w:jc w:val="both"/>
      </w:pPr>
      <w:r>
        <w:rPr/>
        <w:t>The map representing data on the national origin of Maine residents is similar in many ways to the map of minorities.</w:t>
      </w:r>
      <w:r>
        <w:rPr>
          <w:spacing w:val="40"/>
        </w:rPr>
        <w:t> </w:t>
      </w:r>
      <w:r>
        <w:rPr/>
        <w:t>The core of Cumberland County again has the highest percentage of non-American born persons.</w:t>
      </w:r>
      <w:r>
        <w:rPr>
          <w:spacing w:val="40"/>
        </w:rPr>
        <w:t> </w:t>
      </w:r>
      <w:r>
        <w:rPr/>
        <w:t>The St. John Valley of northernmost Aroostook</w:t>
      </w:r>
      <w:r>
        <w:rPr>
          <w:spacing w:val="-15"/>
        </w:rPr>
        <w:t> </w:t>
      </w:r>
      <w:r>
        <w:rPr/>
        <w:t>County</w:t>
      </w:r>
      <w:r>
        <w:rPr>
          <w:spacing w:val="-15"/>
        </w:rPr>
        <w:t> </w:t>
      </w:r>
      <w:r>
        <w:rPr/>
        <w:t>several</w:t>
      </w:r>
      <w:r>
        <w:rPr>
          <w:spacing w:val="-15"/>
        </w:rPr>
        <w:t> </w:t>
      </w:r>
      <w:r>
        <w:rPr/>
        <w:t>towns</w:t>
      </w:r>
      <w:r>
        <w:rPr>
          <w:spacing w:val="-15"/>
        </w:rPr>
        <w:t> </w:t>
      </w:r>
      <w:r>
        <w:rPr/>
        <w:t>with</w:t>
      </w:r>
      <w:r>
        <w:rPr>
          <w:spacing w:val="-15"/>
        </w:rPr>
        <w:t> </w:t>
      </w:r>
      <w:r>
        <w:rPr/>
        <w:t>large</w:t>
      </w:r>
      <w:r>
        <w:rPr>
          <w:spacing w:val="-15"/>
        </w:rPr>
        <w:t> </w:t>
      </w:r>
      <w:r>
        <w:rPr/>
        <w:t>numbers</w:t>
      </w:r>
      <w:r>
        <w:rPr>
          <w:spacing w:val="-15"/>
        </w:rPr>
        <w:t> </w:t>
      </w:r>
      <w:r>
        <w:rPr/>
        <w:t>of</w:t>
      </w:r>
      <w:r>
        <w:rPr>
          <w:spacing w:val="-15"/>
        </w:rPr>
        <w:t> </w:t>
      </w:r>
      <w:r>
        <w:rPr/>
        <w:t>non-native</w:t>
      </w:r>
      <w:r>
        <w:rPr>
          <w:spacing w:val="-15"/>
        </w:rPr>
        <w:t> </w:t>
      </w:r>
      <w:r>
        <w:rPr/>
        <w:t>born</w:t>
      </w:r>
      <w:r>
        <w:rPr>
          <w:spacing w:val="-15"/>
        </w:rPr>
        <w:t> </w:t>
      </w:r>
      <w:r>
        <w:rPr/>
        <w:t>residents.</w:t>
      </w:r>
      <w:r>
        <w:rPr>
          <w:spacing w:val="-4"/>
        </w:rPr>
        <w:t> </w:t>
      </w:r>
      <w:r>
        <w:rPr/>
        <w:t>Towns in this area along the border with Canada show up more prominently on this map than the</w:t>
      </w:r>
      <w:r>
        <w:rPr>
          <w:spacing w:val="-1"/>
        </w:rPr>
        <w:t> </w:t>
      </w:r>
      <w:r>
        <w:rPr/>
        <w:t>minorities map, reflecting a</w:t>
      </w:r>
      <w:r>
        <w:rPr>
          <w:spacing w:val="-1"/>
        </w:rPr>
        <w:t> </w:t>
      </w:r>
      <w:r>
        <w:rPr/>
        <w:t>higher representation of French Canadians.</w:t>
      </w:r>
      <w:r>
        <w:rPr>
          <w:spacing w:val="40"/>
        </w:rPr>
        <w:t> </w:t>
      </w:r>
      <w:r>
        <w:rPr/>
        <w:t>The</w:t>
      </w:r>
      <w:r>
        <w:rPr>
          <w:spacing w:val="-1"/>
        </w:rPr>
        <w:t> </w:t>
      </w:r>
      <w:r>
        <w:rPr/>
        <w:t>map of concentrations of non-American born residents shows many of these border towns with percentages higher than the state average though most of these towns are sparsely populated.</w:t>
      </w:r>
      <w:r>
        <w:rPr>
          <w:spacing w:val="40"/>
        </w:rPr>
        <w:t> </w:t>
      </w:r>
      <w:r>
        <w:rPr/>
        <w:t>Cumberland and Androscoggin Counties have concentrations of non-native born people due to the Maine Refugee Resettlement Program centered in Portland (Cumberland County) and Lewiston (Androscoggin County).</w:t>
      </w:r>
      <w:r>
        <w:rPr>
          <w:spacing w:val="40"/>
        </w:rPr>
        <w:t> </w:t>
      </w:r>
      <w:r>
        <w:rPr/>
        <w:t>There are relatively few towns in the western and eastern areas of the state with concentrations of non-natives, other than clusters around Augusta and Bangor.</w:t>
      </w:r>
    </w:p>
    <w:p>
      <w:pPr>
        <w:pStyle w:val="BodyText"/>
        <w:spacing w:before="1"/>
      </w:pPr>
    </w:p>
    <w:tbl>
      <w:tblPr>
        <w:tblW w:w="0" w:type="auto"/>
        <w:jc w:val="left"/>
        <w:tblInd w:w="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9"/>
        <w:gridCol w:w="1741"/>
        <w:gridCol w:w="1800"/>
        <w:gridCol w:w="1709"/>
        <w:gridCol w:w="2431"/>
      </w:tblGrid>
      <w:tr>
        <w:trPr>
          <w:trHeight w:val="618" w:hRule="atLeast"/>
        </w:trPr>
        <w:tc>
          <w:tcPr>
            <w:tcW w:w="1679" w:type="dxa"/>
            <w:tcBorders>
              <w:left w:val="single" w:sz="6" w:space="0" w:color="000000"/>
              <w:right w:val="single" w:sz="6" w:space="0" w:color="000000"/>
            </w:tcBorders>
          </w:tcPr>
          <w:p>
            <w:pPr>
              <w:pStyle w:val="TableParagraph"/>
              <w:spacing w:line="240" w:lineRule="auto" w:before="9"/>
              <w:jc w:val="left"/>
              <w:rPr>
                <w:rFonts w:ascii="Times New Roman"/>
                <w:sz w:val="26"/>
              </w:rPr>
            </w:pPr>
          </w:p>
          <w:p>
            <w:pPr>
              <w:pStyle w:val="TableParagraph"/>
              <w:spacing w:line="240" w:lineRule="auto"/>
              <w:ind w:left="513"/>
              <w:jc w:val="left"/>
              <w:rPr>
                <w:b/>
                <w:sz w:val="22"/>
              </w:rPr>
            </w:pPr>
            <w:r>
              <w:rPr>
                <w:b/>
                <w:spacing w:val="-2"/>
                <w:sz w:val="22"/>
              </w:rPr>
              <w:t>County</w:t>
            </w:r>
          </w:p>
        </w:tc>
        <w:tc>
          <w:tcPr>
            <w:tcW w:w="1741" w:type="dxa"/>
            <w:tcBorders>
              <w:left w:val="single" w:sz="6" w:space="0" w:color="000000"/>
            </w:tcBorders>
          </w:tcPr>
          <w:p>
            <w:pPr>
              <w:pStyle w:val="TableParagraph"/>
              <w:ind w:left="357" w:right="347"/>
              <w:rPr>
                <w:b/>
                <w:sz w:val="22"/>
              </w:rPr>
            </w:pPr>
            <w:r>
              <w:rPr>
                <w:b/>
                <w:spacing w:val="-2"/>
                <w:sz w:val="22"/>
              </w:rPr>
              <w:t>Total</w:t>
            </w:r>
          </w:p>
          <w:p>
            <w:pPr>
              <w:pStyle w:val="TableParagraph"/>
              <w:spacing w:line="240" w:lineRule="auto" w:before="41"/>
              <w:ind w:left="360" w:right="347"/>
              <w:rPr>
                <w:b/>
                <w:sz w:val="22"/>
              </w:rPr>
            </w:pPr>
            <w:r>
              <w:rPr>
                <w:b/>
                <w:spacing w:val="-2"/>
                <w:sz w:val="22"/>
              </w:rPr>
              <w:t>Population</w:t>
            </w:r>
          </w:p>
        </w:tc>
        <w:tc>
          <w:tcPr>
            <w:tcW w:w="1800" w:type="dxa"/>
          </w:tcPr>
          <w:p>
            <w:pPr>
              <w:pStyle w:val="TableParagraph"/>
              <w:ind w:left="347" w:right="335"/>
              <w:rPr>
                <w:b/>
                <w:sz w:val="22"/>
              </w:rPr>
            </w:pPr>
            <w:r>
              <w:rPr>
                <w:b/>
                <w:sz w:val="22"/>
              </w:rPr>
              <w:t>Native</w:t>
            </w:r>
            <w:r>
              <w:rPr>
                <w:b/>
                <w:spacing w:val="-3"/>
                <w:sz w:val="22"/>
              </w:rPr>
              <w:t> </w:t>
            </w:r>
            <w:r>
              <w:rPr>
                <w:b/>
                <w:spacing w:val="-4"/>
                <w:sz w:val="22"/>
              </w:rPr>
              <w:t>Born</w:t>
            </w:r>
          </w:p>
          <w:p>
            <w:pPr>
              <w:pStyle w:val="TableParagraph"/>
              <w:spacing w:line="240" w:lineRule="auto" w:before="41"/>
              <w:ind w:left="13"/>
              <w:rPr>
                <w:b/>
                <w:sz w:val="22"/>
              </w:rPr>
            </w:pPr>
            <w:r>
              <w:rPr>
                <w:b/>
                <w:w w:val="100"/>
                <w:sz w:val="22"/>
              </w:rPr>
              <w:t>#</w:t>
            </w:r>
          </w:p>
        </w:tc>
        <w:tc>
          <w:tcPr>
            <w:tcW w:w="1709" w:type="dxa"/>
          </w:tcPr>
          <w:p>
            <w:pPr>
              <w:pStyle w:val="TableParagraph"/>
              <w:ind w:left="301" w:right="289"/>
              <w:rPr>
                <w:b/>
                <w:sz w:val="22"/>
              </w:rPr>
            </w:pPr>
            <w:r>
              <w:rPr>
                <w:b/>
                <w:sz w:val="22"/>
              </w:rPr>
              <w:t>Native</w:t>
            </w:r>
            <w:r>
              <w:rPr>
                <w:b/>
                <w:spacing w:val="-3"/>
                <w:sz w:val="22"/>
              </w:rPr>
              <w:t> </w:t>
            </w:r>
            <w:r>
              <w:rPr>
                <w:b/>
                <w:spacing w:val="-4"/>
                <w:sz w:val="22"/>
              </w:rPr>
              <w:t>Born</w:t>
            </w:r>
          </w:p>
          <w:p>
            <w:pPr>
              <w:pStyle w:val="TableParagraph"/>
              <w:spacing w:line="240" w:lineRule="auto" w:before="41"/>
              <w:ind w:left="11"/>
              <w:rPr>
                <w:b/>
                <w:sz w:val="22"/>
              </w:rPr>
            </w:pPr>
            <w:r>
              <w:rPr>
                <w:b/>
                <w:w w:val="100"/>
                <w:sz w:val="22"/>
              </w:rPr>
              <w:t>%</w:t>
            </w:r>
          </w:p>
        </w:tc>
        <w:tc>
          <w:tcPr>
            <w:tcW w:w="2431" w:type="dxa"/>
          </w:tcPr>
          <w:p>
            <w:pPr>
              <w:pStyle w:val="TableParagraph"/>
              <w:ind w:left="623" w:right="608"/>
              <w:rPr>
                <w:b/>
                <w:sz w:val="22"/>
              </w:rPr>
            </w:pPr>
            <w:r>
              <w:rPr>
                <w:b/>
                <w:sz w:val="22"/>
              </w:rPr>
              <w:t>Foreign</w:t>
            </w:r>
            <w:r>
              <w:rPr>
                <w:b/>
                <w:spacing w:val="-7"/>
                <w:sz w:val="22"/>
              </w:rPr>
              <w:t> </w:t>
            </w:r>
            <w:r>
              <w:rPr>
                <w:b/>
                <w:spacing w:val="-4"/>
                <w:sz w:val="22"/>
              </w:rPr>
              <w:t>Born</w:t>
            </w:r>
          </w:p>
          <w:p>
            <w:pPr>
              <w:pStyle w:val="TableParagraph"/>
              <w:spacing w:line="240" w:lineRule="auto" w:before="41"/>
              <w:ind w:left="14"/>
              <w:rPr>
                <w:b/>
                <w:sz w:val="22"/>
              </w:rPr>
            </w:pPr>
            <w:r>
              <w:rPr>
                <w:b/>
                <w:w w:val="100"/>
                <w:sz w:val="22"/>
              </w:rPr>
              <w:t>%</w:t>
            </w:r>
          </w:p>
        </w:tc>
      </w:tr>
      <w:tr>
        <w:trPr>
          <w:trHeight w:val="309" w:hRule="atLeast"/>
        </w:trPr>
        <w:tc>
          <w:tcPr>
            <w:tcW w:w="1679" w:type="dxa"/>
            <w:shd w:val="clear" w:color="auto" w:fill="DFDFDF"/>
          </w:tcPr>
          <w:p>
            <w:pPr>
              <w:pStyle w:val="TableParagraph"/>
              <w:ind w:left="549"/>
              <w:jc w:val="left"/>
              <w:rPr>
                <w:b/>
                <w:sz w:val="22"/>
              </w:rPr>
            </w:pPr>
            <w:r>
              <w:rPr>
                <w:b/>
                <w:spacing w:val="-2"/>
                <w:sz w:val="22"/>
              </w:rPr>
              <w:t>Maine</w:t>
            </w:r>
          </w:p>
        </w:tc>
        <w:tc>
          <w:tcPr>
            <w:tcW w:w="1741" w:type="dxa"/>
            <w:shd w:val="clear" w:color="auto" w:fill="DFDFDF"/>
          </w:tcPr>
          <w:p>
            <w:pPr>
              <w:pStyle w:val="TableParagraph"/>
              <w:ind w:left="415" w:right="399"/>
              <w:rPr>
                <w:b/>
                <w:sz w:val="22"/>
              </w:rPr>
            </w:pPr>
            <w:r>
              <w:rPr>
                <w:b/>
                <w:spacing w:val="-2"/>
                <w:sz w:val="22"/>
              </w:rPr>
              <w:t>1,340,825</w:t>
            </w:r>
          </w:p>
        </w:tc>
        <w:tc>
          <w:tcPr>
            <w:tcW w:w="1800" w:type="dxa"/>
            <w:shd w:val="clear" w:color="auto" w:fill="DFDFDF"/>
          </w:tcPr>
          <w:p>
            <w:pPr>
              <w:pStyle w:val="TableParagraph"/>
              <w:ind w:left="347" w:right="334"/>
              <w:rPr>
                <w:b/>
                <w:sz w:val="22"/>
              </w:rPr>
            </w:pPr>
            <w:r>
              <w:rPr>
                <w:b/>
                <w:spacing w:val="-2"/>
                <w:sz w:val="22"/>
              </w:rPr>
              <w:t>1,292,686</w:t>
            </w:r>
          </w:p>
        </w:tc>
        <w:tc>
          <w:tcPr>
            <w:tcW w:w="1709" w:type="dxa"/>
            <w:shd w:val="clear" w:color="auto" w:fill="DFDFDF"/>
          </w:tcPr>
          <w:p>
            <w:pPr>
              <w:pStyle w:val="TableParagraph"/>
              <w:ind w:left="522"/>
              <w:jc w:val="left"/>
              <w:rPr>
                <w:b/>
                <w:sz w:val="22"/>
              </w:rPr>
            </w:pPr>
            <w:r>
              <w:rPr>
                <w:b/>
                <w:spacing w:val="-2"/>
                <w:sz w:val="22"/>
              </w:rPr>
              <w:t>96.41%</w:t>
            </w:r>
          </w:p>
        </w:tc>
        <w:tc>
          <w:tcPr>
            <w:tcW w:w="2431" w:type="dxa"/>
            <w:shd w:val="clear" w:color="auto" w:fill="DFDFDF"/>
          </w:tcPr>
          <w:p>
            <w:pPr>
              <w:pStyle w:val="TableParagraph"/>
              <w:ind w:right="921"/>
              <w:jc w:val="right"/>
              <w:rPr>
                <w:b/>
                <w:sz w:val="22"/>
              </w:rPr>
            </w:pPr>
            <w:r>
              <w:rPr>
                <w:b/>
                <w:spacing w:val="-4"/>
                <w:sz w:val="22"/>
              </w:rPr>
              <w:t>3.59%</w:t>
            </w:r>
          </w:p>
        </w:tc>
      </w:tr>
      <w:tr>
        <w:trPr>
          <w:trHeight w:val="306" w:hRule="atLeast"/>
        </w:trPr>
        <w:tc>
          <w:tcPr>
            <w:tcW w:w="1679" w:type="dxa"/>
          </w:tcPr>
          <w:p>
            <w:pPr>
              <w:pStyle w:val="TableParagraph"/>
              <w:ind w:left="117"/>
              <w:jc w:val="left"/>
              <w:rPr>
                <w:sz w:val="22"/>
              </w:rPr>
            </w:pPr>
            <w:r>
              <w:rPr>
                <w:spacing w:val="-2"/>
                <w:sz w:val="22"/>
              </w:rPr>
              <w:t>Androscoggin</w:t>
            </w:r>
          </w:p>
        </w:tc>
        <w:tc>
          <w:tcPr>
            <w:tcW w:w="1741" w:type="dxa"/>
          </w:tcPr>
          <w:p>
            <w:pPr>
              <w:pStyle w:val="TableParagraph"/>
              <w:ind w:left="414" w:right="399"/>
              <w:rPr>
                <w:sz w:val="22"/>
              </w:rPr>
            </w:pPr>
            <w:r>
              <w:rPr>
                <w:spacing w:val="-2"/>
                <w:sz w:val="22"/>
              </w:rPr>
              <w:t>107,958</w:t>
            </w:r>
          </w:p>
        </w:tc>
        <w:tc>
          <w:tcPr>
            <w:tcW w:w="1800" w:type="dxa"/>
          </w:tcPr>
          <w:p>
            <w:pPr>
              <w:pStyle w:val="TableParagraph"/>
              <w:ind w:left="347" w:right="331"/>
              <w:rPr>
                <w:sz w:val="22"/>
              </w:rPr>
            </w:pPr>
            <w:r>
              <w:rPr>
                <w:spacing w:val="-2"/>
                <w:sz w:val="22"/>
              </w:rPr>
              <w:t>104,163</w:t>
            </w:r>
          </w:p>
        </w:tc>
        <w:tc>
          <w:tcPr>
            <w:tcW w:w="1709" w:type="dxa"/>
          </w:tcPr>
          <w:p>
            <w:pPr>
              <w:pStyle w:val="TableParagraph"/>
              <w:ind w:left="525"/>
              <w:jc w:val="left"/>
              <w:rPr>
                <w:sz w:val="22"/>
              </w:rPr>
            </w:pPr>
            <w:r>
              <w:rPr>
                <w:spacing w:val="-2"/>
                <w:sz w:val="22"/>
              </w:rPr>
              <w:t>96.48%</w:t>
            </w:r>
          </w:p>
        </w:tc>
        <w:tc>
          <w:tcPr>
            <w:tcW w:w="2431" w:type="dxa"/>
          </w:tcPr>
          <w:p>
            <w:pPr>
              <w:pStyle w:val="TableParagraph"/>
              <w:ind w:right="927"/>
              <w:jc w:val="right"/>
              <w:rPr>
                <w:sz w:val="22"/>
              </w:rPr>
            </w:pPr>
            <w:r>
              <w:rPr>
                <w:spacing w:val="-2"/>
                <w:sz w:val="22"/>
              </w:rPr>
              <w:t>3.51%</w:t>
            </w:r>
          </w:p>
        </w:tc>
      </w:tr>
      <w:tr>
        <w:trPr>
          <w:trHeight w:val="309" w:hRule="atLeast"/>
        </w:trPr>
        <w:tc>
          <w:tcPr>
            <w:tcW w:w="1679" w:type="dxa"/>
          </w:tcPr>
          <w:p>
            <w:pPr>
              <w:pStyle w:val="TableParagraph"/>
              <w:spacing w:line="240" w:lineRule="auto" w:before="1"/>
              <w:ind w:left="117"/>
              <w:jc w:val="left"/>
              <w:rPr>
                <w:sz w:val="22"/>
              </w:rPr>
            </w:pPr>
            <w:r>
              <w:rPr>
                <w:spacing w:val="-2"/>
                <w:sz w:val="22"/>
              </w:rPr>
              <w:t>Aroostook</w:t>
            </w:r>
          </w:p>
        </w:tc>
        <w:tc>
          <w:tcPr>
            <w:tcW w:w="1741" w:type="dxa"/>
          </w:tcPr>
          <w:p>
            <w:pPr>
              <w:pStyle w:val="TableParagraph"/>
              <w:spacing w:line="240" w:lineRule="auto" w:before="1"/>
              <w:ind w:left="415" w:right="399"/>
              <w:rPr>
                <w:sz w:val="22"/>
              </w:rPr>
            </w:pPr>
            <w:r>
              <w:rPr>
                <w:spacing w:val="-2"/>
                <w:sz w:val="22"/>
              </w:rPr>
              <w:t>67,431</w:t>
            </w:r>
          </w:p>
        </w:tc>
        <w:tc>
          <w:tcPr>
            <w:tcW w:w="1800" w:type="dxa"/>
          </w:tcPr>
          <w:p>
            <w:pPr>
              <w:pStyle w:val="TableParagraph"/>
              <w:spacing w:line="240" w:lineRule="auto" w:before="1"/>
              <w:ind w:left="347" w:right="334"/>
              <w:rPr>
                <w:sz w:val="22"/>
              </w:rPr>
            </w:pPr>
            <w:r>
              <w:rPr>
                <w:spacing w:val="-2"/>
                <w:sz w:val="22"/>
              </w:rPr>
              <w:t>64,730</w:t>
            </w:r>
          </w:p>
        </w:tc>
        <w:tc>
          <w:tcPr>
            <w:tcW w:w="1709" w:type="dxa"/>
          </w:tcPr>
          <w:p>
            <w:pPr>
              <w:pStyle w:val="TableParagraph"/>
              <w:spacing w:line="240" w:lineRule="auto" w:before="1"/>
              <w:ind w:left="525"/>
              <w:jc w:val="left"/>
              <w:rPr>
                <w:sz w:val="22"/>
              </w:rPr>
            </w:pPr>
            <w:r>
              <w:rPr>
                <w:spacing w:val="-2"/>
                <w:sz w:val="22"/>
              </w:rPr>
              <w:t>95.99%</w:t>
            </w:r>
          </w:p>
        </w:tc>
        <w:tc>
          <w:tcPr>
            <w:tcW w:w="2431" w:type="dxa"/>
          </w:tcPr>
          <w:p>
            <w:pPr>
              <w:pStyle w:val="TableParagraph"/>
              <w:spacing w:line="240" w:lineRule="auto" w:before="1"/>
              <w:ind w:right="927"/>
              <w:jc w:val="right"/>
              <w:rPr>
                <w:sz w:val="22"/>
              </w:rPr>
            </w:pPr>
            <w:r>
              <w:rPr>
                <w:spacing w:val="-2"/>
                <w:sz w:val="22"/>
              </w:rPr>
              <w:t>4.01%</w:t>
            </w:r>
          </w:p>
        </w:tc>
      </w:tr>
      <w:tr>
        <w:trPr>
          <w:trHeight w:val="309" w:hRule="atLeast"/>
        </w:trPr>
        <w:tc>
          <w:tcPr>
            <w:tcW w:w="1679" w:type="dxa"/>
          </w:tcPr>
          <w:p>
            <w:pPr>
              <w:pStyle w:val="TableParagraph"/>
              <w:ind w:left="117"/>
              <w:jc w:val="left"/>
              <w:rPr>
                <w:sz w:val="22"/>
              </w:rPr>
            </w:pPr>
            <w:r>
              <w:rPr>
                <w:spacing w:val="-2"/>
                <w:sz w:val="22"/>
              </w:rPr>
              <w:t>Cumberland</w:t>
            </w:r>
          </w:p>
        </w:tc>
        <w:tc>
          <w:tcPr>
            <w:tcW w:w="1741" w:type="dxa"/>
          </w:tcPr>
          <w:p>
            <w:pPr>
              <w:pStyle w:val="TableParagraph"/>
              <w:ind w:left="414" w:right="399"/>
              <w:rPr>
                <w:sz w:val="22"/>
              </w:rPr>
            </w:pPr>
            <w:r>
              <w:rPr>
                <w:spacing w:val="-2"/>
                <w:sz w:val="22"/>
              </w:rPr>
              <w:t>294,520</w:t>
            </w:r>
          </w:p>
        </w:tc>
        <w:tc>
          <w:tcPr>
            <w:tcW w:w="1800" w:type="dxa"/>
          </w:tcPr>
          <w:p>
            <w:pPr>
              <w:pStyle w:val="TableParagraph"/>
              <w:ind w:left="347" w:right="331"/>
              <w:rPr>
                <w:sz w:val="22"/>
              </w:rPr>
            </w:pPr>
            <w:r>
              <w:rPr>
                <w:spacing w:val="-2"/>
                <w:sz w:val="22"/>
              </w:rPr>
              <w:t>276,817</w:t>
            </w:r>
          </w:p>
        </w:tc>
        <w:tc>
          <w:tcPr>
            <w:tcW w:w="1709" w:type="dxa"/>
          </w:tcPr>
          <w:p>
            <w:pPr>
              <w:pStyle w:val="TableParagraph"/>
              <w:ind w:left="525"/>
              <w:jc w:val="left"/>
              <w:rPr>
                <w:sz w:val="22"/>
              </w:rPr>
            </w:pPr>
            <w:r>
              <w:rPr>
                <w:spacing w:val="-2"/>
                <w:sz w:val="22"/>
              </w:rPr>
              <w:t>93.99%</w:t>
            </w:r>
          </w:p>
        </w:tc>
        <w:tc>
          <w:tcPr>
            <w:tcW w:w="2431" w:type="dxa"/>
          </w:tcPr>
          <w:p>
            <w:pPr>
              <w:pStyle w:val="TableParagraph"/>
              <w:ind w:right="928"/>
              <w:jc w:val="right"/>
              <w:rPr>
                <w:sz w:val="22"/>
              </w:rPr>
            </w:pPr>
            <w:r>
              <w:rPr>
                <w:spacing w:val="-2"/>
                <w:sz w:val="22"/>
              </w:rPr>
              <w:t>6.01%</w:t>
            </w:r>
          </w:p>
        </w:tc>
      </w:tr>
      <w:tr>
        <w:trPr>
          <w:trHeight w:val="309" w:hRule="atLeast"/>
        </w:trPr>
        <w:tc>
          <w:tcPr>
            <w:tcW w:w="1679" w:type="dxa"/>
          </w:tcPr>
          <w:p>
            <w:pPr>
              <w:pStyle w:val="TableParagraph"/>
              <w:ind w:left="117"/>
              <w:jc w:val="left"/>
              <w:rPr>
                <w:sz w:val="22"/>
              </w:rPr>
            </w:pPr>
            <w:r>
              <w:rPr>
                <w:spacing w:val="-2"/>
                <w:sz w:val="22"/>
              </w:rPr>
              <w:t>Franklin</w:t>
            </w:r>
          </w:p>
        </w:tc>
        <w:tc>
          <w:tcPr>
            <w:tcW w:w="1741" w:type="dxa"/>
          </w:tcPr>
          <w:p>
            <w:pPr>
              <w:pStyle w:val="TableParagraph"/>
              <w:ind w:left="415" w:right="399"/>
              <w:rPr>
                <w:sz w:val="22"/>
              </w:rPr>
            </w:pPr>
            <w:r>
              <w:rPr>
                <w:spacing w:val="-2"/>
                <w:sz w:val="22"/>
              </w:rPr>
              <w:t>29,933</w:t>
            </w:r>
          </w:p>
        </w:tc>
        <w:tc>
          <w:tcPr>
            <w:tcW w:w="1800" w:type="dxa"/>
          </w:tcPr>
          <w:p>
            <w:pPr>
              <w:pStyle w:val="TableParagraph"/>
              <w:ind w:left="347" w:right="335"/>
              <w:rPr>
                <w:sz w:val="22"/>
              </w:rPr>
            </w:pPr>
            <w:r>
              <w:rPr>
                <w:spacing w:val="-2"/>
                <w:sz w:val="22"/>
              </w:rPr>
              <w:t>29,395</w:t>
            </w:r>
          </w:p>
        </w:tc>
        <w:tc>
          <w:tcPr>
            <w:tcW w:w="1709" w:type="dxa"/>
          </w:tcPr>
          <w:p>
            <w:pPr>
              <w:pStyle w:val="TableParagraph"/>
              <w:ind w:left="525"/>
              <w:jc w:val="left"/>
              <w:rPr>
                <w:sz w:val="22"/>
              </w:rPr>
            </w:pPr>
            <w:r>
              <w:rPr>
                <w:spacing w:val="-2"/>
                <w:sz w:val="22"/>
              </w:rPr>
              <w:t>98.20%</w:t>
            </w:r>
          </w:p>
        </w:tc>
        <w:tc>
          <w:tcPr>
            <w:tcW w:w="2431" w:type="dxa"/>
          </w:tcPr>
          <w:p>
            <w:pPr>
              <w:pStyle w:val="TableParagraph"/>
              <w:ind w:right="927"/>
              <w:jc w:val="right"/>
              <w:rPr>
                <w:sz w:val="22"/>
              </w:rPr>
            </w:pPr>
            <w:r>
              <w:rPr>
                <w:spacing w:val="-2"/>
                <w:sz w:val="22"/>
              </w:rPr>
              <w:t>1.80%</w:t>
            </w:r>
          </w:p>
        </w:tc>
      </w:tr>
      <w:tr>
        <w:trPr>
          <w:trHeight w:val="309" w:hRule="atLeast"/>
        </w:trPr>
        <w:tc>
          <w:tcPr>
            <w:tcW w:w="1679" w:type="dxa"/>
          </w:tcPr>
          <w:p>
            <w:pPr>
              <w:pStyle w:val="TableParagraph"/>
              <w:ind w:left="117"/>
              <w:jc w:val="left"/>
              <w:rPr>
                <w:sz w:val="22"/>
              </w:rPr>
            </w:pPr>
            <w:r>
              <w:rPr>
                <w:spacing w:val="-2"/>
                <w:sz w:val="22"/>
              </w:rPr>
              <w:t>Hancock</w:t>
            </w:r>
          </w:p>
        </w:tc>
        <w:tc>
          <w:tcPr>
            <w:tcW w:w="1741" w:type="dxa"/>
          </w:tcPr>
          <w:p>
            <w:pPr>
              <w:pStyle w:val="TableParagraph"/>
              <w:ind w:left="415" w:right="399"/>
              <w:rPr>
                <w:sz w:val="22"/>
              </w:rPr>
            </w:pPr>
            <w:r>
              <w:rPr>
                <w:spacing w:val="-2"/>
                <w:sz w:val="22"/>
              </w:rPr>
              <w:t>54,832</w:t>
            </w:r>
          </w:p>
        </w:tc>
        <w:tc>
          <w:tcPr>
            <w:tcW w:w="1800" w:type="dxa"/>
          </w:tcPr>
          <w:p>
            <w:pPr>
              <w:pStyle w:val="TableParagraph"/>
              <w:ind w:left="347" w:right="334"/>
              <w:rPr>
                <w:sz w:val="22"/>
              </w:rPr>
            </w:pPr>
            <w:r>
              <w:rPr>
                <w:spacing w:val="-2"/>
                <w:sz w:val="22"/>
              </w:rPr>
              <w:t>53,042</w:t>
            </w:r>
          </w:p>
        </w:tc>
        <w:tc>
          <w:tcPr>
            <w:tcW w:w="1709" w:type="dxa"/>
          </w:tcPr>
          <w:p>
            <w:pPr>
              <w:pStyle w:val="TableParagraph"/>
              <w:ind w:left="525"/>
              <w:jc w:val="left"/>
              <w:rPr>
                <w:sz w:val="22"/>
              </w:rPr>
            </w:pPr>
            <w:r>
              <w:rPr>
                <w:spacing w:val="-2"/>
                <w:sz w:val="22"/>
              </w:rPr>
              <w:t>96.74%</w:t>
            </w:r>
          </w:p>
        </w:tc>
        <w:tc>
          <w:tcPr>
            <w:tcW w:w="2431" w:type="dxa"/>
          </w:tcPr>
          <w:p>
            <w:pPr>
              <w:pStyle w:val="TableParagraph"/>
              <w:ind w:right="927"/>
              <w:jc w:val="right"/>
              <w:rPr>
                <w:sz w:val="22"/>
              </w:rPr>
            </w:pPr>
            <w:r>
              <w:rPr>
                <w:spacing w:val="-2"/>
                <w:sz w:val="22"/>
              </w:rPr>
              <w:t>3.26%</w:t>
            </w:r>
          </w:p>
        </w:tc>
      </w:tr>
      <w:tr>
        <w:trPr>
          <w:trHeight w:val="309" w:hRule="atLeast"/>
        </w:trPr>
        <w:tc>
          <w:tcPr>
            <w:tcW w:w="1679" w:type="dxa"/>
          </w:tcPr>
          <w:p>
            <w:pPr>
              <w:pStyle w:val="TableParagraph"/>
              <w:ind w:left="117"/>
              <w:jc w:val="left"/>
              <w:rPr>
                <w:sz w:val="22"/>
              </w:rPr>
            </w:pPr>
            <w:r>
              <w:rPr>
                <w:spacing w:val="-2"/>
                <w:sz w:val="22"/>
              </w:rPr>
              <w:t>Kennebec</w:t>
            </w:r>
          </w:p>
        </w:tc>
        <w:tc>
          <w:tcPr>
            <w:tcW w:w="1741" w:type="dxa"/>
          </w:tcPr>
          <w:p>
            <w:pPr>
              <w:pStyle w:val="TableParagraph"/>
              <w:ind w:left="414" w:right="399"/>
              <w:rPr>
                <w:sz w:val="22"/>
              </w:rPr>
            </w:pPr>
            <w:r>
              <w:rPr>
                <w:spacing w:val="-2"/>
                <w:sz w:val="22"/>
              </w:rPr>
              <w:t>122,158</w:t>
            </w:r>
          </w:p>
        </w:tc>
        <w:tc>
          <w:tcPr>
            <w:tcW w:w="1800" w:type="dxa"/>
          </w:tcPr>
          <w:p>
            <w:pPr>
              <w:pStyle w:val="TableParagraph"/>
              <w:ind w:left="347" w:right="331"/>
              <w:rPr>
                <w:sz w:val="22"/>
              </w:rPr>
            </w:pPr>
            <w:r>
              <w:rPr>
                <w:spacing w:val="-2"/>
                <w:sz w:val="22"/>
              </w:rPr>
              <w:t>119,375</w:t>
            </w:r>
          </w:p>
        </w:tc>
        <w:tc>
          <w:tcPr>
            <w:tcW w:w="1709" w:type="dxa"/>
          </w:tcPr>
          <w:p>
            <w:pPr>
              <w:pStyle w:val="TableParagraph"/>
              <w:ind w:left="525"/>
              <w:jc w:val="left"/>
              <w:rPr>
                <w:sz w:val="22"/>
              </w:rPr>
            </w:pPr>
            <w:r>
              <w:rPr>
                <w:spacing w:val="-2"/>
                <w:sz w:val="22"/>
              </w:rPr>
              <w:t>97.72%</w:t>
            </w:r>
          </w:p>
        </w:tc>
        <w:tc>
          <w:tcPr>
            <w:tcW w:w="2431" w:type="dxa"/>
          </w:tcPr>
          <w:p>
            <w:pPr>
              <w:pStyle w:val="TableParagraph"/>
              <w:ind w:right="927"/>
              <w:jc w:val="right"/>
              <w:rPr>
                <w:sz w:val="22"/>
              </w:rPr>
            </w:pPr>
            <w:r>
              <w:rPr>
                <w:spacing w:val="-2"/>
                <w:sz w:val="22"/>
              </w:rPr>
              <w:t>2.28%</w:t>
            </w:r>
          </w:p>
        </w:tc>
      </w:tr>
      <w:tr>
        <w:trPr>
          <w:trHeight w:val="309" w:hRule="atLeast"/>
        </w:trPr>
        <w:tc>
          <w:tcPr>
            <w:tcW w:w="1679" w:type="dxa"/>
          </w:tcPr>
          <w:p>
            <w:pPr>
              <w:pStyle w:val="TableParagraph"/>
              <w:ind w:left="117"/>
              <w:jc w:val="left"/>
              <w:rPr>
                <w:sz w:val="22"/>
              </w:rPr>
            </w:pPr>
            <w:r>
              <w:rPr>
                <w:spacing w:val="-4"/>
                <w:sz w:val="22"/>
              </w:rPr>
              <w:t>Knox</w:t>
            </w:r>
          </w:p>
        </w:tc>
        <w:tc>
          <w:tcPr>
            <w:tcW w:w="1741" w:type="dxa"/>
          </w:tcPr>
          <w:p>
            <w:pPr>
              <w:pStyle w:val="TableParagraph"/>
              <w:ind w:left="414" w:right="399"/>
              <w:rPr>
                <w:sz w:val="22"/>
              </w:rPr>
            </w:pPr>
            <w:r>
              <w:rPr>
                <w:spacing w:val="-2"/>
                <w:sz w:val="22"/>
              </w:rPr>
              <w:t>39,809</w:t>
            </w:r>
          </w:p>
        </w:tc>
        <w:tc>
          <w:tcPr>
            <w:tcW w:w="1800" w:type="dxa"/>
          </w:tcPr>
          <w:p>
            <w:pPr>
              <w:pStyle w:val="TableParagraph"/>
              <w:ind w:left="347" w:right="335"/>
              <w:rPr>
                <w:sz w:val="22"/>
              </w:rPr>
            </w:pPr>
            <w:r>
              <w:rPr>
                <w:spacing w:val="-2"/>
                <w:sz w:val="22"/>
              </w:rPr>
              <w:t>38,778</w:t>
            </w:r>
          </w:p>
        </w:tc>
        <w:tc>
          <w:tcPr>
            <w:tcW w:w="1709" w:type="dxa"/>
          </w:tcPr>
          <w:p>
            <w:pPr>
              <w:pStyle w:val="TableParagraph"/>
              <w:ind w:left="525"/>
              <w:jc w:val="left"/>
              <w:rPr>
                <w:sz w:val="22"/>
              </w:rPr>
            </w:pPr>
            <w:r>
              <w:rPr>
                <w:spacing w:val="-2"/>
                <w:sz w:val="22"/>
              </w:rPr>
              <w:t>97.41%</w:t>
            </w:r>
          </w:p>
        </w:tc>
        <w:tc>
          <w:tcPr>
            <w:tcW w:w="2431" w:type="dxa"/>
          </w:tcPr>
          <w:p>
            <w:pPr>
              <w:pStyle w:val="TableParagraph"/>
              <w:ind w:right="927"/>
              <w:jc w:val="right"/>
              <w:rPr>
                <w:sz w:val="22"/>
              </w:rPr>
            </w:pPr>
            <w:r>
              <w:rPr>
                <w:spacing w:val="-2"/>
                <w:sz w:val="22"/>
              </w:rPr>
              <w:t>2.59%</w:t>
            </w:r>
          </w:p>
        </w:tc>
      </w:tr>
      <w:tr>
        <w:trPr>
          <w:trHeight w:val="306" w:hRule="atLeast"/>
        </w:trPr>
        <w:tc>
          <w:tcPr>
            <w:tcW w:w="1679" w:type="dxa"/>
          </w:tcPr>
          <w:p>
            <w:pPr>
              <w:pStyle w:val="TableParagraph"/>
              <w:ind w:left="117"/>
              <w:jc w:val="left"/>
              <w:rPr>
                <w:sz w:val="22"/>
              </w:rPr>
            </w:pPr>
            <w:r>
              <w:rPr>
                <w:spacing w:val="-2"/>
                <w:sz w:val="22"/>
              </w:rPr>
              <w:t>Lincoln</w:t>
            </w:r>
          </w:p>
        </w:tc>
        <w:tc>
          <w:tcPr>
            <w:tcW w:w="1741" w:type="dxa"/>
          </w:tcPr>
          <w:p>
            <w:pPr>
              <w:pStyle w:val="TableParagraph"/>
              <w:ind w:left="414" w:right="399"/>
              <w:rPr>
                <w:sz w:val="22"/>
              </w:rPr>
            </w:pPr>
            <w:r>
              <w:rPr>
                <w:spacing w:val="-2"/>
                <w:sz w:val="22"/>
              </w:rPr>
              <w:t>34,415</w:t>
            </w:r>
          </w:p>
        </w:tc>
        <w:tc>
          <w:tcPr>
            <w:tcW w:w="1800" w:type="dxa"/>
          </w:tcPr>
          <w:p>
            <w:pPr>
              <w:pStyle w:val="TableParagraph"/>
              <w:ind w:left="347" w:right="334"/>
              <w:rPr>
                <w:sz w:val="22"/>
              </w:rPr>
            </w:pPr>
            <w:r>
              <w:rPr>
                <w:spacing w:val="-2"/>
                <w:sz w:val="22"/>
              </w:rPr>
              <w:t>33,600</w:t>
            </w:r>
          </w:p>
        </w:tc>
        <w:tc>
          <w:tcPr>
            <w:tcW w:w="1709" w:type="dxa"/>
          </w:tcPr>
          <w:p>
            <w:pPr>
              <w:pStyle w:val="TableParagraph"/>
              <w:ind w:left="525"/>
              <w:jc w:val="left"/>
              <w:rPr>
                <w:sz w:val="22"/>
              </w:rPr>
            </w:pPr>
            <w:r>
              <w:rPr>
                <w:spacing w:val="-2"/>
                <w:sz w:val="22"/>
              </w:rPr>
              <w:t>97.63%</w:t>
            </w:r>
          </w:p>
        </w:tc>
        <w:tc>
          <w:tcPr>
            <w:tcW w:w="2431" w:type="dxa"/>
          </w:tcPr>
          <w:p>
            <w:pPr>
              <w:pStyle w:val="TableParagraph"/>
              <w:ind w:right="927"/>
              <w:jc w:val="right"/>
              <w:rPr>
                <w:sz w:val="22"/>
              </w:rPr>
            </w:pPr>
            <w:r>
              <w:rPr>
                <w:spacing w:val="-2"/>
                <w:sz w:val="22"/>
              </w:rPr>
              <w:t>2.37%</w:t>
            </w:r>
          </w:p>
        </w:tc>
      </w:tr>
      <w:tr>
        <w:trPr>
          <w:trHeight w:val="309" w:hRule="atLeast"/>
        </w:trPr>
        <w:tc>
          <w:tcPr>
            <w:tcW w:w="1679" w:type="dxa"/>
          </w:tcPr>
          <w:p>
            <w:pPr>
              <w:pStyle w:val="TableParagraph"/>
              <w:spacing w:line="240" w:lineRule="auto" w:before="1"/>
              <w:ind w:left="117"/>
              <w:jc w:val="left"/>
              <w:rPr>
                <w:sz w:val="22"/>
              </w:rPr>
            </w:pPr>
            <w:r>
              <w:rPr>
                <w:spacing w:val="-2"/>
                <w:sz w:val="22"/>
              </w:rPr>
              <w:t>Oxford</w:t>
            </w:r>
          </w:p>
        </w:tc>
        <w:tc>
          <w:tcPr>
            <w:tcW w:w="1741" w:type="dxa"/>
          </w:tcPr>
          <w:p>
            <w:pPr>
              <w:pStyle w:val="TableParagraph"/>
              <w:spacing w:line="240" w:lineRule="auto" w:before="1"/>
              <w:ind w:left="414" w:right="399"/>
              <w:rPr>
                <w:sz w:val="22"/>
              </w:rPr>
            </w:pPr>
            <w:r>
              <w:rPr>
                <w:spacing w:val="-2"/>
                <w:sz w:val="22"/>
              </w:rPr>
              <w:t>57,741</w:t>
            </w:r>
          </w:p>
        </w:tc>
        <w:tc>
          <w:tcPr>
            <w:tcW w:w="1800" w:type="dxa"/>
          </w:tcPr>
          <w:p>
            <w:pPr>
              <w:pStyle w:val="TableParagraph"/>
              <w:spacing w:line="240" w:lineRule="auto" w:before="1"/>
              <w:ind w:left="347" w:right="335"/>
              <w:rPr>
                <w:sz w:val="22"/>
              </w:rPr>
            </w:pPr>
            <w:r>
              <w:rPr>
                <w:spacing w:val="-2"/>
                <w:sz w:val="22"/>
              </w:rPr>
              <w:t>56,815</w:t>
            </w:r>
          </w:p>
        </w:tc>
        <w:tc>
          <w:tcPr>
            <w:tcW w:w="1709" w:type="dxa"/>
          </w:tcPr>
          <w:p>
            <w:pPr>
              <w:pStyle w:val="TableParagraph"/>
              <w:spacing w:line="240" w:lineRule="auto" w:before="1"/>
              <w:ind w:left="525"/>
              <w:jc w:val="left"/>
              <w:rPr>
                <w:sz w:val="22"/>
              </w:rPr>
            </w:pPr>
            <w:r>
              <w:rPr>
                <w:spacing w:val="-2"/>
                <w:sz w:val="22"/>
              </w:rPr>
              <w:t>98.40%</w:t>
            </w:r>
          </w:p>
        </w:tc>
        <w:tc>
          <w:tcPr>
            <w:tcW w:w="2431" w:type="dxa"/>
          </w:tcPr>
          <w:p>
            <w:pPr>
              <w:pStyle w:val="TableParagraph"/>
              <w:spacing w:line="240" w:lineRule="auto" w:before="1"/>
              <w:ind w:right="927"/>
              <w:jc w:val="right"/>
              <w:rPr>
                <w:sz w:val="22"/>
              </w:rPr>
            </w:pPr>
            <w:r>
              <w:rPr>
                <w:spacing w:val="-2"/>
                <w:sz w:val="22"/>
              </w:rPr>
              <w:t>1.60%</w:t>
            </w:r>
          </w:p>
        </w:tc>
      </w:tr>
      <w:tr>
        <w:trPr>
          <w:trHeight w:val="309" w:hRule="atLeast"/>
        </w:trPr>
        <w:tc>
          <w:tcPr>
            <w:tcW w:w="1679" w:type="dxa"/>
          </w:tcPr>
          <w:p>
            <w:pPr>
              <w:pStyle w:val="TableParagraph"/>
              <w:ind w:left="117"/>
              <w:jc w:val="left"/>
              <w:rPr>
                <w:sz w:val="22"/>
              </w:rPr>
            </w:pPr>
            <w:r>
              <w:rPr>
                <w:spacing w:val="-2"/>
                <w:sz w:val="22"/>
              </w:rPr>
              <w:t>Penobscot</w:t>
            </w:r>
          </w:p>
        </w:tc>
        <w:tc>
          <w:tcPr>
            <w:tcW w:w="1741" w:type="dxa"/>
          </w:tcPr>
          <w:p>
            <w:pPr>
              <w:pStyle w:val="TableParagraph"/>
              <w:ind w:left="413" w:right="399"/>
              <w:rPr>
                <w:sz w:val="22"/>
              </w:rPr>
            </w:pPr>
            <w:r>
              <w:rPr>
                <w:spacing w:val="-2"/>
                <w:sz w:val="22"/>
              </w:rPr>
              <w:t>151,696</w:t>
            </w:r>
          </w:p>
        </w:tc>
        <w:tc>
          <w:tcPr>
            <w:tcW w:w="1800" w:type="dxa"/>
          </w:tcPr>
          <w:p>
            <w:pPr>
              <w:pStyle w:val="TableParagraph"/>
              <w:ind w:left="347" w:right="332"/>
              <w:rPr>
                <w:sz w:val="22"/>
              </w:rPr>
            </w:pPr>
            <w:r>
              <w:rPr>
                <w:spacing w:val="-2"/>
                <w:sz w:val="22"/>
              </w:rPr>
              <w:t>147,351</w:t>
            </w:r>
          </w:p>
        </w:tc>
        <w:tc>
          <w:tcPr>
            <w:tcW w:w="1709" w:type="dxa"/>
          </w:tcPr>
          <w:p>
            <w:pPr>
              <w:pStyle w:val="TableParagraph"/>
              <w:ind w:left="525"/>
              <w:jc w:val="left"/>
              <w:rPr>
                <w:sz w:val="22"/>
              </w:rPr>
            </w:pPr>
            <w:r>
              <w:rPr>
                <w:spacing w:val="-2"/>
                <w:sz w:val="22"/>
              </w:rPr>
              <w:t>97.14%</w:t>
            </w:r>
          </w:p>
        </w:tc>
        <w:tc>
          <w:tcPr>
            <w:tcW w:w="2431" w:type="dxa"/>
          </w:tcPr>
          <w:p>
            <w:pPr>
              <w:pStyle w:val="TableParagraph"/>
              <w:ind w:right="927"/>
              <w:jc w:val="right"/>
              <w:rPr>
                <w:sz w:val="22"/>
              </w:rPr>
            </w:pPr>
            <w:r>
              <w:rPr>
                <w:spacing w:val="-2"/>
                <w:sz w:val="22"/>
              </w:rPr>
              <w:t>2.86%</w:t>
            </w:r>
          </w:p>
        </w:tc>
      </w:tr>
      <w:tr>
        <w:trPr>
          <w:trHeight w:val="309" w:hRule="atLeast"/>
        </w:trPr>
        <w:tc>
          <w:tcPr>
            <w:tcW w:w="1679" w:type="dxa"/>
          </w:tcPr>
          <w:p>
            <w:pPr>
              <w:pStyle w:val="TableParagraph"/>
              <w:ind w:left="117"/>
              <w:jc w:val="left"/>
              <w:rPr>
                <w:sz w:val="22"/>
              </w:rPr>
            </w:pPr>
            <w:r>
              <w:rPr>
                <w:spacing w:val="-2"/>
                <w:sz w:val="22"/>
              </w:rPr>
              <w:t>Piscataquis</w:t>
            </w:r>
          </w:p>
        </w:tc>
        <w:tc>
          <w:tcPr>
            <w:tcW w:w="1741" w:type="dxa"/>
          </w:tcPr>
          <w:p>
            <w:pPr>
              <w:pStyle w:val="TableParagraph"/>
              <w:ind w:left="414" w:right="399"/>
              <w:rPr>
                <w:sz w:val="22"/>
              </w:rPr>
            </w:pPr>
            <w:r>
              <w:rPr>
                <w:spacing w:val="-2"/>
                <w:sz w:val="22"/>
              </w:rPr>
              <w:t>16,864</w:t>
            </w:r>
          </w:p>
        </w:tc>
        <w:tc>
          <w:tcPr>
            <w:tcW w:w="1800" w:type="dxa"/>
          </w:tcPr>
          <w:p>
            <w:pPr>
              <w:pStyle w:val="TableParagraph"/>
              <w:ind w:left="347" w:right="335"/>
              <w:rPr>
                <w:sz w:val="22"/>
              </w:rPr>
            </w:pPr>
            <w:r>
              <w:rPr>
                <w:spacing w:val="-2"/>
                <w:sz w:val="22"/>
              </w:rPr>
              <w:t>16,515</w:t>
            </w:r>
          </w:p>
        </w:tc>
        <w:tc>
          <w:tcPr>
            <w:tcW w:w="1709" w:type="dxa"/>
          </w:tcPr>
          <w:p>
            <w:pPr>
              <w:pStyle w:val="TableParagraph"/>
              <w:ind w:left="525"/>
              <w:jc w:val="left"/>
              <w:rPr>
                <w:sz w:val="22"/>
              </w:rPr>
            </w:pPr>
            <w:r>
              <w:rPr>
                <w:spacing w:val="-2"/>
                <w:sz w:val="22"/>
              </w:rPr>
              <w:t>97.93%</w:t>
            </w:r>
          </w:p>
        </w:tc>
        <w:tc>
          <w:tcPr>
            <w:tcW w:w="2431" w:type="dxa"/>
          </w:tcPr>
          <w:p>
            <w:pPr>
              <w:pStyle w:val="TableParagraph"/>
              <w:ind w:right="927"/>
              <w:jc w:val="right"/>
              <w:rPr>
                <w:sz w:val="22"/>
              </w:rPr>
            </w:pPr>
            <w:r>
              <w:rPr>
                <w:spacing w:val="-2"/>
                <w:sz w:val="22"/>
              </w:rPr>
              <w:t>2.07%</w:t>
            </w:r>
          </w:p>
        </w:tc>
      </w:tr>
      <w:tr>
        <w:trPr>
          <w:trHeight w:val="309" w:hRule="atLeast"/>
        </w:trPr>
        <w:tc>
          <w:tcPr>
            <w:tcW w:w="1679" w:type="dxa"/>
          </w:tcPr>
          <w:p>
            <w:pPr>
              <w:pStyle w:val="TableParagraph"/>
              <w:ind w:left="117"/>
              <w:jc w:val="left"/>
              <w:rPr>
                <w:sz w:val="22"/>
              </w:rPr>
            </w:pPr>
            <w:r>
              <w:rPr>
                <w:spacing w:val="-2"/>
                <w:sz w:val="22"/>
              </w:rPr>
              <w:t>Sagadahoc</w:t>
            </w:r>
          </w:p>
        </w:tc>
        <w:tc>
          <w:tcPr>
            <w:tcW w:w="1741" w:type="dxa"/>
          </w:tcPr>
          <w:p>
            <w:pPr>
              <w:pStyle w:val="TableParagraph"/>
              <w:ind w:left="414" w:right="399"/>
              <w:rPr>
                <w:sz w:val="22"/>
              </w:rPr>
            </w:pPr>
            <w:r>
              <w:rPr>
                <w:spacing w:val="-2"/>
                <w:sz w:val="22"/>
              </w:rPr>
              <w:t>35,720</w:t>
            </w:r>
          </w:p>
        </w:tc>
        <w:tc>
          <w:tcPr>
            <w:tcW w:w="1800" w:type="dxa"/>
          </w:tcPr>
          <w:p>
            <w:pPr>
              <w:pStyle w:val="TableParagraph"/>
              <w:ind w:left="347" w:right="334"/>
              <w:rPr>
                <w:sz w:val="22"/>
              </w:rPr>
            </w:pPr>
            <w:r>
              <w:rPr>
                <w:spacing w:val="-2"/>
                <w:sz w:val="22"/>
              </w:rPr>
              <w:t>34,484</w:t>
            </w:r>
          </w:p>
        </w:tc>
        <w:tc>
          <w:tcPr>
            <w:tcW w:w="1709" w:type="dxa"/>
          </w:tcPr>
          <w:p>
            <w:pPr>
              <w:pStyle w:val="TableParagraph"/>
              <w:ind w:left="525"/>
              <w:jc w:val="left"/>
              <w:rPr>
                <w:sz w:val="22"/>
              </w:rPr>
            </w:pPr>
            <w:r>
              <w:rPr>
                <w:spacing w:val="-2"/>
                <w:sz w:val="22"/>
              </w:rPr>
              <w:t>96.54%</w:t>
            </w:r>
          </w:p>
        </w:tc>
        <w:tc>
          <w:tcPr>
            <w:tcW w:w="2431" w:type="dxa"/>
          </w:tcPr>
          <w:p>
            <w:pPr>
              <w:pStyle w:val="TableParagraph"/>
              <w:ind w:right="927"/>
              <w:jc w:val="right"/>
              <w:rPr>
                <w:sz w:val="22"/>
              </w:rPr>
            </w:pPr>
            <w:r>
              <w:rPr>
                <w:spacing w:val="-2"/>
                <w:sz w:val="22"/>
              </w:rPr>
              <w:t>3.46%</w:t>
            </w:r>
          </w:p>
        </w:tc>
      </w:tr>
      <w:tr>
        <w:trPr>
          <w:trHeight w:val="309" w:hRule="atLeast"/>
        </w:trPr>
        <w:tc>
          <w:tcPr>
            <w:tcW w:w="1679" w:type="dxa"/>
          </w:tcPr>
          <w:p>
            <w:pPr>
              <w:pStyle w:val="TableParagraph"/>
              <w:ind w:left="117"/>
              <w:jc w:val="left"/>
              <w:rPr>
                <w:sz w:val="22"/>
              </w:rPr>
            </w:pPr>
            <w:r>
              <w:rPr>
                <w:spacing w:val="-2"/>
                <w:sz w:val="22"/>
              </w:rPr>
              <w:t>Somerset</w:t>
            </w:r>
          </w:p>
        </w:tc>
        <w:tc>
          <w:tcPr>
            <w:tcW w:w="1741" w:type="dxa"/>
          </w:tcPr>
          <w:p>
            <w:pPr>
              <w:pStyle w:val="TableParagraph"/>
              <w:ind w:left="414" w:right="399"/>
              <w:rPr>
                <w:sz w:val="22"/>
              </w:rPr>
            </w:pPr>
            <w:r>
              <w:rPr>
                <w:spacing w:val="-2"/>
                <w:sz w:val="22"/>
              </w:rPr>
              <w:t>50,573</w:t>
            </w:r>
          </w:p>
        </w:tc>
        <w:tc>
          <w:tcPr>
            <w:tcW w:w="1800" w:type="dxa"/>
          </w:tcPr>
          <w:p>
            <w:pPr>
              <w:pStyle w:val="TableParagraph"/>
              <w:ind w:left="347" w:right="335"/>
              <w:rPr>
                <w:sz w:val="22"/>
              </w:rPr>
            </w:pPr>
            <w:r>
              <w:rPr>
                <w:spacing w:val="-2"/>
                <w:sz w:val="22"/>
              </w:rPr>
              <w:t>49,703</w:t>
            </w:r>
          </w:p>
        </w:tc>
        <w:tc>
          <w:tcPr>
            <w:tcW w:w="1709" w:type="dxa"/>
          </w:tcPr>
          <w:p>
            <w:pPr>
              <w:pStyle w:val="TableParagraph"/>
              <w:ind w:left="525"/>
              <w:jc w:val="left"/>
              <w:rPr>
                <w:sz w:val="22"/>
              </w:rPr>
            </w:pPr>
            <w:r>
              <w:rPr>
                <w:spacing w:val="-2"/>
                <w:sz w:val="22"/>
              </w:rPr>
              <w:t>98.28%</w:t>
            </w:r>
          </w:p>
        </w:tc>
        <w:tc>
          <w:tcPr>
            <w:tcW w:w="2431" w:type="dxa"/>
          </w:tcPr>
          <w:p>
            <w:pPr>
              <w:pStyle w:val="TableParagraph"/>
              <w:ind w:right="927"/>
              <w:jc w:val="right"/>
              <w:rPr>
                <w:sz w:val="22"/>
              </w:rPr>
            </w:pPr>
            <w:r>
              <w:rPr>
                <w:spacing w:val="-2"/>
                <w:sz w:val="22"/>
              </w:rPr>
              <w:t>1.72%</w:t>
            </w:r>
          </w:p>
        </w:tc>
      </w:tr>
      <w:tr>
        <w:trPr>
          <w:trHeight w:val="306" w:hRule="atLeast"/>
        </w:trPr>
        <w:tc>
          <w:tcPr>
            <w:tcW w:w="1679" w:type="dxa"/>
          </w:tcPr>
          <w:p>
            <w:pPr>
              <w:pStyle w:val="TableParagraph"/>
              <w:ind w:left="117"/>
              <w:jc w:val="left"/>
              <w:rPr>
                <w:sz w:val="22"/>
              </w:rPr>
            </w:pPr>
            <w:r>
              <w:rPr>
                <w:spacing w:val="-2"/>
                <w:sz w:val="22"/>
              </w:rPr>
              <w:t>Waldo</w:t>
            </w:r>
          </w:p>
        </w:tc>
        <w:tc>
          <w:tcPr>
            <w:tcW w:w="1741" w:type="dxa"/>
          </w:tcPr>
          <w:p>
            <w:pPr>
              <w:pStyle w:val="TableParagraph"/>
              <w:ind w:left="414" w:right="399"/>
              <w:rPr>
                <w:sz w:val="22"/>
              </w:rPr>
            </w:pPr>
            <w:r>
              <w:rPr>
                <w:spacing w:val="-2"/>
                <w:sz w:val="22"/>
              </w:rPr>
              <w:t>39,723</w:t>
            </w:r>
          </w:p>
        </w:tc>
        <w:tc>
          <w:tcPr>
            <w:tcW w:w="1800" w:type="dxa"/>
          </w:tcPr>
          <w:p>
            <w:pPr>
              <w:pStyle w:val="TableParagraph"/>
              <w:ind w:left="347" w:right="335"/>
              <w:rPr>
                <w:sz w:val="22"/>
              </w:rPr>
            </w:pPr>
            <w:r>
              <w:rPr>
                <w:spacing w:val="-2"/>
                <w:sz w:val="22"/>
              </w:rPr>
              <w:t>38,872</w:t>
            </w:r>
          </w:p>
        </w:tc>
        <w:tc>
          <w:tcPr>
            <w:tcW w:w="1709" w:type="dxa"/>
          </w:tcPr>
          <w:p>
            <w:pPr>
              <w:pStyle w:val="TableParagraph"/>
              <w:ind w:left="525"/>
              <w:jc w:val="left"/>
              <w:rPr>
                <w:sz w:val="22"/>
              </w:rPr>
            </w:pPr>
            <w:r>
              <w:rPr>
                <w:spacing w:val="-2"/>
                <w:sz w:val="22"/>
              </w:rPr>
              <w:t>97.86%</w:t>
            </w:r>
          </w:p>
        </w:tc>
        <w:tc>
          <w:tcPr>
            <w:tcW w:w="2431" w:type="dxa"/>
          </w:tcPr>
          <w:p>
            <w:pPr>
              <w:pStyle w:val="TableParagraph"/>
              <w:ind w:right="928"/>
              <w:jc w:val="right"/>
              <w:rPr>
                <w:sz w:val="22"/>
              </w:rPr>
            </w:pPr>
            <w:r>
              <w:rPr>
                <w:spacing w:val="-2"/>
                <w:sz w:val="22"/>
              </w:rPr>
              <w:t>2.14%</w:t>
            </w:r>
          </w:p>
        </w:tc>
      </w:tr>
      <w:tr>
        <w:trPr>
          <w:trHeight w:val="309" w:hRule="atLeast"/>
        </w:trPr>
        <w:tc>
          <w:tcPr>
            <w:tcW w:w="1679" w:type="dxa"/>
          </w:tcPr>
          <w:p>
            <w:pPr>
              <w:pStyle w:val="TableParagraph"/>
              <w:spacing w:line="240" w:lineRule="auto" w:before="1"/>
              <w:ind w:left="117"/>
              <w:jc w:val="left"/>
              <w:rPr>
                <w:sz w:val="22"/>
              </w:rPr>
            </w:pPr>
            <w:r>
              <w:rPr>
                <w:spacing w:val="-2"/>
                <w:sz w:val="22"/>
              </w:rPr>
              <w:t>Washington</w:t>
            </w:r>
          </w:p>
        </w:tc>
        <w:tc>
          <w:tcPr>
            <w:tcW w:w="1741" w:type="dxa"/>
          </w:tcPr>
          <w:p>
            <w:pPr>
              <w:pStyle w:val="TableParagraph"/>
              <w:spacing w:line="240" w:lineRule="auto" w:before="1"/>
              <w:ind w:left="414" w:right="399"/>
              <w:rPr>
                <w:sz w:val="22"/>
              </w:rPr>
            </w:pPr>
            <w:r>
              <w:rPr>
                <w:spacing w:val="-2"/>
                <w:sz w:val="22"/>
              </w:rPr>
              <w:t>31,378</w:t>
            </w:r>
          </w:p>
        </w:tc>
        <w:tc>
          <w:tcPr>
            <w:tcW w:w="1800" w:type="dxa"/>
          </w:tcPr>
          <w:p>
            <w:pPr>
              <w:pStyle w:val="TableParagraph"/>
              <w:spacing w:line="240" w:lineRule="auto" w:before="1"/>
              <w:ind w:left="347" w:right="335"/>
              <w:rPr>
                <w:sz w:val="22"/>
              </w:rPr>
            </w:pPr>
            <w:r>
              <w:rPr>
                <w:spacing w:val="-2"/>
                <w:sz w:val="22"/>
              </w:rPr>
              <w:t>30,202</w:t>
            </w:r>
          </w:p>
        </w:tc>
        <w:tc>
          <w:tcPr>
            <w:tcW w:w="1709" w:type="dxa"/>
          </w:tcPr>
          <w:p>
            <w:pPr>
              <w:pStyle w:val="TableParagraph"/>
              <w:spacing w:line="240" w:lineRule="auto" w:before="1"/>
              <w:ind w:left="525"/>
              <w:jc w:val="left"/>
              <w:rPr>
                <w:sz w:val="22"/>
              </w:rPr>
            </w:pPr>
            <w:r>
              <w:rPr>
                <w:spacing w:val="-2"/>
                <w:sz w:val="22"/>
              </w:rPr>
              <w:t>96.25%</w:t>
            </w:r>
          </w:p>
        </w:tc>
        <w:tc>
          <w:tcPr>
            <w:tcW w:w="2431" w:type="dxa"/>
          </w:tcPr>
          <w:p>
            <w:pPr>
              <w:pStyle w:val="TableParagraph"/>
              <w:spacing w:line="240" w:lineRule="auto" w:before="1"/>
              <w:ind w:right="927"/>
              <w:jc w:val="right"/>
              <w:rPr>
                <w:sz w:val="22"/>
              </w:rPr>
            </w:pPr>
            <w:r>
              <w:rPr>
                <w:spacing w:val="-2"/>
                <w:sz w:val="22"/>
              </w:rPr>
              <w:t>3.75%</w:t>
            </w:r>
          </w:p>
        </w:tc>
      </w:tr>
      <w:tr>
        <w:trPr>
          <w:trHeight w:val="309" w:hRule="atLeast"/>
        </w:trPr>
        <w:tc>
          <w:tcPr>
            <w:tcW w:w="1679" w:type="dxa"/>
          </w:tcPr>
          <w:p>
            <w:pPr>
              <w:pStyle w:val="TableParagraph"/>
              <w:ind w:left="117"/>
              <w:jc w:val="left"/>
              <w:rPr>
                <w:sz w:val="22"/>
              </w:rPr>
            </w:pPr>
            <w:r>
              <w:rPr>
                <w:spacing w:val="-4"/>
                <w:sz w:val="22"/>
              </w:rPr>
              <w:t>York</w:t>
            </w:r>
          </w:p>
        </w:tc>
        <w:tc>
          <w:tcPr>
            <w:tcW w:w="1741" w:type="dxa"/>
          </w:tcPr>
          <w:p>
            <w:pPr>
              <w:pStyle w:val="TableParagraph"/>
              <w:ind w:left="414" w:right="399"/>
              <w:rPr>
                <w:sz w:val="22"/>
              </w:rPr>
            </w:pPr>
            <w:r>
              <w:rPr>
                <w:spacing w:val="-2"/>
                <w:sz w:val="22"/>
              </w:rPr>
              <w:t>206,074</w:t>
            </w:r>
          </w:p>
        </w:tc>
        <w:tc>
          <w:tcPr>
            <w:tcW w:w="1800" w:type="dxa"/>
          </w:tcPr>
          <w:p>
            <w:pPr>
              <w:pStyle w:val="TableParagraph"/>
              <w:ind w:left="347" w:right="331"/>
              <w:rPr>
                <w:sz w:val="22"/>
              </w:rPr>
            </w:pPr>
            <w:r>
              <w:rPr>
                <w:spacing w:val="-2"/>
                <w:sz w:val="22"/>
              </w:rPr>
              <w:t>198,844</w:t>
            </w:r>
          </w:p>
        </w:tc>
        <w:tc>
          <w:tcPr>
            <w:tcW w:w="1709" w:type="dxa"/>
          </w:tcPr>
          <w:p>
            <w:pPr>
              <w:pStyle w:val="TableParagraph"/>
              <w:ind w:left="525"/>
              <w:jc w:val="left"/>
              <w:rPr>
                <w:sz w:val="22"/>
              </w:rPr>
            </w:pPr>
            <w:r>
              <w:rPr>
                <w:spacing w:val="-2"/>
                <w:sz w:val="22"/>
              </w:rPr>
              <w:t>96.49%</w:t>
            </w:r>
          </w:p>
        </w:tc>
        <w:tc>
          <w:tcPr>
            <w:tcW w:w="2431" w:type="dxa"/>
          </w:tcPr>
          <w:p>
            <w:pPr>
              <w:pStyle w:val="TableParagraph"/>
              <w:ind w:right="927"/>
              <w:jc w:val="right"/>
              <w:rPr>
                <w:sz w:val="22"/>
              </w:rPr>
            </w:pPr>
            <w:r>
              <w:rPr>
                <w:spacing w:val="-2"/>
                <w:sz w:val="22"/>
              </w:rPr>
              <w:t>3.51%</w:t>
            </w:r>
          </w:p>
        </w:tc>
      </w:tr>
    </w:tbl>
    <w:p>
      <w:pPr>
        <w:pStyle w:val="BodyText"/>
        <w:spacing w:before="9"/>
        <w:rPr>
          <w:sz w:val="23"/>
        </w:rPr>
      </w:pPr>
    </w:p>
    <w:p>
      <w:pPr>
        <w:pStyle w:val="BodyText"/>
        <w:ind w:left="1679" w:right="637"/>
        <w:jc w:val="both"/>
      </w:pPr>
      <w:r>
        <w:rPr/>
        <w:t>The</w:t>
      </w:r>
      <w:r>
        <w:rPr>
          <w:spacing w:val="-7"/>
        </w:rPr>
        <w:t> </w:t>
      </w:r>
      <w:r>
        <w:rPr/>
        <w:t>map</w:t>
      </w:r>
      <w:r>
        <w:rPr>
          <w:spacing w:val="-6"/>
        </w:rPr>
        <w:t> </w:t>
      </w:r>
      <w:r>
        <w:rPr/>
        <w:t>on</w:t>
      </w:r>
      <w:r>
        <w:rPr>
          <w:spacing w:val="-6"/>
        </w:rPr>
        <w:t> </w:t>
      </w:r>
      <w:r>
        <w:rPr/>
        <w:t>the</w:t>
      </w:r>
      <w:r>
        <w:rPr>
          <w:spacing w:val="-7"/>
        </w:rPr>
        <w:t> </w:t>
      </w:r>
      <w:r>
        <w:rPr/>
        <w:t>following</w:t>
      </w:r>
      <w:r>
        <w:rPr>
          <w:spacing w:val="-6"/>
        </w:rPr>
        <w:t> </w:t>
      </w:r>
      <w:r>
        <w:rPr/>
        <w:t>page</w:t>
      </w:r>
      <w:r>
        <w:rPr>
          <w:spacing w:val="-7"/>
        </w:rPr>
        <w:t> </w:t>
      </w:r>
      <w:r>
        <w:rPr/>
        <w:t>identifies</w:t>
      </w:r>
      <w:r>
        <w:rPr>
          <w:spacing w:val="-6"/>
        </w:rPr>
        <w:t> </w:t>
      </w:r>
      <w:r>
        <w:rPr/>
        <w:t>Non-American</w:t>
      </w:r>
      <w:r>
        <w:rPr>
          <w:spacing w:val="-6"/>
        </w:rPr>
        <w:t> </w:t>
      </w:r>
      <w:r>
        <w:rPr/>
        <w:t>National</w:t>
      </w:r>
      <w:r>
        <w:rPr>
          <w:spacing w:val="-6"/>
        </w:rPr>
        <w:t> </w:t>
      </w:r>
      <w:r>
        <w:rPr/>
        <w:t>Origin</w:t>
      </w:r>
      <w:r>
        <w:rPr>
          <w:spacing w:val="-6"/>
        </w:rPr>
        <w:t> </w:t>
      </w:r>
      <w:r>
        <w:rPr/>
        <w:t>populations</w:t>
      </w:r>
      <w:r>
        <w:rPr>
          <w:spacing w:val="-6"/>
        </w:rPr>
        <w:t> </w:t>
      </w:r>
      <w:r>
        <w:rPr/>
        <w:t>by </w:t>
      </w:r>
      <w:r>
        <w:rPr>
          <w:spacing w:val="-2"/>
        </w:rPr>
        <w:t>county.</w:t>
      </w:r>
    </w:p>
    <w:p>
      <w:pPr>
        <w:spacing w:after="0"/>
        <w:jc w:val="both"/>
        <w:sectPr>
          <w:pgSz w:w="12240" w:h="15840"/>
          <w:pgMar w:header="0" w:footer="983" w:top="1320" w:bottom="1200" w:left="740" w:right="7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spacing w:before="95"/>
        <w:ind w:left="2729" w:right="393" w:firstLine="0"/>
        <w:jc w:val="center"/>
        <w:rPr>
          <w:rFonts w:ascii="Arial"/>
          <w:b/>
          <w:sz w:val="16"/>
        </w:rPr>
      </w:pPr>
      <w:r>
        <w:rPr>
          <w:rFonts w:ascii="Arial"/>
          <w:b/>
          <w:color w:val="ADAEAD"/>
          <w:spacing w:val="-2"/>
          <w:sz w:val="16"/>
        </w:rPr>
        <w:t>Aroostook</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1"/>
        </w:rPr>
      </w:pPr>
    </w:p>
    <w:p>
      <w:pPr>
        <w:spacing w:before="95"/>
        <w:ind w:left="80" w:right="393" w:firstLine="0"/>
        <w:jc w:val="center"/>
        <w:rPr>
          <w:rFonts w:ascii="Arial"/>
          <w:b/>
          <w:sz w:val="16"/>
        </w:rPr>
      </w:pPr>
      <w:r>
        <w:rPr>
          <w:rFonts w:ascii="Arial"/>
          <w:b/>
          <w:color w:val="ADAEAD"/>
          <w:spacing w:val="-2"/>
          <w:sz w:val="16"/>
        </w:rPr>
        <w:t>Piscataquis</w:t>
      </w:r>
    </w:p>
    <w:p>
      <w:pPr>
        <w:spacing w:before="145"/>
        <w:ind w:left="2929" w:right="0" w:firstLine="0"/>
        <w:jc w:val="left"/>
        <w:rPr>
          <w:rFonts w:ascii="Arial"/>
          <w:b/>
          <w:sz w:val="16"/>
        </w:rPr>
      </w:pPr>
      <w:r>
        <w:rPr>
          <w:rFonts w:ascii="Arial"/>
          <w:b/>
          <w:color w:val="ADAEAD"/>
          <w:spacing w:val="-2"/>
          <w:sz w:val="16"/>
        </w:rPr>
        <w:t>Somerset</w:t>
      </w:r>
    </w:p>
    <w:p>
      <w:pPr>
        <w:pStyle w:val="BodyText"/>
        <w:spacing w:before="11"/>
        <w:rPr>
          <w:rFonts w:ascii="Arial"/>
          <w:b/>
          <w:sz w:val="9"/>
        </w:rPr>
      </w:pPr>
    </w:p>
    <w:p>
      <w:pPr>
        <w:spacing w:before="95"/>
        <w:ind w:left="2422" w:right="393" w:firstLine="0"/>
        <w:jc w:val="center"/>
        <w:rPr>
          <w:rFonts w:ascii="Arial"/>
          <w:b/>
          <w:sz w:val="16"/>
        </w:rPr>
      </w:pPr>
      <w:r>
        <w:rPr>
          <w:rFonts w:ascii="Arial"/>
          <w:b/>
          <w:color w:val="ADAEAD"/>
          <w:spacing w:val="-2"/>
          <w:sz w:val="16"/>
        </w:rPr>
        <w:t>Penobscot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9"/>
        </w:rPr>
      </w:pPr>
    </w:p>
    <w:p>
      <w:pPr>
        <w:spacing w:after="0"/>
        <w:rPr>
          <w:rFonts w:ascii="Arial"/>
          <w:sz w:val="19"/>
        </w:rPr>
        <w:sectPr>
          <w:pgSz w:w="12240" w:h="15840"/>
          <w:pgMar w:header="0" w:footer="983" w:top="1400" w:bottom="1200" w:left="740" w:right="700"/>
        </w:sectPr>
      </w:pPr>
    </w:p>
    <w:p>
      <w:pPr>
        <w:pStyle w:val="BodyText"/>
        <w:spacing w:before="10"/>
        <w:rPr>
          <w:rFonts w:ascii="Arial"/>
          <w:b/>
          <w:sz w:val="15"/>
        </w:rPr>
      </w:pPr>
    </w:p>
    <w:p>
      <w:pPr>
        <w:spacing w:before="0"/>
        <w:ind w:left="0" w:right="38" w:firstLine="0"/>
        <w:jc w:val="right"/>
        <w:rPr>
          <w:rFonts w:ascii="Arial"/>
          <w:b/>
          <w:sz w:val="16"/>
        </w:rPr>
      </w:pPr>
      <w:r>
        <w:rPr>
          <w:rFonts w:ascii="Arial"/>
          <w:b/>
          <w:color w:val="ADAEAD"/>
          <w:spacing w:val="-2"/>
          <w:sz w:val="16"/>
        </w:rPr>
        <w:t>Franklin</w:t>
      </w:r>
    </w:p>
    <w:p>
      <w:pPr>
        <w:spacing w:before="96"/>
        <w:ind w:left="2475" w:right="1934" w:firstLine="0"/>
        <w:jc w:val="center"/>
        <w:rPr>
          <w:rFonts w:ascii="Arial"/>
          <w:b/>
          <w:sz w:val="15"/>
        </w:rPr>
      </w:pPr>
      <w:r>
        <w:rPr/>
        <w:br w:type="column"/>
      </w:r>
      <w:r>
        <w:rPr>
          <w:rFonts w:ascii="Arial"/>
          <w:b/>
          <w:color w:val="ADAEAD"/>
          <w:spacing w:val="-2"/>
          <w:sz w:val="15"/>
        </w:rPr>
        <w:t>Washington</w:t>
      </w:r>
    </w:p>
    <w:p>
      <w:pPr>
        <w:spacing w:after="0"/>
        <w:jc w:val="center"/>
        <w:rPr>
          <w:rFonts w:ascii="Arial"/>
          <w:sz w:val="15"/>
        </w:rPr>
        <w:sectPr>
          <w:type w:val="continuous"/>
          <w:pgSz w:w="12240" w:h="15840"/>
          <w:pgMar w:header="0" w:footer="983" w:top="1820" w:bottom="1280" w:left="740" w:right="700"/>
          <w:cols w:num="2" w:equalWidth="0">
            <w:col w:w="3150" w:space="2361"/>
            <w:col w:w="5289"/>
          </w:cols>
        </w:sectPr>
      </w:pPr>
    </w:p>
    <w:p>
      <w:pPr>
        <w:pStyle w:val="BodyText"/>
        <w:rPr>
          <w:rFonts w:ascii="Arial"/>
          <w:b/>
          <w:sz w:val="20"/>
        </w:rPr>
      </w:pPr>
    </w:p>
    <w:p>
      <w:pPr>
        <w:spacing w:after="0"/>
        <w:rPr>
          <w:rFonts w:ascii="Arial"/>
          <w:sz w:val="20"/>
        </w:rPr>
        <w:sectPr>
          <w:type w:val="continuous"/>
          <w:pgSz w:w="12240" w:h="15840"/>
          <w:pgMar w:header="0" w:footer="983" w:top="1820" w:bottom="1280" w:left="740" w:right="700"/>
        </w:sect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6"/>
        <w:rPr>
          <w:rFonts w:ascii="Arial"/>
          <w:b/>
          <w:sz w:val="26"/>
        </w:rPr>
      </w:pPr>
    </w:p>
    <w:p>
      <w:pPr>
        <w:spacing w:before="0"/>
        <w:ind w:left="0" w:right="0" w:firstLine="0"/>
        <w:jc w:val="right"/>
        <w:rPr>
          <w:rFonts w:ascii="Arial"/>
          <w:b/>
          <w:sz w:val="16"/>
        </w:rPr>
      </w:pPr>
      <w:r>
        <w:rPr>
          <w:rFonts w:ascii="Arial"/>
          <w:b/>
          <w:color w:val="ADAEAD"/>
          <w:spacing w:val="-2"/>
          <w:sz w:val="16"/>
        </w:rPr>
        <w:t>Oxford</w:t>
      </w:r>
    </w:p>
    <w:p>
      <w:pPr>
        <w:spacing w:line="240" w:lineRule="auto" w:before="0"/>
        <w:rPr>
          <w:rFonts w:ascii="Arial"/>
          <w:b/>
          <w:sz w:val="18"/>
        </w:rPr>
      </w:pPr>
      <w:r>
        <w:rPr/>
        <w:br w:type="column"/>
      </w:r>
      <w:r>
        <w:rPr>
          <w:rFonts w:ascii="Arial"/>
          <w:b/>
          <w:sz w:val="18"/>
        </w:rPr>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4"/>
        <w:rPr>
          <w:rFonts w:ascii="Arial"/>
          <w:b/>
          <w:sz w:val="20"/>
        </w:rPr>
      </w:pPr>
    </w:p>
    <w:p>
      <w:pPr>
        <w:spacing w:before="1"/>
        <w:ind w:left="1057" w:right="0" w:firstLine="0"/>
        <w:jc w:val="left"/>
        <w:rPr>
          <w:rFonts w:ascii="Arial"/>
          <w:b/>
          <w:sz w:val="16"/>
        </w:rPr>
      </w:pPr>
      <w:r>
        <w:rPr>
          <w:rFonts w:ascii="Arial"/>
          <w:b/>
          <w:color w:val="ADAEAD"/>
          <w:spacing w:val="-2"/>
          <w:sz w:val="16"/>
        </w:rPr>
        <w:t>Kennebec</w:t>
      </w:r>
    </w:p>
    <w:p>
      <w:pPr>
        <w:spacing w:line="240" w:lineRule="auto" w:before="0"/>
        <w:rPr>
          <w:rFonts w:ascii="Arial"/>
          <w:b/>
          <w:sz w:val="18"/>
        </w:rPr>
      </w:pPr>
      <w:r>
        <w:rPr/>
        <w:br w:type="column"/>
      </w:r>
      <w:r>
        <w:rPr>
          <w:rFonts w:ascii="Arial"/>
          <w:b/>
          <w:sz w:val="18"/>
        </w:rPr>
      </w:r>
    </w:p>
    <w:p>
      <w:pPr>
        <w:pStyle w:val="BodyText"/>
        <w:rPr>
          <w:rFonts w:ascii="Arial"/>
          <w:b/>
          <w:sz w:val="18"/>
        </w:rPr>
      </w:pPr>
    </w:p>
    <w:p>
      <w:pPr>
        <w:pStyle w:val="BodyText"/>
        <w:rPr>
          <w:rFonts w:ascii="Arial"/>
          <w:b/>
          <w:sz w:val="18"/>
        </w:rPr>
      </w:pPr>
    </w:p>
    <w:p>
      <w:pPr>
        <w:pStyle w:val="BodyText"/>
        <w:spacing w:before="10"/>
        <w:rPr>
          <w:rFonts w:ascii="Arial"/>
          <w:b/>
          <w:sz w:val="16"/>
        </w:rPr>
      </w:pPr>
    </w:p>
    <w:p>
      <w:pPr>
        <w:spacing w:before="0"/>
        <w:ind w:left="524" w:right="0" w:firstLine="0"/>
        <w:jc w:val="left"/>
        <w:rPr>
          <w:rFonts w:ascii="Arial"/>
          <w:b/>
          <w:sz w:val="16"/>
        </w:rPr>
      </w:pPr>
      <w:r>
        <w:rPr>
          <w:rFonts w:ascii="Arial"/>
          <w:b/>
          <w:color w:val="ADAEAD"/>
          <w:spacing w:val="-2"/>
          <w:sz w:val="16"/>
        </w:rPr>
        <w:t>Waldo</w:t>
      </w:r>
    </w:p>
    <w:p>
      <w:pPr>
        <w:spacing w:line="240" w:lineRule="auto" w:before="6"/>
        <w:rPr>
          <w:rFonts w:ascii="Arial"/>
          <w:b/>
          <w:sz w:val="23"/>
        </w:rPr>
      </w:pPr>
      <w:r>
        <w:rPr/>
        <w:br w:type="column"/>
      </w:r>
      <w:r>
        <w:rPr>
          <w:rFonts w:ascii="Arial"/>
          <w:b/>
          <w:sz w:val="23"/>
        </w:rPr>
      </w:r>
    </w:p>
    <w:p>
      <w:pPr>
        <w:spacing w:before="0"/>
        <w:ind w:left="884" w:right="0" w:firstLine="0"/>
        <w:jc w:val="left"/>
        <w:rPr>
          <w:rFonts w:ascii="Arial"/>
          <w:b/>
          <w:sz w:val="16"/>
        </w:rPr>
      </w:pPr>
      <w:r>
        <w:rPr>
          <w:rFonts w:ascii="Arial"/>
          <w:b/>
          <w:color w:val="ADAEAD"/>
          <w:spacing w:val="-2"/>
          <w:sz w:val="16"/>
        </w:rPr>
        <w:t>Hancock</w:t>
      </w:r>
    </w:p>
    <w:p>
      <w:pPr>
        <w:spacing w:after="0"/>
        <w:jc w:val="left"/>
        <w:rPr>
          <w:rFonts w:ascii="Arial"/>
          <w:sz w:val="16"/>
        </w:rPr>
        <w:sectPr>
          <w:type w:val="continuous"/>
          <w:pgSz w:w="12240" w:h="15840"/>
          <w:pgMar w:header="0" w:footer="983" w:top="1820" w:bottom="1280" w:left="740" w:right="700"/>
          <w:cols w:num="4" w:equalWidth="0">
            <w:col w:w="2594" w:space="40"/>
            <w:col w:w="1823" w:space="39"/>
            <w:col w:w="1007" w:space="39"/>
            <w:col w:w="5258"/>
          </w:cols>
        </w:sectPr>
      </w:pPr>
    </w:p>
    <w:p>
      <w:pPr>
        <w:pStyle w:val="BodyText"/>
        <w:spacing w:before="3"/>
        <w:rPr>
          <w:rFonts w:ascii="Arial"/>
          <w:b/>
          <w:sz w:val="19"/>
        </w:rPr>
      </w:pPr>
    </w:p>
    <w:p>
      <w:pPr>
        <w:tabs>
          <w:tab w:pos="4931" w:val="left" w:leader="none"/>
        </w:tabs>
        <w:spacing w:before="100"/>
        <w:ind w:left="2560" w:right="0" w:firstLine="0"/>
        <w:jc w:val="left"/>
        <w:rPr>
          <w:rFonts w:ascii="Arial"/>
          <w:b/>
          <w:sz w:val="16"/>
        </w:rPr>
      </w:pPr>
      <w:r>
        <w:rPr>
          <w:rFonts w:ascii="Arial"/>
          <w:b/>
          <w:color w:val="ADAEAD"/>
          <w:spacing w:val="-2"/>
          <w:sz w:val="16"/>
        </w:rPr>
        <w:t>Androscoggin</w:t>
      </w:r>
      <w:r>
        <w:rPr>
          <w:rFonts w:ascii="Arial"/>
          <w:b/>
          <w:color w:val="ADAEAD"/>
          <w:sz w:val="16"/>
        </w:rPr>
        <w:tab/>
      </w:r>
      <w:r>
        <w:rPr>
          <w:rFonts w:ascii="Arial"/>
          <w:b/>
          <w:color w:val="ADAEAD"/>
          <w:spacing w:val="-4"/>
          <w:sz w:val="16"/>
        </w:rPr>
        <w:t>Knox</w:t>
      </w:r>
    </w:p>
    <w:p>
      <w:pPr>
        <w:spacing w:after="0"/>
        <w:jc w:val="left"/>
        <w:rPr>
          <w:rFonts w:ascii="Arial"/>
          <w:sz w:val="16"/>
        </w:rPr>
        <w:sectPr>
          <w:type w:val="continuous"/>
          <w:pgSz w:w="12240" w:h="15840"/>
          <w:pgMar w:header="0" w:footer="983" w:top="1820" w:bottom="1280" w:left="740" w:right="700"/>
        </w:sectPr>
      </w:pPr>
    </w:p>
    <w:p>
      <w:pPr>
        <w:pStyle w:val="BodyText"/>
        <w:rPr>
          <w:rFonts w:ascii="Arial"/>
          <w:b/>
          <w:sz w:val="18"/>
        </w:rPr>
      </w:pPr>
      <w:r>
        <w:rPr/>
        <w:pict>
          <v:group style="position:absolute;margin-left:66.519997pt;margin-top:69.519997pt;width:498.85pt;height:652.1pt;mso-position-horizontal-relative:page;mso-position-vertical-relative:page;z-index:-16856576" id="docshapegroup3" coordorigin="1330,1390" coordsize="9977,13042">
            <v:shape style="position:absolute;left:1340;top:1400;width:9957;height:13027" type="#_x0000_t75" id="docshape4" stroked="false">
              <v:imagedata r:id="rId12" o:title=""/>
            </v:shape>
            <v:rect style="position:absolute;left:1340;top:1400;width:9957;height:13023" id="docshape5" filled="false" stroked="true" strokeweight=".96pt" strokecolor="#161515">
              <v:stroke dashstyle="solid"/>
            </v:rect>
            <v:rect style="position:absolute;left:8376;top:12238;width:560;height:270" id="docshape6" filled="true" fillcolor="#f9ed80" stroked="false">
              <v:fill type="solid"/>
            </v:rect>
            <v:rect style="position:absolute;left:8376;top:12238;width:560;height:270" id="docshape7" filled="false" stroked="true" strokeweight=".48pt" strokecolor="#888989">
              <v:stroke dashstyle="solid"/>
            </v:rect>
            <v:rect style="position:absolute;left:8376;top:12603;width:560;height:270" id="docshape8" filled="true" fillcolor="#d5c292" stroked="false">
              <v:fill type="solid"/>
            </v:rect>
            <v:rect style="position:absolute;left:8376;top:12603;width:560;height:270" id="docshape9" filled="false" stroked="true" strokeweight=".48pt" strokecolor="#888989">
              <v:stroke dashstyle="solid"/>
            </v:rect>
            <v:rect style="position:absolute;left:8376;top:12969;width:560;height:270" id="docshape10" filled="true" fillcolor="#ae9e99" stroked="false">
              <v:fill type="solid"/>
            </v:rect>
            <v:rect style="position:absolute;left:8376;top:12969;width:560;height:270" id="docshape11" filled="false" stroked="true" strokeweight=".48pt" strokecolor="#888989">
              <v:stroke dashstyle="solid"/>
            </v:rect>
            <v:rect style="position:absolute;left:8376;top:13334;width:560;height:270" id="docshape12" filled="true" fillcolor="#86809e" stroked="false">
              <v:fill type="solid"/>
            </v:rect>
            <v:rect style="position:absolute;left:8376;top:13334;width:560;height:270" id="docshape13" filled="false" stroked="true" strokeweight=".48pt" strokecolor="#888989">
              <v:stroke dashstyle="solid"/>
            </v:rect>
            <v:rect style="position:absolute;left:8376;top:13705;width:560;height:270" id="docshape14" filled="true" fillcolor="#1a5d9b" stroked="false">
              <v:fill type="solid"/>
            </v:rect>
            <v:rect style="position:absolute;left:8376;top:13705;width:560;height:270" id="docshape15" filled="false" stroked="true" strokeweight=".48pt" strokecolor="#888989">
              <v:stroke dashstyle="solid"/>
            </v:rect>
            <w10:wrap type="none"/>
          </v:group>
        </w:pict>
      </w:r>
    </w:p>
    <w:p>
      <w:pPr>
        <w:pStyle w:val="BodyText"/>
        <w:rPr>
          <w:rFonts w:ascii="Arial"/>
          <w:b/>
          <w:sz w:val="18"/>
        </w:rPr>
      </w:pPr>
    </w:p>
    <w:p>
      <w:pPr>
        <w:pStyle w:val="BodyText"/>
        <w:rPr>
          <w:rFonts w:ascii="Arial"/>
          <w:b/>
        </w:rPr>
      </w:pPr>
    </w:p>
    <w:p>
      <w:pPr>
        <w:spacing w:before="0"/>
        <w:ind w:left="0" w:right="0" w:firstLine="0"/>
        <w:jc w:val="right"/>
        <w:rPr>
          <w:rFonts w:ascii="Arial"/>
          <w:b/>
          <w:sz w:val="16"/>
        </w:rPr>
      </w:pPr>
      <w:r>
        <w:rPr>
          <w:rFonts w:ascii="Arial"/>
          <w:b/>
          <w:color w:val="ADAEAD"/>
          <w:spacing w:val="-2"/>
          <w:sz w:val="16"/>
        </w:rPr>
        <w:t>Cumberland</w: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7"/>
        <w:rPr>
          <w:rFonts w:ascii="Arial"/>
          <w:b/>
          <w:sz w:val="16"/>
        </w:rPr>
      </w:pPr>
    </w:p>
    <w:p>
      <w:pPr>
        <w:spacing w:before="0"/>
        <w:ind w:left="2015" w:right="0" w:firstLine="0"/>
        <w:jc w:val="left"/>
        <w:rPr>
          <w:rFonts w:ascii="Arial"/>
          <w:b/>
          <w:sz w:val="16"/>
        </w:rPr>
      </w:pPr>
      <w:r>
        <w:rPr>
          <w:rFonts w:ascii="Arial"/>
          <w:b/>
          <w:color w:val="ADAEAD"/>
          <w:spacing w:val="-4"/>
          <w:sz w:val="16"/>
        </w:rPr>
        <w:t>York</w:t>
      </w:r>
    </w:p>
    <w:p>
      <w:pPr>
        <w:spacing w:line="240" w:lineRule="auto" w:before="2"/>
        <w:rPr>
          <w:rFonts w:ascii="Arial"/>
          <w:b/>
          <w:sz w:val="22"/>
        </w:rPr>
      </w:pPr>
      <w:r>
        <w:rPr/>
        <w:br w:type="column"/>
      </w:r>
      <w:r>
        <w:rPr>
          <w:rFonts w:ascii="Arial"/>
          <w:b/>
          <w:sz w:val="22"/>
        </w:rPr>
      </w:r>
    </w:p>
    <w:p>
      <w:pPr>
        <w:spacing w:before="1"/>
        <w:ind w:left="75" w:right="0" w:firstLine="0"/>
        <w:jc w:val="left"/>
        <w:rPr>
          <w:rFonts w:ascii="Arial"/>
          <w:b/>
          <w:sz w:val="16"/>
        </w:rPr>
      </w:pPr>
      <w:r>
        <w:rPr>
          <w:rFonts w:ascii="Arial"/>
          <w:b/>
          <w:color w:val="ADAEAD"/>
          <w:spacing w:val="-2"/>
          <w:sz w:val="16"/>
        </w:rPr>
        <w:t>Sagadahoc</w:t>
      </w:r>
    </w:p>
    <w:p>
      <w:pPr>
        <w:spacing w:line="240" w:lineRule="auto" w:before="2"/>
        <w:rPr>
          <w:rFonts w:ascii="Arial"/>
          <w:b/>
          <w:sz w:val="13"/>
        </w:rPr>
      </w:pPr>
      <w:r>
        <w:rPr/>
        <w:br w:type="column"/>
      </w:r>
      <w:r>
        <w:rPr>
          <w:rFonts w:ascii="Arial"/>
          <w:b/>
          <w:sz w:val="13"/>
        </w:rPr>
      </w:r>
    </w:p>
    <w:p>
      <w:pPr>
        <w:spacing w:before="0"/>
        <w:ind w:left="83" w:right="0" w:firstLine="0"/>
        <w:jc w:val="left"/>
        <w:rPr>
          <w:rFonts w:ascii="Arial"/>
          <w:b/>
          <w:sz w:val="12"/>
        </w:rPr>
      </w:pPr>
      <w:r>
        <w:rPr>
          <w:rFonts w:ascii="Arial"/>
          <w:b/>
          <w:color w:val="ADAEAD"/>
          <w:spacing w:val="-2"/>
          <w:sz w:val="12"/>
        </w:rPr>
        <w:t>Lincoln</w:t>
      </w:r>
    </w:p>
    <w:p>
      <w:pPr>
        <w:spacing w:line="240" w:lineRule="auto" w:before="1"/>
        <w:rPr>
          <w:rFonts w:ascii="Arial"/>
          <w:b/>
          <w:sz w:val="35"/>
        </w:rPr>
      </w:pPr>
      <w:r>
        <w:rPr/>
        <w:br w:type="column"/>
      </w:r>
      <w:r>
        <w:rPr>
          <w:rFonts w:ascii="Arial"/>
          <w:b/>
          <w:sz w:val="35"/>
        </w:rPr>
      </w:r>
    </w:p>
    <w:p>
      <w:pPr>
        <w:spacing w:before="0"/>
        <w:ind w:left="1869" w:right="278" w:firstLine="0"/>
        <w:jc w:val="center"/>
        <w:rPr>
          <w:rFonts w:ascii="Arial"/>
          <w:b/>
          <w:sz w:val="32"/>
        </w:rPr>
      </w:pPr>
      <w:r>
        <w:rPr>
          <w:rFonts w:ascii="Arial"/>
          <w:b/>
          <w:color w:val="171616"/>
          <w:sz w:val="32"/>
        </w:rPr>
        <w:t>State</w:t>
      </w:r>
      <w:r>
        <w:rPr>
          <w:rFonts w:ascii="Arial"/>
          <w:b/>
          <w:color w:val="171616"/>
          <w:spacing w:val="-6"/>
          <w:sz w:val="32"/>
        </w:rPr>
        <w:t> </w:t>
      </w:r>
      <w:r>
        <w:rPr>
          <w:rFonts w:ascii="Arial"/>
          <w:b/>
          <w:color w:val="171616"/>
          <w:sz w:val="32"/>
        </w:rPr>
        <w:t>of</w:t>
      </w:r>
      <w:r>
        <w:rPr>
          <w:rFonts w:ascii="Arial"/>
          <w:b/>
          <w:color w:val="171616"/>
          <w:spacing w:val="-7"/>
          <w:sz w:val="32"/>
        </w:rPr>
        <w:t> </w:t>
      </w:r>
      <w:r>
        <w:rPr>
          <w:rFonts w:ascii="Arial"/>
          <w:b/>
          <w:color w:val="171616"/>
          <w:spacing w:val="-2"/>
          <w:sz w:val="32"/>
        </w:rPr>
        <w:t>Maine</w:t>
      </w:r>
    </w:p>
    <w:p>
      <w:pPr>
        <w:spacing w:line="225" w:lineRule="exact" w:before="123"/>
        <w:ind w:left="1875" w:right="278" w:firstLine="0"/>
        <w:jc w:val="center"/>
        <w:rPr>
          <w:rFonts w:ascii="Arial"/>
          <w:b/>
          <w:sz w:val="20"/>
        </w:rPr>
      </w:pPr>
      <w:r>
        <w:rPr>
          <w:rFonts w:ascii="Arial"/>
          <w:b/>
          <w:color w:val="171616"/>
          <w:sz w:val="20"/>
        </w:rPr>
        <w:t>Census</w:t>
      </w:r>
      <w:r>
        <w:rPr>
          <w:rFonts w:ascii="Arial"/>
          <w:b/>
          <w:color w:val="171616"/>
          <w:spacing w:val="-11"/>
          <w:sz w:val="20"/>
        </w:rPr>
        <w:t> </w:t>
      </w:r>
      <w:r>
        <w:rPr>
          <w:rFonts w:ascii="Arial"/>
          <w:b/>
          <w:color w:val="171616"/>
          <w:spacing w:val="-2"/>
          <w:sz w:val="20"/>
        </w:rPr>
        <w:t>Tracts</w:t>
      </w:r>
    </w:p>
    <w:p>
      <w:pPr>
        <w:spacing w:line="225" w:lineRule="exact" w:before="0"/>
        <w:ind w:left="1901" w:right="278" w:firstLine="0"/>
        <w:jc w:val="center"/>
        <w:rPr>
          <w:rFonts w:ascii="Arial"/>
          <w:b/>
          <w:sz w:val="20"/>
        </w:rPr>
      </w:pPr>
      <w:r>
        <w:rPr>
          <w:rFonts w:ascii="Arial"/>
          <w:b/>
          <w:color w:val="171616"/>
          <w:sz w:val="20"/>
        </w:rPr>
        <w:t>Percent</w:t>
      </w:r>
      <w:r>
        <w:rPr>
          <w:rFonts w:ascii="Arial"/>
          <w:b/>
          <w:color w:val="171616"/>
          <w:spacing w:val="-8"/>
          <w:sz w:val="20"/>
        </w:rPr>
        <w:t> </w:t>
      </w:r>
      <w:r>
        <w:rPr>
          <w:rFonts w:ascii="Arial"/>
          <w:b/>
          <w:color w:val="171616"/>
          <w:sz w:val="20"/>
        </w:rPr>
        <w:t>of</w:t>
      </w:r>
      <w:r>
        <w:rPr>
          <w:rFonts w:ascii="Arial"/>
          <w:b/>
          <w:color w:val="171616"/>
          <w:spacing w:val="-8"/>
          <w:sz w:val="20"/>
        </w:rPr>
        <w:t> </w:t>
      </w:r>
      <w:r>
        <w:rPr>
          <w:rFonts w:ascii="Arial"/>
          <w:b/>
          <w:color w:val="171616"/>
          <w:sz w:val="20"/>
        </w:rPr>
        <w:t>Population</w:t>
      </w:r>
      <w:r>
        <w:rPr>
          <w:rFonts w:ascii="Arial"/>
          <w:b/>
          <w:color w:val="171616"/>
          <w:spacing w:val="-7"/>
          <w:sz w:val="20"/>
        </w:rPr>
        <w:t> </w:t>
      </w:r>
      <w:r>
        <w:rPr>
          <w:rFonts w:ascii="Arial"/>
          <w:b/>
          <w:color w:val="171616"/>
          <w:sz w:val="20"/>
        </w:rPr>
        <w:t>Born</w:t>
      </w:r>
      <w:r>
        <w:rPr>
          <w:rFonts w:ascii="Arial"/>
          <w:b/>
          <w:color w:val="171616"/>
          <w:spacing w:val="-8"/>
          <w:sz w:val="20"/>
        </w:rPr>
        <w:t> </w:t>
      </w:r>
      <w:r>
        <w:rPr>
          <w:rFonts w:ascii="Arial"/>
          <w:b/>
          <w:color w:val="171616"/>
          <w:sz w:val="20"/>
        </w:rPr>
        <w:t>Outside</w:t>
      </w:r>
      <w:r>
        <w:rPr>
          <w:rFonts w:ascii="Arial"/>
          <w:b/>
          <w:color w:val="171616"/>
          <w:spacing w:val="-8"/>
          <w:sz w:val="20"/>
        </w:rPr>
        <w:t> </w:t>
      </w:r>
      <w:r>
        <w:rPr>
          <w:rFonts w:ascii="Arial"/>
          <w:b/>
          <w:color w:val="171616"/>
          <w:spacing w:val="-4"/>
          <w:sz w:val="20"/>
        </w:rPr>
        <w:t>U.S.</w:t>
      </w:r>
    </w:p>
    <w:p>
      <w:pPr>
        <w:spacing w:before="46"/>
        <w:ind w:left="1888" w:right="278" w:firstLine="0"/>
        <w:jc w:val="center"/>
        <w:rPr>
          <w:rFonts w:ascii="Arial"/>
          <w:b/>
          <w:sz w:val="19"/>
        </w:rPr>
      </w:pPr>
      <w:r>
        <w:rPr>
          <w:rFonts w:ascii="Arial"/>
          <w:b/>
          <w:color w:val="171616"/>
          <w:sz w:val="19"/>
        </w:rPr>
        <w:t>Percent</w:t>
      </w:r>
      <w:r>
        <w:rPr>
          <w:rFonts w:ascii="Arial"/>
          <w:b/>
          <w:color w:val="171616"/>
          <w:spacing w:val="-9"/>
          <w:sz w:val="19"/>
        </w:rPr>
        <w:t> </w:t>
      </w:r>
      <w:r>
        <w:rPr>
          <w:rFonts w:ascii="Arial"/>
          <w:b/>
          <w:color w:val="171616"/>
          <w:sz w:val="19"/>
        </w:rPr>
        <w:t>Foreign</w:t>
      </w:r>
      <w:r>
        <w:rPr>
          <w:rFonts w:ascii="Arial"/>
          <w:b/>
          <w:color w:val="171616"/>
          <w:spacing w:val="-9"/>
          <w:sz w:val="19"/>
        </w:rPr>
        <w:t> </w:t>
      </w:r>
      <w:r>
        <w:rPr>
          <w:rFonts w:ascii="Arial"/>
          <w:b/>
          <w:color w:val="171616"/>
          <w:spacing w:val="-4"/>
          <w:sz w:val="19"/>
        </w:rPr>
        <w:t>Born</w:t>
      </w:r>
    </w:p>
    <w:p>
      <w:pPr>
        <w:spacing w:before="113"/>
        <w:ind w:left="3493" w:right="0" w:firstLine="0"/>
        <w:jc w:val="left"/>
        <w:rPr>
          <w:rFonts w:ascii="Arial"/>
          <w:sz w:val="19"/>
        </w:rPr>
      </w:pPr>
      <w:r>
        <w:rPr>
          <w:rFonts w:ascii="Arial"/>
          <w:color w:val="171616"/>
          <w:sz w:val="19"/>
        </w:rPr>
        <w:t>Less</w:t>
      </w:r>
      <w:r>
        <w:rPr>
          <w:rFonts w:ascii="Arial"/>
          <w:color w:val="171616"/>
          <w:spacing w:val="-3"/>
          <w:sz w:val="19"/>
        </w:rPr>
        <w:t> </w:t>
      </w:r>
      <w:r>
        <w:rPr>
          <w:rFonts w:ascii="Arial"/>
          <w:color w:val="171616"/>
          <w:sz w:val="19"/>
        </w:rPr>
        <w:t>than</w:t>
      </w:r>
      <w:r>
        <w:rPr>
          <w:rFonts w:ascii="Arial"/>
          <w:color w:val="171616"/>
          <w:spacing w:val="-3"/>
          <w:sz w:val="19"/>
        </w:rPr>
        <w:t> </w:t>
      </w:r>
      <w:r>
        <w:rPr>
          <w:rFonts w:ascii="Arial"/>
          <w:color w:val="171616"/>
          <w:spacing w:val="-5"/>
          <w:sz w:val="19"/>
        </w:rPr>
        <w:t>2%</w:t>
      </w:r>
    </w:p>
    <w:p>
      <w:pPr>
        <w:spacing w:before="146"/>
        <w:ind w:left="3493" w:right="0" w:firstLine="0"/>
        <w:jc w:val="left"/>
        <w:rPr>
          <w:rFonts w:ascii="Arial"/>
          <w:sz w:val="19"/>
        </w:rPr>
      </w:pPr>
      <w:r>
        <w:rPr>
          <w:rFonts w:ascii="Arial"/>
          <w:color w:val="171616"/>
          <w:sz w:val="19"/>
        </w:rPr>
        <w:t>2</w:t>
      </w:r>
      <w:r>
        <w:rPr>
          <w:rFonts w:ascii="Arial"/>
          <w:color w:val="171616"/>
          <w:spacing w:val="-9"/>
          <w:sz w:val="19"/>
        </w:rPr>
        <w:t> </w:t>
      </w:r>
      <w:r>
        <w:rPr>
          <w:rFonts w:ascii="Arial"/>
          <w:color w:val="171616"/>
          <w:sz w:val="19"/>
        </w:rPr>
        <w:t>-</w:t>
      </w:r>
      <w:r>
        <w:rPr>
          <w:rFonts w:ascii="Arial"/>
          <w:color w:val="171616"/>
          <w:spacing w:val="-2"/>
          <w:sz w:val="19"/>
        </w:rPr>
        <w:t> </w:t>
      </w:r>
      <w:r>
        <w:rPr>
          <w:rFonts w:ascii="Arial"/>
          <w:color w:val="171616"/>
          <w:spacing w:val="-5"/>
          <w:sz w:val="19"/>
        </w:rPr>
        <w:t>4%</w:t>
      </w:r>
    </w:p>
    <w:p>
      <w:pPr>
        <w:spacing w:before="147"/>
        <w:ind w:left="3493" w:right="0" w:firstLine="0"/>
        <w:jc w:val="left"/>
        <w:rPr>
          <w:rFonts w:ascii="Arial"/>
          <w:sz w:val="19"/>
        </w:rPr>
      </w:pPr>
      <w:r>
        <w:rPr>
          <w:rFonts w:ascii="Arial"/>
          <w:color w:val="171616"/>
          <w:sz w:val="19"/>
        </w:rPr>
        <w:t>4</w:t>
      </w:r>
      <w:r>
        <w:rPr>
          <w:rFonts w:ascii="Arial"/>
          <w:color w:val="171616"/>
          <w:spacing w:val="-9"/>
          <w:sz w:val="19"/>
        </w:rPr>
        <w:t> </w:t>
      </w:r>
      <w:r>
        <w:rPr>
          <w:rFonts w:ascii="Arial"/>
          <w:color w:val="171616"/>
          <w:sz w:val="19"/>
        </w:rPr>
        <w:t>-</w:t>
      </w:r>
      <w:r>
        <w:rPr>
          <w:rFonts w:ascii="Arial"/>
          <w:color w:val="171616"/>
          <w:spacing w:val="-2"/>
          <w:sz w:val="19"/>
        </w:rPr>
        <w:t> </w:t>
      </w:r>
      <w:r>
        <w:rPr>
          <w:rFonts w:ascii="Arial"/>
          <w:color w:val="171616"/>
          <w:spacing w:val="-5"/>
          <w:sz w:val="19"/>
        </w:rPr>
        <w:t>6%</w:t>
      </w:r>
    </w:p>
    <w:p>
      <w:pPr>
        <w:spacing w:before="148"/>
        <w:ind w:left="3493" w:right="0" w:firstLine="0"/>
        <w:jc w:val="left"/>
        <w:rPr>
          <w:rFonts w:ascii="Arial"/>
          <w:sz w:val="19"/>
        </w:rPr>
      </w:pPr>
      <w:r>
        <w:rPr>
          <w:rFonts w:ascii="Arial"/>
          <w:color w:val="171616"/>
          <w:sz w:val="19"/>
        </w:rPr>
        <w:t>6</w:t>
      </w:r>
      <w:r>
        <w:rPr>
          <w:rFonts w:ascii="Arial"/>
          <w:color w:val="171616"/>
          <w:spacing w:val="-9"/>
          <w:sz w:val="19"/>
        </w:rPr>
        <w:t> </w:t>
      </w:r>
      <w:r>
        <w:rPr>
          <w:rFonts w:ascii="Arial"/>
          <w:color w:val="171616"/>
          <w:sz w:val="19"/>
        </w:rPr>
        <w:t>-</w:t>
      </w:r>
      <w:r>
        <w:rPr>
          <w:rFonts w:ascii="Arial"/>
          <w:color w:val="171616"/>
          <w:spacing w:val="-2"/>
          <w:sz w:val="19"/>
        </w:rPr>
        <w:t> </w:t>
      </w:r>
      <w:r>
        <w:rPr>
          <w:rFonts w:ascii="Arial"/>
          <w:color w:val="171616"/>
          <w:spacing w:val="-5"/>
          <w:sz w:val="19"/>
        </w:rPr>
        <w:t>8%</w:t>
      </w:r>
    </w:p>
    <w:p>
      <w:pPr>
        <w:spacing w:before="147"/>
        <w:ind w:left="3493" w:right="0" w:firstLine="0"/>
        <w:jc w:val="left"/>
        <w:rPr>
          <w:rFonts w:ascii="Arial"/>
          <w:sz w:val="19"/>
        </w:rPr>
      </w:pPr>
      <w:r>
        <w:rPr>
          <w:rFonts w:ascii="Arial"/>
          <w:color w:val="171616"/>
          <w:sz w:val="19"/>
        </w:rPr>
        <w:t>8%</w:t>
      </w:r>
      <w:r>
        <w:rPr>
          <w:rFonts w:ascii="Arial"/>
          <w:color w:val="171616"/>
          <w:spacing w:val="-8"/>
          <w:sz w:val="19"/>
        </w:rPr>
        <w:t> </w:t>
      </w:r>
      <w:r>
        <w:rPr>
          <w:rFonts w:ascii="Arial"/>
          <w:color w:val="171616"/>
          <w:sz w:val="19"/>
        </w:rPr>
        <w:t>or</w:t>
      </w:r>
      <w:r>
        <w:rPr>
          <w:rFonts w:ascii="Arial"/>
          <w:color w:val="171616"/>
          <w:spacing w:val="-7"/>
          <w:sz w:val="19"/>
        </w:rPr>
        <w:t> </w:t>
      </w:r>
      <w:r>
        <w:rPr>
          <w:rFonts w:ascii="Arial"/>
          <w:color w:val="171616"/>
          <w:spacing w:val="-2"/>
          <w:sz w:val="19"/>
        </w:rPr>
        <w:t>Greater</w:t>
      </w:r>
    </w:p>
    <w:p>
      <w:pPr>
        <w:spacing w:before="141"/>
        <w:ind w:left="1901" w:right="270" w:firstLine="0"/>
        <w:jc w:val="center"/>
        <w:rPr>
          <w:rFonts w:ascii="Arial"/>
          <w:sz w:val="20"/>
        </w:rPr>
      </w:pPr>
      <w:r>
        <w:rPr>
          <w:rFonts w:ascii="Arial"/>
          <w:color w:val="171616"/>
          <w:sz w:val="20"/>
        </w:rPr>
        <w:t>Source:</w:t>
      </w:r>
      <w:r>
        <w:rPr>
          <w:rFonts w:ascii="Arial"/>
          <w:color w:val="171616"/>
          <w:spacing w:val="-6"/>
          <w:sz w:val="20"/>
        </w:rPr>
        <w:t> </w:t>
      </w:r>
      <w:r>
        <w:rPr>
          <w:rFonts w:ascii="Arial"/>
          <w:color w:val="171616"/>
          <w:sz w:val="20"/>
        </w:rPr>
        <w:t>2020</w:t>
      </w:r>
      <w:r>
        <w:rPr>
          <w:rFonts w:ascii="Arial"/>
          <w:color w:val="171616"/>
          <w:spacing w:val="-5"/>
          <w:sz w:val="20"/>
        </w:rPr>
        <w:t> </w:t>
      </w:r>
      <w:r>
        <w:rPr>
          <w:rFonts w:ascii="Arial"/>
          <w:color w:val="171616"/>
          <w:sz w:val="20"/>
        </w:rPr>
        <w:t>ACS</w:t>
      </w:r>
      <w:r>
        <w:rPr>
          <w:rFonts w:ascii="Arial"/>
          <w:color w:val="171616"/>
          <w:spacing w:val="-5"/>
          <w:sz w:val="20"/>
        </w:rPr>
        <w:t> </w:t>
      </w:r>
      <w:r>
        <w:rPr>
          <w:rFonts w:ascii="Arial"/>
          <w:color w:val="171616"/>
          <w:sz w:val="20"/>
        </w:rPr>
        <w:t>5-Year</w:t>
      </w:r>
      <w:r>
        <w:rPr>
          <w:rFonts w:ascii="Arial"/>
          <w:color w:val="171616"/>
          <w:spacing w:val="-5"/>
          <w:sz w:val="20"/>
        </w:rPr>
        <w:t> </w:t>
      </w:r>
      <w:r>
        <w:rPr>
          <w:rFonts w:ascii="Arial"/>
          <w:color w:val="171616"/>
          <w:spacing w:val="-2"/>
          <w:sz w:val="20"/>
        </w:rPr>
        <w:t>Estimates</w:t>
      </w:r>
    </w:p>
    <w:p>
      <w:pPr>
        <w:spacing w:after="0"/>
        <w:jc w:val="center"/>
        <w:rPr>
          <w:rFonts w:ascii="Arial"/>
          <w:sz w:val="20"/>
        </w:rPr>
        <w:sectPr>
          <w:type w:val="continuous"/>
          <w:pgSz w:w="12240" w:h="15840"/>
          <w:pgMar w:header="0" w:footer="983" w:top="1820" w:bottom="1280" w:left="740" w:right="700"/>
          <w:cols w:num="4" w:equalWidth="0">
            <w:col w:w="3237" w:space="40"/>
            <w:col w:w="933" w:space="39"/>
            <w:col w:w="513" w:space="40"/>
            <w:col w:w="5998"/>
          </w:cols>
        </w:sectPr>
      </w:pPr>
    </w:p>
    <w:p>
      <w:pPr>
        <w:pStyle w:val="Heading2"/>
        <w:numPr>
          <w:ilvl w:val="0"/>
          <w:numId w:val="3"/>
        </w:numPr>
        <w:tabs>
          <w:tab w:pos="2399" w:val="left" w:leader="none"/>
          <w:tab w:pos="2400" w:val="left" w:leader="none"/>
        </w:tabs>
        <w:spacing w:line="240" w:lineRule="auto" w:before="59" w:after="0"/>
        <w:ind w:left="2399" w:right="0" w:hanging="1081"/>
        <w:jc w:val="left"/>
      </w:pPr>
      <w:bookmarkStart w:name="VI. TITLE VI TRAINING" w:id="15"/>
      <w:bookmarkEnd w:id="15"/>
      <w:r>
        <w:rPr/>
      </w:r>
      <w:bookmarkStart w:name="_bookmark7" w:id="16"/>
      <w:bookmarkEnd w:id="16"/>
      <w:r>
        <w:rPr>
          <w:color w:val="365F91"/>
        </w:rPr>
        <w:t>TITLE</w:t>
      </w:r>
      <w:r>
        <w:rPr>
          <w:color w:val="365F91"/>
          <w:spacing w:val="-6"/>
        </w:rPr>
        <w:t> </w:t>
      </w:r>
      <w:r>
        <w:rPr>
          <w:color w:val="365F91"/>
        </w:rPr>
        <w:t>VI</w:t>
      </w:r>
      <w:r>
        <w:rPr>
          <w:color w:val="365F91"/>
          <w:spacing w:val="-5"/>
        </w:rPr>
        <w:t> </w:t>
      </w:r>
      <w:r>
        <w:rPr>
          <w:color w:val="365F91"/>
          <w:spacing w:val="-2"/>
        </w:rPr>
        <w:t>TRAINING</w:t>
      </w:r>
    </w:p>
    <w:p>
      <w:pPr>
        <w:pStyle w:val="BodyText"/>
        <w:spacing w:before="2"/>
        <w:rPr>
          <w:rFonts w:ascii="Cambria"/>
          <w:sz w:val="23"/>
        </w:rPr>
      </w:pPr>
    </w:p>
    <w:p>
      <w:pPr>
        <w:pStyle w:val="Heading4"/>
        <w:spacing w:before="1"/>
        <w:jc w:val="left"/>
      </w:pPr>
      <w:r>
        <w:rPr>
          <w:spacing w:val="-2"/>
        </w:rPr>
        <w:t>Internal</w:t>
      </w:r>
    </w:p>
    <w:p>
      <w:pPr>
        <w:pStyle w:val="BodyText"/>
        <w:spacing w:before="11"/>
        <w:rPr>
          <w:b/>
          <w:sz w:val="23"/>
        </w:rPr>
      </w:pPr>
    </w:p>
    <w:p>
      <w:pPr>
        <w:pStyle w:val="BodyText"/>
        <w:ind w:left="1679" w:right="636"/>
        <w:jc w:val="both"/>
      </w:pPr>
      <w:r>
        <w:rPr/>
        <w:t>MaineDOT requires periodic Title VI Program training to include the following office and bureaus:</w:t>
      </w:r>
      <w:r>
        <w:rPr>
          <w:spacing w:val="40"/>
        </w:rPr>
        <w:t> </w:t>
      </w:r>
      <w:r>
        <w:rPr/>
        <w:t>Project Development (including Multimodal Program, Property Office, Highway and Bridge), Planning, Safety Office, Environment and Maintenance and Operations.</w:t>
      </w:r>
      <w:r>
        <w:rPr>
          <w:spacing w:val="40"/>
        </w:rPr>
        <w:t> </w:t>
      </w:r>
      <w:r>
        <w:rPr/>
        <w:t>The Civil Rights Office has requested such comprehensive training from FHWA’s Resource Center but this has not yet been available.</w:t>
      </w:r>
      <w:r>
        <w:rPr>
          <w:spacing w:val="40"/>
        </w:rPr>
        <w:t> </w:t>
      </w:r>
      <w:r>
        <w:rPr/>
        <w:t>In addition, upon the promotion</w:t>
      </w:r>
      <w:r>
        <w:rPr>
          <w:spacing w:val="-15"/>
        </w:rPr>
        <w:t> </w:t>
      </w:r>
      <w:r>
        <w:rPr/>
        <w:t>or</w:t>
      </w:r>
      <w:r>
        <w:rPr>
          <w:spacing w:val="-15"/>
        </w:rPr>
        <w:t> </w:t>
      </w:r>
      <w:r>
        <w:rPr/>
        <w:t>reassignment</w:t>
      </w:r>
      <w:r>
        <w:rPr>
          <w:spacing w:val="-15"/>
        </w:rPr>
        <w:t> </w:t>
      </w:r>
      <w:r>
        <w:rPr/>
        <w:t>of</w:t>
      </w:r>
      <w:r>
        <w:rPr>
          <w:spacing w:val="-15"/>
        </w:rPr>
        <w:t> </w:t>
      </w:r>
      <w:r>
        <w:rPr/>
        <w:t>any</w:t>
      </w:r>
      <w:r>
        <w:rPr>
          <w:spacing w:val="-15"/>
        </w:rPr>
        <w:t> </w:t>
      </w:r>
      <w:r>
        <w:rPr/>
        <w:t>of</w:t>
      </w:r>
      <w:r>
        <w:rPr>
          <w:spacing w:val="-15"/>
        </w:rPr>
        <w:t> </w:t>
      </w:r>
      <w:r>
        <w:rPr/>
        <w:t>these</w:t>
      </w:r>
      <w:r>
        <w:rPr>
          <w:spacing w:val="-15"/>
        </w:rPr>
        <w:t> </w:t>
      </w:r>
      <w:r>
        <w:rPr/>
        <w:t>positions,</w:t>
      </w:r>
      <w:r>
        <w:rPr>
          <w:spacing w:val="-15"/>
        </w:rPr>
        <w:t> </w:t>
      </w:r>
      <w:r>
        <w:rPr/>
        <w:t>the</w:t>
      </w:r>
      <w:r>
        <w:rPr>
          <w:spacing w:val="-15"/>
        </w:rPr>
        <w:t> </w:t>
      </w:r>
      <w:r>
        <w:rPr/>
        <w:t>Title</w:t>
      </w:r>
      <w:r>
        <w:rPr>
          <w:spacing w:val="-15"/>
        </w:rPr>
        <w:t> </w:t>
      </w:r>
      <w:r>
        <w:rPr/>
        <w:t>VI</w:t>
      </w:r>
      <w:r>
        <w:rPr>
          <w:spacing w:val="-15"/>
        </w:rPr>
        <w:t> </w:t>
      </w:r>
      <w:r>
        <w:rPr/>
        <w:t>Coordinator</w:t>
      </w:r>
      <w:r>
        <w:rPr>
          <w:spacing w:val="-15"/>
        </w:rPr>
        <w:t> </w:t>
      </w:r>
      <w:r>
        <w:rPr/>
        <w:t>will</w:t>
      </w:r>
      <w:r>
        <w:rPr>
          <w:spacing w:val="-14"/>
        </w:rPr>
        <w:t> </w:t>
      </w:r>
      <w:r>
        <w:rPr/>
        <w:t>request to</w:t>
      </w:r>
      <w:r>
        <w:rPr>
          <w:spacing w:val="-10"/>
        </w:rPr>
        <w:t> </w:t>
      </w:r>
      <w:r>
        <w:rPr/>
        <w:t>meet</w:t>
      </w:r>
      <w:r>
        <w:rPr>
          <w:spacing w:val="-9"/>
        </w:rPr>
        <w:t> </w:t>
      </w:r>
      <w:r>
        <w:rPr/>
        <w:t>with</w:t>
      </w:r>
      <w:r>
        <w:rPr>
          <w:spacing w:val="-10"/>
        </w:rPr>
        <w:t> </w:t>
      </w:r>
      <w:r>
        <w:rPr/>
        <w:t>that</w:t>
      </w:r>
      <w:r>
        <w:rPr>
          <w:spacing w:val="-9"/>
        </w:rPr>
        <w:t> </w:t>
      </w:r>
      <w:r>
        <w:rPr/>
        <w:t>individual</w:t>
      </w:r>
      <w:r>
        <w:rPr>
          <w:spacing w:val="-9"/>
        </w:rPr>
        <w:t> </w:t>
      </w:r>
      <w:r>
        <w:rPr/>
        <w:t>to</w:t>
      </w:r>
      <w:r>
        <w:rPr>
          <w:spacing w:val="-10"/>
        </w:rPr>
        <w:t> </w:t>
      </w:r>
      <w:r>
        <w:rPr/>
        <w:t>conduct</w:t>
      </w:r>
      <w:r>
        <w:rPr>
          <w:spacing w:val="-9"/>
        </w:rPr>
        <w:t> </w:t>
      </w:r>
      <w:r>
        <w:rPr/>
        <w:t>training</w:t>
      </w:r>
      <w:r>
        <w:rPr>
          <w:spacing w:val="-10"/>
        </w:rPr>
        <w:t> </w:t>
      </w:r>
      <w:r>
        <w:rPr/>
        <w:t>to</w:t>
      </w:r>
      <w:r>
        <w:rPr>
          <w:spacing w:val="-10"/>
        </w:rPr>
        <w:t> </w:t>
      </w:r>
      <w:r>
        <w:rPr/>
        <w:t>familiarize</w:t>
      </w:r>
      <w:r>
        <w:rPr>
          <w:spacing w:val="-11"/>
        </w:rPr>
        <w:t> </w:t>
      </w:r>
      <w:r>
        <w:rPr/>
        <w:t>the</w:t>
      </w:r>
      <w:r>
        <w:rPr>
          <w:spacing w:val="-8"/>
        </w:rPr>
        <w:t> </w:t>
      </w:r>
      <w:r>
        <w:rPr/>
        <w:t>employee</w:t>
      </w:r>
      <w:r>
        <w:rPr>
          <w:spacing w:val="-6"/>
        </w:rPr>
        <w:t> </w:t>
      </w:r>
      <w:r>
        <w:rPr/>
        <w:t>with</w:t>
      </w:r>
      <w:r>
        <w:rPr>
          <w:spacing w:val="-10"/>
        </w:rPr>
        <w:t> </w:t>
      </w:r>
      <w:r>
        <w:rPr/>
        <w:t>the</w:t>
      </w:r>
      <w:r>
        <w:rPr>
          <w:spacing w:val="-11"/>
        </w:rPr>
        <w:t> </w:t>
      </w:r>
      <w:r>
        <w:rPr/>
        <w:t>Title VI obligations related to his/her program area as well as the best practices for carrying out</w:t>
      </w:r>
      <w:r>
        <w:rPr>
          <w:spacing w:val="-1"/>
        </w:rPr>
        <w:t> </w:t>
      </w:r>
      <w:r>
        <w:rPr/>
        <w:t>those</w:t>
      </w:r>
      <w:r>
        <w:rPr>
          <w:spacing w:val="-2"/>
        </w:rPr>
        <w:t> </w:t>
      </w:r>
      <w:r>
        <w:rPr/>
        <w:t>requirements.</w:t>
      </w:r>
      <w:r>
        <w:rPr>
          <w:spacing w:val="40"/>
        </w:rPr>
        <w:t> </w:t>
      </w:r>
      <w:r>
        <w:rPr/>
        <w:t>The</w:t>
      </w:r>
      <w:r>
        <w:rPr>
          <w:spacing w:val="-2"/>
        </w:rPr>
        <w:t> </w:t>
      </w:r>
      <w:r>
        <w:rPr/>
        <w:t>Title</w:t>
      </w:r>
      <w:r>
        <w:rPr>
          <w:spacing w:val="-2"/>
        </w:rPr>
        <w:t> </w:t>
      </w:r>
      <w:r>
        <w:rPr/>
        <w:t>VI</w:t>
      </w:r>
      <w:r>
        <w:rPr>
          <w:spacing w:val="-4"/>
        </w:rPr>
        <w:t> </w:t>
      </w:r>
      <w:r>
        <w:rPr/>
        <w:t>Coordinator will</w:t>
      </w:r>
      <w:r>
        <w:rPr>
          <w:spacing w:val="-1"/>
        </w:rPr>
        <w:t> </w:t>
      </w:r>
      <w:r>
        <w:rPr/>
        <w:t>schedule</w:t>
      </w:r>
      <w:r>
        <w:rPr>
          <w:spacing w:val="-2"/>
        </w:rPr>
        <w:t> </w:t>
      </w:r>
      <w:r>
        <w:rPr/>
        <w:t>Title</w:t>
      </w:r>
      <w:r>
        <w:rPr>
          <w:spacing w:val="-2"/>
        </w:rPr>
        <w:t> </w:t>
      </w:r>
      <w:r>
        <w:rPr/>
        <w:t>VI</w:t>
      </w:r>
      <w:r>
        <w:rPr>
          <w:spacing w:val="-4"/>
        </w:rPr>
        <w:t> </w:t>
      </w:r>
      <w:r>
        <w:rPr/>
        <w:t>related</w:t>
      </w:r>
      <w:r>
        <w:rPr>
          <w:spacing w:val="-1"/>
        </w:rPr>
        <w:t> </w:t>
      </w:r>
      <w:r>
        <w:rPr/>
        <w:t>training to address regulatory changes, as appropriate.</w:t>
      </w:r>
    </w:p>
    <w:p>
      <w:pPr>
        <w:pStyle w:val="BodyText"/>
      </w:pPr>
    </w:p>
    <w:p>
      <w:pPr>
        <w:pStyle w:val="BodyText"/>
        <w:ind w:left="1679" w:right="636"/>
        <w:jc w:val="both"/>
      </w:pPr>
      <w:r>
        <w:rPr/>
        <w:t>Staff</w:t>
      </w:r>
      <w:r>
        <w:rPr>
          <w:spacing w:val="-13"/>
        </w:rPr>
        <w:t> </w:t>
      </w:r>
      <w:r>
        <w:rPr/>
        <w:t>who</w:t>
      </w:r>
      <w:r>
        <w:rPr>
          <w:spacing w:val="-12"/>
        </w:rPr>
        <w:t> </w:t>
      </w:r>
      <w:r>
        <w:rPr/>
        <w:t>desire</w:t>
      </w:r>
      <w:r>
        <w:rPr>
          <w:spacing w:val="-13"/>
        </w:rPr>
        <w:t> </w:t>
      </w:r>
      <w:r>
        <w:rPr/>
        <w:t>additional</w:t>
      </w:r>
      <w:r>
        <w:rPr>
          <w:spacing w:val="-12"/>
        </w:rPr>
        <w:t> </w:t>
      </w:r>
      <w:r>
        <w:rPr/>
        <w:t>training</w:t>
      </w:r>
      <w:r>
        <w:rPr>
          <w:spacing w:val="-12"/>
        </w:rPr>
        <w:t> </w:t>
      </w:r>
      <w:r>
        <w:rPr/>
        <w:t>may</w:t>
      </w:r>
      <w:r>
        <w:rPr>
          <w:spacing w:val="-12"/>
        </w:rPr>
        <w:t> </w:t>
      </w:r>
      <w:r>
        <w:rPr/>
        <w:t>request</w:t>
      </w:r>
      <w:r>
        <w:rPr>
          <w:spacing w:val="-12"/>
        </w:rPr>
        <w:t> </w:t>
      </w:r>
      <w:r>
        <w:rPr/>
        <w:t>it</w:t>
      </w:r>
      <w:r>
        <w:rPr>
          <w:spacing w:val="-10"/>
        </w:rPr>
        <w:t> </w:t>
      </w:r>
      <w:r>
        <w:rPr/>
        <w:t>directly</w:t>
      </w:r>
      <w:r>
        <w:rPr>
          <w:spacing w:val="-12"/>
        </w:rPr>
        <w:t> </w:t>
      </w:r>
      <w:r>
        <w:rPr/>
        <w:t>from</w:t>
      </w:r>
      <w:r>
        <w:rPr>
          <w:spacing w:val="-12"/>
        </w:rPr>
        <w:t> </w:t>
      </w:r>
      <w:r>
        <w:rPr/>
        <w:t>the</w:t>
      </w:r>
      <w:r>
        <w:rPr>
          <w:spacing w:val="-12"/>
        </w:rPr>
        <w:t> </w:t>
      </w:r>
      <w:r>
        <w:rPr/>
        <w:t>Title</w:t>
      </w:r>
      <w:r>
        <w:rPr>
          <w:spacing w:val="-13"/>
        </w:rPr>
        <w:t> </w:t>
      </w:r>
      <w:r>
        <w:rPr/>
        <w:t>VI</w:t>
      </w:r>
      <w:r>
        <w:rPr>
          <w:spacing w:val="-11"/>
        </w:rPr>
        <w:t> </w:t>
      </w:r>
      <w:r>
        <w:rPr/>
        <w:t>Coordinator. The Title VI Coordinator will meet with and update MaineDOT management at least once annually on any issue identified through annual reviews or updates in federal requirements or program changes.</w:t>
      </w:r>
    </w:p>
    <w:p>
      <w:pPr>
        <w:pStyle w:val="BodyText"/>
      </w:pPr>
    </w:p>
    <w:p>
      <w:pPr>
        <w:pStyle w:val="BodyText"/>
        <w:spacing w:before="1"/>
        <w:ind w:left="1679" w:right="637"/>
        <w:jc w:val="both"/>
      </w:pPr>
      <w:r>
        <w:rPr/>
        <w:t>The Title VI Coordinator will meet semi-annually with the Title VI Liaisons as a group to discuss any program issues or concerns that they wish to bring forward or any issues identified in annual reviews or program changes.</w:t>
      </w:r>
    </w:p>
    <w:p>
      <w:pPr>
        <w:pStyle w:val="BodyText"/>
        <w:spacing w:before="11"/>
        <w:rPr>
          <w:sz w:val="23"/>
        </w:rPr>
      </w:pPr>
    </w:p>
    <w:p>
      <w:pPr>
        <w:pStyle w:val="BodyText"/>
        <w:ind w:left="1679" w:right="638"/>
        <w:jc w:val="both"/>
      </w:pPr>
      <w:r>
        <w:rPr/>
        <w:t>The Title VI Coordinator will meet individually as needed with Title VI Liaisons to discuss progress and any concerns or ideas that the Liaisons may generate.</w:t>
      </w:r>
    </w:p>
    <w:p>
      <w:pPr>
        <w:pStyle w:val="BodyText"/>
      </w:pPr>
    </w:p>
    <w:p>
      <w:pPr>
        <w:pStyle w:val="Heading4"/>
        <w:jc w:val="left"/>
      </w:pPr>
      <w:r>
        <w:rPr>
          <w:spacing w:val="-2"/>
        </w:rPr>
        <w:t>External</w:t>
      </w:r>
    </w:p>
    <w:p>
      <w:pPr>
        <w:pStyle w:val="BodyText"/>
        <w:rPr>
          <w:b/>
        </w:rPr>
      </w:pPr>
    </w:p>
    <w:p>
      <w:pPr>
        <w:pStyle w:val="BodyText"/>
        <w:ind w:left="1679" w:right="638"/>
        <w:jc w:val="both"/>
      </w:pPr>
      <w:r>
        <w:rPr/>
        <w:t>MaineDOT will provide opportunities for training to any Subrecipient.</w:t>
      </w:r>
      <w:r>
        <w:rPr>
          <w:spacing w:val="40"/>
        </w:rPr>
        <w:t> </w:t>
      </w:r>
      <w:r>
        <w:rPr/>
        <w:t>Any time MaineDOT, FHWA or any agency of the USDOT offers training sessions, MaineDOT will</w:t>
      </w:r>
      <w:r>
        <w:rPr>
          <w:spacing w:val="-15"/>
        </w:rPr>
        <w:t> </w:t>
      </w:r>
      <w:r>
        <w:rPr/>
        <w:t>extend</w:t>
      </w:r>
      <w:r>
        <w:rPr>
          <w:spacing w:val="-15"/>
        </w:rPr>
        <w:t> </w:t>
      </w:r>
      <w:r>
        <w:rPr/>
        <w:t>the</w:t>
      </w:r>
      <w:r>
        <w:rPr>
          <w:spacing w:val="-15"/>
        </w:rPr>
        <w:t> </w:t>
      </w:r>
      <w:r>
        <w:rPr/>
        <w:t>training</w:t>
      </w:r>
      <w:r>
        <w:rPr>
          <w:spacing w:val="-15"/>
        </w:rPr>
        <w:t> </w:t>
      </w:r>
      <w:r>
        <w:rPr/>
        <w:t>opportunity</w:t>
      </w:r>
      <w:r>
        <w:rPr>
          <w:spacing w:val="-15"/>
        </w:rPr>
        <w:t> </w:t>
      </w:r>
      <w:r>
        <w:rPr/>
        <w:t>to</w:t>
      </w:r>
      <w:r>
        <w:rPr>
          <w:spacing w:val="-15"/>
        </w:rPr>
        <w:t> </w:t>
      </w:r>
      <w:r>
        <w:rPr/>
        <w:t>our</w:t>
      </w:r>
      <w:r>
        <w:rPr>
          <w:spacing w:val="-15"/>
        </w:rPr>
        <w:t> </w:t>
      </w:r>
      <w:r>
        <w:rPr/>
        <w:t>Subrecipients.</w:t>
      </w:r>
      <w:r>
        <w:rPr>
          <w:spacing w:val="31"/>
        </w:rPr>
        <w:t> </w:t>
      </w:r>
      <w:r>
        <w:rPr/>
        <w:t>These</w:t>
      </w:r>
      <w:r>
        <w:rPr>
          <w:spacing w:val="-15"/>
        </w:rPr>
        <w:t> </w:t>
      </w:r>
      <w:r>
        <w:rPr/>
        <w:t>include</w:t>
      </w:r>
      <w:r>
        <w:rPr>
          <w:spacing w:val="-15"/>
        </w:rPr>
        <w:t> </w:t>
      </w:r>
      <w:r>
        <w:rPr/>
        <w:t>FHWA</w:t>
      </w:r>
      <w:r>
        <w:rPr>
          <w:spacing w:val="-15"/>
        </w:rPr>
        <w:t> </w:t>
      </w:r>
      <w:r>
        <w:rPr/>
        <w:t>webinars and local training opportunities that may be provided as requested by MaineDOT.</w:t>
      </w:r>
    </w:p>
    <w:p>
      <w:pPr>
        <w:pStyle w:val="BodyText"/>
      </w:pPr>
    </w:p>
    <w:p>
      <w:pPr>
        <w:pStyle w:val="BodyText"/>
        <w:ind w:left="1679" w:right="637"/>
        <w:jc w:val="both"/>
      </w:pPr>
      <w:r>
        <w:rPr/>
        <w:t>MaineDOT also provides an open invitation to Subrecipients for Title VI training or to speak about changes and requirements, and the Civil Rights Office will make itself available</w:t>
      </w:r>
      <w:r>
        <w:rPr>
          <w:spacing w:val="-7"/>
        </w:rPr>
        <w:t> </w:t>
      </w:r>
      <w:r>
        <w:rPr/>
        <w:t>to</w:t>
      </w:r>
      <w:r>
        <w:rPr>
          <w:spacing w:val="-6"/>
        </w:rPr>
        <w:t> </w:t>
      </w:r>
      <w:r>
        <w:rPr/>
        <w:t>attend</w:t>
      </w:r>
      <w:r>
        <w:rPr>
          <w:spacing w:val="-3"/>
        </w:rPr>
        <w:t> </w:t>
      </w:r>
      <w:r>
        <w:rPr/>
        <w:t>association</w:t>
      </w:r>
      <w:r>
        <w:rPr>
          <w:spacing w:val="-6"/>
        </w:rPr>
        <w:t> </w:t>
      </w:r>
      <w:r>
        <w:rPr/>
        <w:t>meetings</w:t>
      </w:r>
      <w:r>
        <w:rPr>
          <w:spacing w:val="-6"/>
        </w:rPr>
        <w:t> </w:t>
      </w:r>
      <w:r>
        <w:rPr/>
        <w:t>and</w:t>
      </w:r>
      <w:r>
        <w:rPr>
          <w:spacing w:val="-6"/>
        </w:rPr>
        <w:t> </w:t>
      </w:r>
      <w:r>
        <w:rPr/>
        <w:t>other</w:t>
      </w:r>
      <w:r>
        <w:rPr>
          <w:spacing w:val="-4"/>
        </w:rPr>
        <w:t> </w:t>
      </w:r>
      <w:r>
        <w:rPr/>
        <w:t>meeting</w:t>
      </w:r>
      <w:r>
        <w:rPr>
          <w:spacing w:val="-6"/>
        </w:rPr>
        <w:t> </w:t>
      </w:r>
      <w:r>
        <w:rPr/>
        <w:t>to</w:t>
      </w:r>
      <w:r>
        <w:rPr>
          <w:spacing w:val="-6"/>
        </w:rPr>
        <w:t> </w:t>
      </w:r>
      <w:r>
        <w:rPr/>
        <w:t>provide</w:t>
      </w:r>
      <w:r>
        <w:rPr>
          <w:spacing w:val="-7"/>
        </w:rPr>
        <w:t> </w:t>
      </w:r>
      <w:r>
        <w:rPr/>
        <w:t>information,</w:t>
      </w:r>
      <w:r>
        <w:rPr>
          <w:spacing w:val="-6"/>
        </w:rPr>
        <w:t> </w:t>
      </w:r>
      <w:r>
        <w:rPr/>
        <w:t>either formal or informal, on Title VI requirements.</w:t>
      </w:r>
    </w:p>
    <w:p>
      <w:pPr>
        <w:pStyle w:val="BodyText"/>
      </w:pPr>
    </w:p>
    <w:p>
      <w:pPr>
        <w:pStyle w:val="BodyText"/>
        <w:ind w:left="1679" w:right="636"/>
        <w:jc w:val="both"/>
      </w:pPr>
      <w:r>
        <w:rPr/>
        <w:t>The Civil Rights Office provides training on Title VI requirements, Disadvantaged Business Enterprise (DBE) recruiting and reporting, and Davis Bacon labor compliance reporting, twice annually to LPAs and their consultants.</w:t>
      </w:r>
      <w:r>
        <w:rPr>
          <w:spacing w:val="40"/>
        </w:rPr>
        <w:t> </w:t>
      </w:r>
      <w:r>
        <w:rPr/>
        <w:t>Approximately 50 to 60 LPA officials and consultants attend each session, and in order for an LPA to become and remain certified by MaineDOT, the LPA must attend the training every three years.</w:t>
      </w:r>
      <w:r>
        <w:rPr>
          <w:spacing w:val="40"/>
        </w:rPr>
        <w:t> </w:t>
      </w:r>
      <w:r>
        <w:rPr/>
        <w:t>In addition, the Civil Rights Office provides annual training to MaineDOT construction residents, program managers, project development staff and contractors regarding documentation</w:t>
      </w:r>
      <w:r>
        <w:rPr>
          <w:spacing w:val="14"/>
        </w:rPr>
        <w:t> </w:t>
      </w:r>
      <w:r>
        <w:rPr/>
        <w:t>requirements</w:t>
      </w:r>
      <w:r>
        <w:rPr>
          <w:spacing w:val="16"/>
        </w:rPr>
        <w:t> </w:t>
      </w:r>
      <w:r>
        <w:rPr/>
        <w:t>related</w:t>
      </w:r>
      <w:r>
        <w:rPr>
          <w:spacing w:val="17"/>
        </w:rPr>
        <w:t> </w:t>
      </w:r>
      <w:r>
        <w:rPr/>
        <w:t>to</w:t>
      </w:r>
      <w:r>
        <w:rPr>
          <w:spacing w:val="16"/>
        </w:rPr>
        <w:t> </w:t>
      </w:r>
      <w:r>
        <w:rPr/>
        <w:t>Title</w:t>
      </w:r>
      <w:r>
        <w:rPr>
          <w:spacing w:val="16"/>
        </w:rPr>
        <w:t> </w:t>
      </w:r>
      <w:r>
        <w:rPr/>
        <w:t>VI,</w:t>
      </w:r>
      <w:r>
        <w:rPr>
          <w:spacing w:val="16"/>
        </w:rPr>
        <w:t> </w:t>
      </w:r>
      <w:r>
        <w:rPr/>
        <w:t>On-the-Job</w:t>
      </w:r>
      <w:r>
        <w:rPr>
          <w:spacing w:val="16"/>
        </w:rPr>
        <w:t> </w:t>
      </w:r>
      <w:r>
        <w:rPr/>
        <w:t>Training,</w:t>
      </w:r>
      <w:r>
        <w:rPr>
          <w:spacing w:val="17"/>
        </w:rPr>
        <w:t> </w:t>
      </w:r>
      <w:r>
        <w:rPr/>
        <w:t>DBE,</w:t>
      </w:r>
      <w:r>
        <w:rPr>
          <w:spacing w:val="16"/>
        </w:rPr>
        <w:t> </w:t>
      </w:r>
      <w:r>
        <w:rPr/>
        <w:t>and</w:t>
      </w:r>
      <w:r>
        <w:rPr>
          <w:spacing w:val="17"/>
        </w:rPr>
        <w:t> </w:t>
      </w:r>
      <w:r>
        <w:rPr>
          <w:spacing w:val="-2"/>
        </w:rPr>
        <w:t>Davis</w:t>
      </w:r>
    </w:p>
    <w:p>
      <w:pPr>
        <w:spacing w:after="0"/>
        <w:jc w:val="both"/>
        <w:sectPr>
          <w:pgSz w:w="12240" w:h="15840"/>
          <w:pgMar w:header="0" w:footer="983" w:top="1340" w:bottom="1200" w:left="740" w:right="700"/>
        </w:sectPr>
      </w:pPr>
    </w:p>
    <w:p>
      <w:pPr>
        <w:pStyle w:val="BodyText"/>
        <w:spacing w:before="78"/>
        <w:ind w:left="1679" w:right="639"/>
        <w:jc w:val="both"/>
      </w:pPr>
      <w:r>
        <w:rPr/>
        <w:t>Bacon</w:t>
      </w:r>
      <w:r>
        <w:rPr>
          <w:spacing w:val="-4"/>
        </w:rPr>
        <w:t> </w:t>
      </w:r>
      <w:r>
        <w:rPr/>
        <w:t>compliance.</w:t>
      </w:r>
      <w:r>
        <w:rPr>
          <w:spacing w:val="40"/>
        </w:rPr>
        <w:t> </w:t>
      </w:r>
      <w:r>
        <w:rPr/>
        <w:t>The</w:t>
      </w:r>
      <w:r>
        <w:rPr>
          <w:spacing w:val="-3"/>
        </w:rPr>
        <w:t> </w:t>
      </w:r>
      <w:r>
        <w:rPr/>
        <w:t>documentation</w:t>
      </w:r>
      <w:r>
        <w:rPr>
          <w:spacing w:val="-4"/>
        </w:rPr>
        <w:t> </w:t>
      </w:r>
      <w:r>
        <w:rPr/>
        <w:t>training</w:t>
      </w:r>
      <w:r>
        <w:rPr>
          <w:spacing w:val="-4"/>
        </w:rPr>
        <w:t> </w:t>
      </w:r>
      <w:r>
        <w:rPr/>
        <w:t>is</w:t>
      </w:r>
      <w:r>
        <w:rPr>
          <w:spacing w:val="-4"/>
        </w:rPr>
        <w:t> </w:t>
      </w:r>
      <w:r>
        <w:rPr/>
        <w:t>mandatory</w:t>
      </w:r>
      <w:r>
        <w:rPr>
          <w:spacing w:val="-4"/>
        </w:rPr>
        <w:t> </w:t>
      </w:r>
      <w:r>
        <w:rPr/>
        <w:t>and</w:t>
      </w:r>
      <w:r>
        <w:rPr>
          <w:spacing w:val="-4"/>
        </w:rPr>
        <w:t> </w:t>
      </w:r>
      <w:r>
        <w:rPr/>
        <w:t>is</w:t>
      </w:r>
      <w:r>
        <w:rPr>
          <w:spacing w:val="-4"/>
        </w:rPr>
        <w:t> </w:t>
      </w:r>
      <w:r>
        <w:rPr/>
        <w:t>usually</w:t>
      </w:r>
      <w:r>
        <w:rPr>
          <w:spacing w:val="-4"/>
        </w:rPr>
        <w:t> </w:t>
      </w:r>
      <w:r>
        <w:rPr/>
        <w:t>attended</w:t>
      </w:r>
      <w:r>
        <w:rPr>
          <w:spacing w:val="-4"/>
        </w:rPr>
        <w:t> </w:t>
      </w:r>
      <w:r>
        <w:rPr/>
        <w:t>by approximately 200 staff.</w:t>
      </w:r>
    </w:p>
    <w:p>
      <w:pPr>
        <w:pStyle w:val="BodyText"/>
        <w:spacing w:before="7"/>
        <w:rPr>
          <w:sz w:val="27"/>
        </w:rPr>
      </w:pPr>
    </w:p>
    <w:p>
      <w:pPr>
        <w:pStyle w:val="Heading2"/>
        <w:numPr>
          <w:ilvl w:val="0"/>
          <w:numId w:val="3"/>
        </w:numPr>
        <w:tabs>
          <w:tab w:pos="2399" w:val="left" w:leader="none"/>
          <w:tab w:pos="2400" w:val="left" w:leader="none"/>
        </w:tabs>
        <w:spacing w:line="240" w:lineRule="auto" w:before="0" w:after="0"/>
        <w:ind w:left="2399" w:right="0" w:hanging="1081"/>
        <w:jc w:val="left"/>
      </w:pPr>
      <w:bookmarkStart w:name="VII. COMPLAINT PROCEDURES" w:id="17"/>
      <w:bookmarkEnd w:id="17"/>
      <w:r>
        <w:rPr/>
      </w:r>
      <w:bookmarkStart w:name="_bookmark8" w:id="18"/>
      <w:bookmarkEnd w:id="18"/>
      <w:r>
        <w:rPr>
          <w:color w:val="365F91"/>
        </w:rPr>
        <w:t>C</w:t>
      </w:r>
      <w:r>
        <w:rPr>
          <w:color w:val="365F91"/>
        </w:rPr>
        <w:t>OMPLAINT</w:t>
      </w:r>
      <w:r>
        <w:rPr>
          <w:color w:val="365F91"/>
          <w:spacing w:val="-14"/>
        </w:rPr>
        <w:t> </w:t>
      </w:r>
      <w:r>
        <w:rPr>
          <w:color w:val="365F91"/>
          <w:spacing w:val="-2"/>
        </w:rPr>
        <w:t>PROCEDURES</w:t>
      </w:r>
    </w:p>
    <w:p>
      <w:pPr>
        <w:pStyle w:val="BodyText"/>
        <w:spacing w:before="3"/>
        <w:rPr>
          <w:rFonts w:ascii="Cambria"/>
          <w:sz w:val="23"/>
        </w:rPr>
      </w:pPr>
    </w:p>
    <w:p>
      <w:pPr>
        <w:pStyle w:val="BodyText"/>
        <w:ind w:left="1679" w:right="641"/>
        <w:jc w:val="both"/>
      </w:pPr>
      <w:r>
        <w:rPr>
          <w:b/>
        </w:rPr>
        <w:t>Who can file?</w:t>
      </w:r>
      <w:r>
        <w:rPr>
          <w:b/>
          <w:spacing w:val="40"/>
        </w:rPr>
        <w:t> </w:t>
      </w:r>
      <w:r>
        <w:rPr/>
        <w:t>Any person who believes they-or with a specific class of persons-were subjected to discrimination on the basis of race, color or national origin in</w:t>
      </w:r>
      <w:r>
        <w:rPr>
          <w:spacing w:val="-1"/>
        </w:rPr>
        <w:t> </w:t>
      </w:r>
      <w:r>
        <w:rPr/>
        <w:t>the programs and activities of a federal-aid recipient may file a Title VI complaint.</w:t>
      </w:r>
    </w:p>
    <w:p>
      <w:pPr>
        <w:pStyle w:val="BodyText"/>
      </w:pPr>
    </w:p>
    <w:p>
      <w:pPr>
        <w:pStyle w:val="BodyText"/>
        <w:ind w:left="1679" w:right="636"/>
        <w:jc w:val="both"/>
      </w:pPr>
      <w:r>
        <w:rPr>
          <w:b/>
        </w:rPr>
        <w:t>Where can one file?</w:t>
      </w:r>
      <w:r>
        <w:rPr>
          <w:b/>
          <w:spacing w:val="40"/>
        </w:rPr>
        <w:t> </w:t>
      </w:r>
      <w:r>
        <w:rPr/>
        <w:t>Complaints may be filed with MaineDOT, FHWA Division Offices, the FHWA Office of Civil Rights, the United States Department of Transportation (USDOT) Departmental Office of Civil Rights, or the United States Department of Justice.</w:t>
      </w:r>
    </w:p>
    <w:p>
      <w:pPr>
        <w:pStyle w:val="BodyText"/>
      </w:pPr>
    </w:p>
    <w:p>
      <w:pPr>
        <w:pStyle w:val="BodyText"/>
        <w:ind w:left="1679" w:right="641"/>
        <w:jc w:val="both"/>
      </w:pPr>
      <w:r>
        <w:rPr>
          <w:b/>
        </w:rPr>
        <w:t>When must one file?</w:t>
      </w:r>
      <w:r>
        <w:rPr>
          <w:b/>
          <w:spacing w:val="40"/>
        </w:rPr>
        <w:t> </w:t>
      </w:r>
      <w:r>
        <w:rPr/>
        <w:t>According to U.S. DOT regulations (49 CFR §21.11(b)), a complaint must be filed not later than 180 days after the alleged discrimination.</w:t>
      </w:r>
    </w:p>
    <w:p>
      <w:pPr>
        <w:pStyle w:val="BodyText"/>
      </w:pPr>
    </w:p>
    <w:p>
      <w:pPr>
        <w:pStyle w:val="BodyText"/>
        <w:ind w:left="1679" w:right="636"/>
        <w:jc w:val="both"/>
      </w:pPr>
      <w:r>
        <w:rPr>
          <w:b/>
        </w:rPr>
        <w:t>What should a complaint look like?</w:t>
      </w:r>
      <w:r>
        <w:rPr>
          <w:b/>
          <w:spacing w:val="40"/>
        </w:rPr>
        <w:t> </w:t>
      </w:r>
      <w:r>
        <w:rPr/>
        <w:t>Complaints should be in writing and signed and may be filed by mail, fax, in person, or email.</w:t>
      </w:r>
      <w:r>
        <w:rPr>
          <w:spacing w:val="40"/>
        </w:rPr>
        <w:t> </w:t>
      </w:r>
      <w:r>
        <w:rPr/>
        <w:t>In the alternative, the complainant may call the Civil Rights Office to report the allegations by telephone, and the Civil Rights Office will transcribe the allegations of the complaint as provided over the telephone. The</w:t>
      </w:r>
      <w:r>
        <w:rPr>
          <w:spacing w:val="-6"/>
        </w:rPr>
        <w:t> </w:t>
      </w:r>
      <w:r>
        <w:rPr/>
        <w:t>Civil</w:t>
      </w:r>
      <w:r>
        <w:rPr>
          <w:spacing w:val="-4"/>
        </w:rPr>
        <w:t> </w:t>
      </w:r>
      <w:r>
        <w:rPr/>
        <w:t>Rights</w:t>
      </w:r>
      <w:r>
        <w:rPr>
          <w:spacing w:val="-5"/>
        </w:rPr>
        <w:t> </w:t>
      </w:r>
      <w:r>
        <w:rPr/>
        <w:t>Office</w:t>
      </w:r>
      <w:r>
        <w:rPr>
          <w:spacing w:val="-4"/>
        </w:rPr>
        <w:t> </w:t>
      </w:r>
      <w:r>
        <w:rPr/>
        <w:t>will</w:t>
      </w:r>
      <w:r>
        <w:rPr>
          <w:spacing w:val="-4"/>
        </w:rPr>
        <w:t> </w:t>
      </w:r>
      <w:r>
        <w:rPr/>
        <w:t>then</w:t>
      </w:r>
      <w:r>
        <w:rPr>
          <w:spacing w:val="-5"/>
        </w:rPr>
        <w:t> </w:t>
      </w:r>
      <w:r>
        <w:rPr/>
        <w:t>send</w:t>
      </w:r>
      <w:r>
        <w:rPr>
          <w:spacing w:val="-5"/>
        </w:rPr>
        <w:t> </w:t>
      </w:r>
      <w:r>
        <w:rPr/>
        <w:t>the</w:t>
      </w:r>
      <w:r>
        <w:rPr>
          <w:spacing w:val="-3"/>
        </w:rPr>
        <w:t> </w:t>
      </w:r>
      <w:r>
        <w:rPr/>
        <w:t>written</w:t>
      </w:r>
      <w:r>
        <w:rPr>
          <w:spacing w:val="-2"/>
        </w:rPr>
        <w:t> </w:t>
      </w:r>
      <w:r>
        <w:rPr/>
        <w:t>complaint</w:t>
      </w:r>
      <w:r>
        <w:rPr>
          <w:spacing w:val="-4"/>
        </w:rPr>
        <w:t> </w:t>
      </w:r>
      <w:r>
        <w:rPr/>
        <w:t>as</w:t>
      </w:r>
      <w:r>
        <w:rPr>
          <w:spacing w:val="-5"/>
        </w:rPr>
        <w:t> </w:t>
      </w:r>
      <w:r>
        <w:rPr/>
        <w:t>provided</w:t>
      </w:r>
      <w:r>
        <w:rPr>
          <w:spacing w:val="-5"/>
        </w:rPr>
        <w:t> </w:t>
      </w:r>
      <w:r>
        <w:rPr/>
        <w:t>by</w:t>
      </w:r>
      <w:r>
        <w:rPr>
          <w:spacing w:val="-5"/>
        </w:rPr>
        <w:t> </w:t>
      </w:r>
      <w:r>
        <w:rPr/>
        <w:t>telephone</w:t>
      </w:r>
      <w:r>
        <w:rPr>
          <w:spacing w:val="-6"/>
        </w:rPr>
        <w:t> </w:t>
      </w:r>
      <w:r>
        <w:rPr/>
        <w:t>to the</w:t>
      </w:r>
      <w:r>
        <w:rPr>
          <w:spacing w:val="-12"/>
        </w:rPr>
        <w:t> </w:t>
      </w:r>
      <w:r>
        <w:rPr/>
        <w:t>complainant</w:t>
      </w:r>
      <w:r>
        <w:rPr>
          <w:spacing w:val="-10"/>
        </w:rPr>
        <w:t> </w:t>
      </w:r>
      <w:r>
        <w:rPr/>
        <w:t>for</w:t>
      </w:r>
      <w:r>
        <w:rPr>
          <w:spacing w:val="-9"/>
        </w:rPr>
        <w:t> </w:t>
      </w:r>
      <w:r>
        <w:rPr/>
        <w:t>correction</w:t>
      </w:r>
      <w:r>
        <w:rPr>
          <w:spacing w:val="-11"/>
        </w:rPr>
        <w:t> </w:t>
      </w:r>
      <w:r>
        <w:rPr/>
        <w:t>and</w:t>
      </w:r>
      <w:r>
        <w:rPr>
          <w:spacing w:val="-11"/>
        </w:rPr>
        <w:t> </w:t>
      </w:r>
      <w:r>
        <w:rPr/>
        <w:t>signature.</w:t>
      </w:r>
      <w:r>
        <w:rPr>
          <w:spacing w:val="40"/>
        </w:rPr>
        <w:t> </w:t>
      </w:r>
      <w:r>
        <w:rPr/>
        <w:t>A</w:t>
      </w:r>
      <w:r>
        <w:rPr>
          <w:spacing w:val="-11"/>
        </w:rPr>
        <w:t> </w:t>
      </w:r>
      <w:r>
        <w:rPr/>
        <w:t>written</w:t>
      </w:r>
      <w:r>
        <w:rPr>
          <w:spacing w:val="-11"/>
        </w:rPr>
        <w:t> </w:t>
      </w:r>
      <w:r>
        <w:rPr/>
        <w:t>complaint</w:t>
      </w:r>
      <w:r>
        <w:rPr>
          <w:spacing w:val="-10"/>
        </w:rPr>
        <w:t> </w:t>
      </w:r>
      <w:r>
        <w:rPr/>
        <w:t>should</w:t>
      </w:r>
      <w:r>
        <w:rPr>
          <w:spacing w:val="-11"/>
        </w:rPr>
        <w:t> </w:t>
      </w:r>
      <w:r>
        <w:rPr/>
        <w:t>contain</w:t>
      </w:r>
      <w:r>
        <w:rPr>
          <w:spacing w:val="-11"/>
        </w:rPr>
        <w:t> </w:t>
      </w:r>
      <w:r>
        <w:rPr/>
        <w:t>at</w:t>
      </w:r>
      <w:r>
        <w:rPr>
          <w:spacing w:val="-10"/>
        </w:rPr>
        <w:t> </w:t>
      </w:r>
      <w:r>
        <w:rPr/>
        <w:t>least the following information:</w:t>
      </w:r>
    </w:p>
    <w:p>
      <w:pPr>
        <w:pStyle w:val="BodyText"/>
      </w:pPr>
    </w:p>
    <w:p>
      <w:pPr>
        <w:pStyle w:val="ListParagraph"/>
        <w:numPr>
          <w:ilvl w:val="1"/>
          <w:numId w:val="3"/>
        </w:numPr>
        <w:tabs>
          <w:tab w:pos="2399" w:val="left" w:leader="none"/>
          <w:tab w:pos="2400" w:val="left" w:leader="none"/>
        </w:tabs>
        <w:spacing w:line="293" w:lineRule="exact" w:before="0" w:after="0"/>
        <w:ind w:left="2399" w:right="0" w:hanging="361"/>
        <w:jc w:val="left"/>
        <w:rPr>
          <w:sz w:val="24"/>
        </w:rPr>
      </w:pPr>
      <w:r>
        <w:rPr>
          <w:sz w:val="24"/>
        </w:rPr>
        <w:t>A</w:t>
      </w:r>
      <w:r>
        <w:rPr>
          <w:spacing w:val="-3"/>
          <w:sz w:val="24"/>
        </w:rPr>
        <w:t> </w:t>
      </w:r>
      <w:r>
        <w:rPr>
          <w:sz w:val="24"/>
        </w:rPr>
        <w:t>written</w:t>
      </w:r>
      <w:r>
        <w:rPr>
          <w:spacing w:val="-1"/>
          <w:sz w:val="24"/>
        </w:rPr>
        <w:t> </w:t>
      </w:r>
      <w:r>
        <w:rPr>
          <w:sz w:val="24"/>
        </w:rPr>
        <w:t>description</w:t>
      </w:r>
      <w:r>
        <w:rPr>
          <w:spacing w:val="-1"/>
          <w:sz w:val="24"/>
        </w:rPr>
        <w:t> </w:t>
      </w:r>
      <w:r>
        <w:rPr>
          <w:sz w:val="24"/>
        </w:rPr>
        <w:t>of</w:t>
      </w:r>
      <w:r>
        <w:rPr>
          <w:spacing w:val="-2"/>
          <w:sz w:val="24"/>
        </w:rPr>
        <w:t> </w:t>
      </w:r>
      <w:r>
        <w:rPr>
          <w:sz w:val="24"/>
        </w:rPr>
        <w:t>what</w:t>
      </w:r>
      <w:r>
        <w:rPr>
          <w:spacing w:val="-1"/>
          <w:sz w:val="24"/>
        </w:rPr>
        <w:t> </w:t>
      </w:r>
      <w:r>
        <w:rPr>
          <w:spacing w:val="-2"/>
          <w:sz w:val="24"/>
        </w:rPr>
        <w:t>happened;</w:t>
      </w:r>
    </w:p>
    <w:p>
      <w:pPr>
        <w:pStyle w:val="ListParagraph"/>
        <w:numPr>
          <w:ilvl w:val="1"/>
          <w:numId w:val="3"/>
        </w:numPr>
        <w:tabs>
          <w:tab w:pos="2399" w:val="left" w:leader="none"/>
          <w:tab w:pos="2400" w:val="left" w:leader="none"/>
        </w:tabs>
        <w:spacing w:line="240" w:lineRule="auto" w:before="0" w:after="0"/>
        <w:ind w:left="2399" w:right="639" w:hanging="360"/>
        <w:jc w:val="left"/>
        <w:rPr>
          <w:sz w:val="24"/>
        </w:rPr>
      </w:pPr>
      <w:r>
        <w:rPr>
          <w:sz w:val="24"/>
        </w:rPr>
        <w:t>A way to contact the complainant which must include telephone number, e-mail address and physical address;</w:t>
      </w:r>
    </w:p>
    <w:p>
      <w:pPr>
        <w:pStyle w:val="ListParagraph"/>
        <w:numPr>
          <w:ilvl w:val="1"/>
          <w:numId w:val="3"/>
        </w:numPr>
        <w:tabs>
          <w:tab w:pos="2399" w:val="left" w:leader="none"/>
          <w:tab w:pos="2400" w:val="left" w:leader="none"/>
        </w:tabs>
        <w:spacing w:line="292" w:lineRule="exact" w:before="0" w:after="0"/>
        <w:ind w:left="2399" w:right="0" w:hanging="361"/>
        <w:jc w:val="left"/>
        <w:rPr>
          <w:sz w:val="24"/>
        </w:rPr>
      </w:pPr>
      <w:r>
        <w:rPr>
          <w:sz w:val="24"/>
        </w:rPr>
        <w:t>The</w:t>
      </w:r>
      <w:r>
        <w:rPr>
          <w:spacing w:val="-4"/>
          <w:sz w:val="24"/>
        </w:rPr>
        <w:t> </w:t>
      </w:r>
      <w:r>
        <w:rPr>
          <w:sz w:val="24"/>
        </w:rPr>
        <w:t>basis</w:t>
      </w:r>
      <w:r>
        <w:rPr>
          <w:spacing w:val="-1"/>
          <w:sz w:val="24"/>
        </w:rPr>
        <w:t> </w:t>
      </w:r>
      <w:r>
        <w:rPr>
          <w:sz w:val="24"/>
        </w:rPr>
        <w:t>of</w:t>
      </w:r>
      <w:r>
        <w:rPr>
          <w:spacing w:val="-2"/>
          <w:sz w:val="24"/>
        </w:rPr>
        <w:t> </w:t>
      </w:r>
      <w:r>
        <w:rPr>
          <w:sz w:val="24"/>
        </w:rPr>
        <w:t>the</w:t>
      </w:r>
      <w:r>
        <w:rPr>
          <w:spacing w:val="-2"/>
          <w:sz w:val="24"/>
        </w:rPr>
        <w:t> </w:t>
      </w:r>
      <w:r>
        <w:rPr>
          <w:sz w:val="24"/>
        </w:rPr>
        <w:t>complaint</w:t>
      </w:r>
      <w:r>
        <w:rPr>
          <w:spacing w:val="-1"/>
          <w:sz w:val="24"/>
        </w:rPr>
        <w:t> </w:t>
      </w:r>
      <w:r>
        <w:rPr>
          <w:sz w:val="24"/>
        </w:rPr>
        <w:t>(i.e.,</w:t>
      </w:r>
      <w:r>
        <w:rPr>
          <w:spacing w:val="-1"/>
          <w:sz w:val="24"/>
        </w:rPr>
        <w:t> </w:t>
      </w:r>
      <w:r>
        <w:rPr>
          <w:sz w:val="24"/>
        </w:rPr>
        <w:t>race,</w:t>
      </w:r>
      <w:r>
        <w:rPr>
          <w:spacing w:val="-1"/>
          <w:sz w:val="24"/>
        </w:rPr>
        <w:t> </w:t>
      </w:r>
      <w:r>
        <w:rPr>
          <w:sz w:val="24"/>
        </w:rPr>
        <w:t>color,</w:t>
      </w:r>
      <w:r>
        <w:rPr>
          <w:spacing w:val="-1"/>
          <w:sz w:val="24"/>
        </w:rPr>
        <w:t> </w:t>
      </w:r>
      <w:r>
        <w:rPr>
          <w:sz w:val="24"/>
        </w:rPr>
        <w:t>national </w:t>
      </w:r>
      <w:r>
        <w:rPr>
          <w:spacing w:val="-2"/>
          <w:sz w:val="24"/>
        </w:rPr>
        <w:t>origin);</w:t>
      </w:r>
    </w:p>
    <w:p>
      <w:pPr>
        <w:pStyle w:val="ListParagraph"/>
        <w:numPr>
          <w:ilvl w:val="1"/>
          <w:numId w:val="3"/>
        </w:numPr>
        <w:tabs>
          <w:tab w:pos="2400" w:val="left" w:leader="none"/>
        </w:tabs>
        <w:spacing w:line="240" w:lineRule="auto" w:before="0" w:after="0"/>
        <w:ind w:left="2399" w:right="642" w:hanging="360"/>
        <w:jc w:val="both"/>
        <w:rPr>
          <w:sz w:val="24"/>
        </w:rPr>
      </w:pPr>
      <w:r>
        <w:rPr>
          <w:sz w:val="24"/>
        </w:rPr>
        <w:t>The identification of a specific person(s) and the respondent (i.e., agency/organization/contractor) alleged to have discriminated;</w:t>
      </w:r>
    </w:p>
    <w:p>
      <w:pPr>
        <w:pStyle w:val="ListParagraph"/>
        <w:numPr>
          <w:ilvl w:val="1"/>
          <w:numId w:val="3"/>
        </w:numPr>
        <w:tabs>
          <w:tab w:pos="2400" w:val="left" w:leader="none"/>
        </w:tabs>
        <w:spacing w:line="240" w:lineRule="auto" w:before="0" w:after="0"/>
        <w:ind w:left="2399" w:right="637" w:hanging="360"/>
        <w:jc w:val="both"/>
        <w:rPr>
          <w:sz w:val="24"/>
        </w:rPr>
      </w:pPr>
      <w:r>
        <w:rPr>
          <w:sz w:val="24"/>
        </w:rPr>
        <w:t>Sufficient information to understand the facts that led the complainant(s) to believe</w:t>
      </w:r>
      <w:r>
        <w:rPr>
          <w:spacing w:val="-14"/>
          <w:sz w:val="24"/>
        </w:rPr>
        <w:t> </w:t>
      </w:r>
      <w:r>
        <w:rPr>
          <w:sz w:val="24"/>
        </w:rPr>
        <w:t>that</w:t>
      </w:r>
      <w:r>
        <w:rPr>
          <w:spacing w:val="-13"/>
          <w:sz w:val="24"/>
        </w:rPr>
        <w:t> </w:t>
      </w:r>
      <w:r>
        <w:rPr>
          <w:sz w:val="24"/>
        </w:rPr>
        <w:t>discrimination</w:t>
      </w:r>
      <w:r>
        <w:rPr>
          <w:spacing w:val="-13"/>
          <w:sz w:val="24"/>
        </w:rPr>
        <w:t> </w:t>
      </w:r>
      <w:r>
        <w:rPr>
          <w:sz w:val="24"/>
        </w:rPr>
        <w:t>occurred</w:t>
      </w:r>
      <w:r>
        <w:rPr>
          <w:spacing w:val="-13"/>
          <w:sz w:val="24"/>
        </w:rPr>
        <w:t> </w:t>
      </w:r>
      <w:r>
        <w:rPr>
          <w:sz w:val="24"/>
        </w:rPr>
        <w:t>in</w:t>
      </w:r>
      <w:r>
        <w:rPr>
          <w:spacing w:val="-11"/>
          <w:sz w:val="24"/>
        </w:rPr>
        <w:t> </w:t>
      </w:r>
      <w:r>
        <w:rPr>
          <w:sz w:val="24"/>
        </w:rPr>
        <w:t>a</w:t>
      </w:r>
      <w:r>
        <w:rPr>
          <w:spacing w:val="-14"/>
          <w:sz w:val="24"/>
        </w:rPr>
        <w:t> </w:t>
      </w:r>
      <w:r>
        <w:rPr>
          <w:sz w:val="24"/>
        </w:rPr>
        <w:t>program</w:t>
      </w:r>
      <w:r>
        <w:rPr>
          <w:spacing w:val="-13"/>
          <w:sz w:val="24"/>
        </w:rPr>
        <w:t> </w:t>
      </w:r>
      <w:r>
        <w:rPr>
          <w:sz w:val="24"/>
        </w:rPr>
        <w:t>or</w:t>
      </w:r>
      <w:r>
        <w:rPr>
          <w:spacing w:val="-14"/>
          <w:sz w:val="24"/>
        </w:rPr>
        <w:t> </w:t>
      </w:r>
      <w:r>
        <w:rPr>
          <w:sz w:val="24"/>
        </w:rPr>
        <w:t>activity</w:t>
      </w:r>
      <w:r>
        <w:rPr>
          <w:spacing w:val="-13"/>
          <w:sz w:val="24"/>
        </w:rPr>
        <w:t> </w:t>
      </w:r>
      <w:r>
        <w:rPr>
          <w:sz w:val="24"/>
        </w:rPr>
        <w:t>that</w:t>
      </w:r>
      <w:r>
        <w:rPr>
          <w:spacing w:val="-13"/>
          <w:sz w:val="24"/>
        </w:rPr>
        <w:t> </w:t>
      </w:r>
      <w:r>
        <w:rPr>
          <w:sz w:val="24"/>
        </w:rPr>
        <w:t>received</w:t>
      </w:r>
      <w:r>
        <w:rPr>
          <w:spacing w:val="-11"/>
          <w:sz w:val="24"/>
        </w:rPr>
        <w:t> </w:t>
      </w:r>
      <w:r>
        <w:rPr>
          <w:sz w:val="24"/>
        </w:rPr>
        <w:t>Federal financial assistance; and</w:t>
      </w:r>
    </w:p>
    <w:p>
      <w:pPr>
        <w:pStyle w:val="ListParagraph"/>
        <w:numPr>
          <w:ilvl w:val="1"/>
          <w:numId w:val="3"/>
        </w:numPr>
        <w:tabs>
          <w:tab w:pos="2400" w:val="left" w:leader="none"/>
        </w:tabs>
        <w:spacing w:line="240" w:lineRule="auto" w:before="0" w:after="0"/>
        <w:ind w:left="2399" w:right="641" w:hanging="360"/>
        <w:jc w:val="both"/>
        <w:rPr>
          <w:sz w:val="24"/>
        </w:rPr>
      </w:pPr>
      <w:r>
        <w:rPr>
          <w:sz w:val="24"/>
        </w:rPr>
        <w:t>The date(s) of the alleged discriminatory act(s).</w:t>
      </w:r>
      <w:r>
        <w:rPr>
          <w:spacing w:val="40"/>
          <w:sz w:val="24"/>
        </w:rPr>
        <w:t> </w:t>
      </w:r>
      <w:r>
        <w:rPr>
          <w:sz w:val="24"/>
        </w:rPr>
        <w:t>Complainant should indicate if the alleged discrimination is on-going.</w:t>
      </w:r>
    </w:p>
    <w:p>
      <w:pPr>
        <w:pStyle w:val="BodyText"/>
        <w:spacing w:before="9"/>
        <w:rPr>
          <w:sz w:val="23"/>
        </w:rPr>
      </w:pPr>
    </w:p>
    <w:p>
      <w:pPr>
        <w:pStyle w:val="BodyText"/>
        <w:spacing w:before="1"/>
        <w:ind w:left="1679" w:right="641"/>
        <w:jc w:val="both"/>
      </w:pPr>
      <w:r>
        <w:rPr>
          <w:b/>
        </w:rPr>
        <w:t>How</w:t>
      </w:r>
      <w:r>
        <w:rPr>
          <w:b/>
          <w:spacing w:val="-7"/>
        </w:rPr>
        <w:t> </w:t>
      </w:r>
      <w:r>
        <w:rPr>
          <w:b/>
        </w:rPr>
        <w:t>are</w:t>
      </w:r>
      <w:r>
        <w:rPr>
          <w:b/>
          <w:spacing w:val="-8"/>
        </w:rPr>
        <w:t> </w:t>
      </w:r>
      <w:r>
        <w:rPr>
          <w:b/>
        </w:rPr>
        <w:t>complaints</w:t>
      </w:r>
      <w:r>
        <w:rPr>
          <w:b/>
          <w:spacing w:val="-7"/>
        </w:rPr>
        <w:t> </w:t>
      </w:r>
      <w:r>
        <w:rPr>
          <w:b/>
        </w:rPr>
        <w:t>routed?</w:t>
      </w:r>
      <w:r>
        <w:rPr>
          <w:b/>
          <w:spacing w:val="40"/>
        </w:rPr>
        <w:t> </w:t>
      </w:r>
      <w:r>
        <w:rPr/>
        <w:t>FHWA</w:t>
      </w:r>
      <w:r>
        <w:rPr>
          <w:spacing w:val="-7"/>
        </w:rPr>
        <w:t> </w:t>
      </w:r>
      <w:r>
        <w:rPr/>
        <w:t>is</w:t>
      </w:r>
      <w:r>
        <w:rPr>
          <w:spacing w:val="-7"/>
        </w:rPr>
        <w:t> </w:t>
      </w:r>
      <w:r>
        <w:rPr/>
        <w:t>responsible</w:t>
      </w:r>
      <w:r>
        <w:rPr>
          <w:spacing w:val="-8"/>
        </w:rPr>
        <w:t> </w:t>
      </w:r>
      <w:r>
        <w:rPr/>
        <w:t>for</w:t>
      </w:r>
      <w:r>
        <w:rPr>
          <w:spacing w:val="-8"/>
        </w:rPr>
        <w:t> </w:t>
      </w:r>
      <w:r>
        <w:rPr/>
        <w:t>all</w:t>
      </w:r>
      <w:r>
        <w:rPr>
          <w:spacing w:val="-6"/>
        </w:rPr>
        <w:t> </w:t>
      </w:r>
      <w:r>
        <w:rPr/>
        <w:t>decisions</w:t>
      </w:r>
      <w:r>
        <w:rPr>
          <w:spacing w:val="-7"/>
        </w:rPr>
        <w:t> </w:t>
      </w:r>
      <w:r>
        <w:rPr/>
        <w:t>regarding</w:t>
      </w:r>
      <w:r>
        <w:rPr>
          <w:spacing w:val="-7"/>
        </w:rPr>
        <w:t> </w:t>
      </w:r>
      <w:r>
        <w:rPr/>
        <w:t>whether a complaint should be accepted, dismissed, or referred to another agency.</w:t>
      </w:r>
    </w:p>
    <w:p>
      <w:pPr>
        <w:pStyle w:val="BodyText"/>
        <w:ind w:left="1679"/>
        <w:jc w:val="both"/>
      </w:pPr>
      <w:r>
        <w:rPr/>
        <w:t>With</w:t>
      </w:r>
      <w:r>
        <w:rPr>
          <w:spacing w:val="-3"/>
        </w:rPr>
        <w:t> </w:t>
      </w:r>
      <w:r>
        <w:rPr/>
        <w:t>this</w:t>
      </w:r>
      <w:r>
        <w:rPr>
          <w:spacing w:val="-1"/>
        </w:rPr>
        <w:t> </w:t>
      </w:r>
      <w:r>
        <w:rPr/>
        <w:t>understanding,</w:t>
      </w:r>
      <w:r>
        <w:rPr>
          <w:spacing w:val="-2"/>
        </w:rPr>
        <w:t> </w:t>
      </w:r>
      <w:r>
        <w:rPr/>
        <w:t>complaints</w:t>
      </w:r>
      <w:r>
        <w:rPr>
          <w:spacing w:val="-1"/>
        </w:rPr>
        <w:t> </w:t>
      </w:r>
      <w:r>
        <w:rPr/>
        <w:t>should</w:t>
      </w:r>
      <w:r>
        <w:rPr>
          <w:spacing w:val="-1"/>
        </w:rPr>
        <w:t> </w:t>
      </w:r>
      <w:r>
        <w:rPr/>
        <w:t>be</w:t>
      </w:r>
      <w:r>
        <w:rPr>
          <w:spacing w:val="-1"/>
        </w:rPr>
        <w:t> </w:t>
      </w:r>
      <w:r>
        <w:rPr/>
        <w:t>routed</w:t>
      </w:r>
      <w:r>
        <w:rPr>
          <w:spacing w:val="-1"/>
        </w:rPr>
        <w:t> </w:t>
      </w:r>
      <w:r>
        <w:rPr/>
        <w:t>in</w:t>
      </w:r>
      <w:r>
        <w:rPr>
          <w:spacing w:val="-2"/>
        </w:rPr>
        <w:t> </w:t>
      </w:r>
      <w:r>
        <w:rPr/>
        <w:t>the</w:t>
      </w:r>
      <w:r>
        <w:rPr>
          <w:spacing w:val="-1"/>
        </w:rPr>
        <w:t> </w:t>
      </w:r>
      <w:r>
        <w:rPr/>
        <w:t>following</w:t>
      </w:r>
      <w:r>
        <w:rPr>
          <w:spacing w:val="-1"/>
        </w:rPr>
        <w:t> </w:t>
      </w:r>
      <w:r>
        <w:rPr>
          <w:spacing w:val="-2"/>
        </w:rPr>
        <w:t>manner:</w:t>
      </w:r>
    </w:p>
    <w:p>
      <w:pPr>
        <w:pStyle w:val="BodyText"/>
        <w:spacing w:before="11"/>
        <w:rPr>
          <w:sz w:val="23"/>
        </w:rPr>
      </w:pPr>
    </w:p>
    <w:p>
      <w:pPr>
        <w:pStyle w:val="ListParagraph"/>
        <w:numPr>
          <w:ilvl w:val="1"/>
          <w:numId w:val="3"/>
        </w:numPr>
        <w:tabs>
          <w:tab w:pos="2400" w:val="left" w:leader="none"/>
        </w:tabs>
        <w:spacing w:line="240" w:lineRule="auto" w:before="0" w:after="0"/>
        <w:ind w:left="2399" w:right="637" w:hanging="360"/>
        <w:jc w:val="both"/>
        <w:rPr>
          <w:sz w:val="24"/>
        </w:rPr>
      </w:pPr>
      <w:r>
        <w:rPr>
          <w:sz w:val="24"/>
        </w:rPr>
        <w:t>All complaints will be routed to the FHWA Headquarters Office of Civil Rights (HCR).</w:t>
      </w:r>
      <w:r>
        <w:rPr>
          <w:spacing w:val="10"/>
          <w:sz w:val="24"/>
        </w:rPr>
        <w:t> </w:t>
      </w:r>
      <w:r>
        <w:rPr>
          <w:sz w:val="24"/>
        </w:rPr>
        <w:t>HCR</w:t>
      </w:r>
      <w:r>
        <w:rPr>
          <w:spacing w:val="-15"/>
          <w:sz w:val="24"/>
        </w:rPr>
        <w:t> </w:t>
      </w:r>
      <w:r>
        <w:rPr>
          <w:sz w:val="24"/>
        </w:rPr>
        <w:t>is</w:t>
      </w:r>
      <w:r>
        <w:rPr>
          <w:spacing w:val="-15"/>
          <w:sz w:val="24"/>
        </w:rPr>
        <w:t> </w:t>
      </w:r>
      <w:r>
        <w:rPr>
          <w:sz w:val="24"/>
        </w:rPr>
        <w:t>responsible</w:t>
      </w:r>
      <w:r>
        <w:rPr>
          <w:spacing w:val="-15"/>
          <w:sz w:val="24"/>
        </w:rPr>
        <w:t> </w:t>
      </w:r>
      <w:r>
        <w:rPr>
          <w:sz w:val="24"/>
        </w:rPr>
        <w:t>for</w:t>
      </w:r>
      <w:r>
        <w:rPr>
          <w:spacing w:val="-15"/>
          <w:sz w:val="24"/>
        </w:rPr>
        <w:t> </w:t>
      </w:r>
      <w:r>
        <w:rPr>
          <w:sz w:val="24"/>
        </w:rPr>
        <w:t>all</w:t>
      </w:r>
      <w:r>
        <w:rPr>
          <w:spacing w:val="-15"/>
          <w:sz w:val="24"/>
        </w:rPr>
        <w:t> </w:t>
      </w:r>
      <w:r>
        <w:rPr>
          <w:sz w:val="24"/>
        </w:rPr>
        <w:t>decisions</w:t>
      </w:r>
      <w:r>
        <w:rPr>
          <w:spacing w:val="-15"/>
          <w:sz w:val="24"/>
        </w:rPr>
        <w:t> </w:t>
      </w:r>
      <w:r>
        <w:rPr>
          <w:sz w:val="24"/>
        </w:rPr>
        <w:t>whether</w:t>
      </w:r>
      <w:r>
        <w:rPr>
          <w:spacing w:val="-15"/>
          <w:sz w:val="24"/>
        </w:rPr>
        <w:t> </w:t>
      </w:r>
      <w:r>
        <w:rPr>
          <w:sz w:val="24"/>
        </w:rPr>
        <w:t>to</w:t>
      </w:r>
      <w:r>
        <w:rPr>
          <w:spacing w:val="-15"/>
          <w:sz w:val="24"/>
        </w:rPr>
        <w:t> </w:t>
      </w:r>
      <w:r>
        <w:rPr>
          <w:sz w:val="24"/>
        </w:rPr>
        <w:t>accept,</w:t>
      </w:r>
      <w:r>
        <w:rPr>
          <w:spacing w:val="-15"/>
          <w:sz w:val="24"/>
        </w:rPr>
        <w:t> </w:t>
      </w:r>
      <w:r>
        <w:rPr>
          <w:sz w:val="24"/>
        </w:rPr>
        <w:t>dismiss</w:t>
      </w:r>
      <w:r>
        <w:rPr>
          <w:spacing w:val="-15"/>
          <w:sz w:val="24"/>
        </w:rPr>
        <w:t> </w:t>
      </w:r>
      <w:r>
        <w:rPr>
          <w:sz w:val="24"/>
        </w:rPr>
        <w:t>or</w:t>
      </w:r>
      <w:r>
        <w:rPr>
          <w:spacing w:val="-15"/>
          <w:sz w:val="24"/>
        </w:rPr>
        <w:t> </w:t>
      </w:r>
      <w:r>
        <w:rPr>
          <w:sz w:val="24"/>
        </w:rPr>
        <w:t>transfer Title</w:t>
      </w:r>
      <w:r>
        <w:rPr>
          <w:spacing w:val="-7"/>
          <w:sz w:val="24"/>
        </w:rPr>
        <w:t> </w:t>
      </w:r>
      <w:r>
        <w:rPr>
          <w:sz w:val="24"/>
        </w:rPr>
        <w:t>VI</w:t>
      </w:r>
      <w:r>
        <w:rPr>
          <w:spacing w:val="-9"/>
          <w:sz w:val="24"/>
        </w:rPr>
        <w:t> </w:t>
      </w:r>
      <w:r>
        <w:rPr>
          <w:sz w:val="24"/>
        </w:rPr>
        <w:t>complaints</w:t>
      </w:r>
      <w:r>
        <w:rPr>
          <w:spacing w:val="-3"/>
          <w:sz w:val="24"/>
        </w:rPr>
        <w:t> </w:t>
      </w:r>
      <w:r>
        <w:rPr>
          <w:sz w:val="24"/>
        </w:rPr>
        <w:t>filed</w:t>
      </w:r>
      <w:r>
        <w:rPr>
          <w:spacing w:val="-3"/>
          <w:sz w:val="24"/>
        </w:rPr>
        <w:t> </w:t>
      </w:r>
      <w:r>
        <w:rPr>
          <w:sz w:val="24"/>
        </w:rPr>
        <w:t>against</w:t>
      </w:r>
      <w:r>
        <w:rPr>
          <w:spacing w:val="-5"/>
          <w:sz w:val="24"/>
        </w:rPr>
        <w:t> </w:t>
      </w:r>
      <w:r>
        <w:rPr>
          <w:sz w:val="24"/>
        </w:rPr>
        <w:t>State</w:t>
      </w:r>
      <w:r>
        <w:rPr>
          <w:spacing w:val="-7"/>
          <w:sz w:val="24"/>
        </w:rPr>
        <w:t> </w:t>
      </w:r>
      <w:r>
        <w:rPr>
          <w:sz w:val="24"/>
        </w:rPr>
        <w:t>DOTs</w:t>
      </w:r>
      <w:r>
        <w:rPr>
          <w:spacing w:val="-3"/>
          <w:sz w:val="24"/>
        </w:rPr>
        <w:t> </w:t>
      </w:r>
      <w:r>
        <w:rPr>
          <w:sz w:val="24"/>
        </w:rPr>
        <w:t>or</w:t>
      </w:r>
      <w:r>
        <w:rPr>
          <w:spacing w:val="-7"/>
          <w:sz w:val="24"/>
        </w:rPr>
        <w:t> </w:t>
      </w:r>
      <w:r>
        <w:rPr>
          <w:sz w:val="24"/>
        </w:rPr>
        <w:t>subrecipients</w:t>
      </w:r>
      <w:r>
        <w:rPr>
          <w:spacing w:val="-6"/>
          <w:sz w:val="24"/>
        </w:rPr>
        <w:t> </w:t>
      </w:r>
      <w:r>
        <w:rPr>
          <w:sz w:val="24"/>
        </w:rPr>
        <w:t>of</w:t>
      </w:r>
      <w:r>
        <w:rPr>
          <w:spacing w:val="-4"/>
          <w:sz w:val="24"/>
        </w:rPr>
        <w:t> </w:t>
      </w:r>
      <w:r>
        <w:rPr>
          <w:sz w:val="24"/>
        </w:rPr>
        <w:t>federal</w:t>
      </w:r>
      <w:r>
        <w:rPr>
          <w:spacing w:val="-5"/>
          <w:sz w:val="24"/>
        </w:rPr>
        <w:t> </w:t>
      </w:r>
      <w:r>
        <w:rPr>
          <w:sz w:val="24"/>
        </w:rPr>
        <w:t>financial </w:t>
      </w:r>
      <w:r>
        <w:rPr>
          <w:spacing w:val="-2"/>
          <w:sz w:val="24"/>
        </w:rPr>
        <w:t>assistance.</w:t>
      </w:r>
    </w:p>
    <w:p>
      <w:pPr>
        <w:spacing w:after="0" w:line="240" w:lineRule="auto"/>
        <w:jc w:val="both"/>
        <w:rPr>
          <w:sz w:val="24"/>
        </w:rPr>
        <w:sectPr>
          <w:pgSz w:w="12240" w:h="15840"/>
          <w:pgMar w:header="0" w:footer="983" w:top="1320" w:bottom="1200" w:left="740" w:right="700"/>
        </w:sectPr>
      </w:pPr>
    </w:p>
    <w:p>
      <w:pPr>
        <w:pStyle w:val="ListParagraph"/>
        <w:numPr>
          <w:ilvl w:val="1"/>
          <w:numId w:val="3"/>
        </w:numPr>
        <w:tabs>
          <w:tab w:pos="2400" w:val="left" w:leader="none"/>
        </w:tabs>
        <w:spacing w:line="240" w:lineRule="auto" w:before="78" w:after="0"/>
        <w:ind w:left="2399" w:right="639" w:hanging="360"/>
        <w:jc w:val="both"/>
        <w:rPr>
          <w:sz w:val="24"/>
        </w:rPr>
      </w:pPr>
      <w:r>
        <w:rPr>
          <w:sz w:val="24"/>
        </w:rPr>
        <w:t>Complaints should be forwarded from the initial receiving agency through the federal-aid highway oversight hierarchy until the complaint reaches HCR.</w:t>
      </w:r>
      <w:r>
        <w:rPr>
          <w:spacing w:val="40"/>
          <w:sz w:val="24"/>
        </w:rPr>
        <w:t> </w:t>
      </w:r>
      <w:r>
        <w:rPr>
          <w:sz w:val="24"/>
        </w:rPr>
        <w:t>For example,</w:t>
      </w:r>
      <w:r>
        <w:rPr>
          <w:spacing w:val="-15"/>
          <w:sz w:val="24"/>
        </w:rPr>
        <w:t> </w:t>
      </w:r>
      <w:r>
        <w:rPr>
          <w:sz w:val="24"/>
        </w:rPr>
        <w:t>if</w:t>
      </w:r>
      <w:r>
        <w:rPr>
          <w:spacing w:val="-15"/>
          <w:sz w:val="24"/>
        </w:rPr>
        <w:t> </w:t>
      </w:r>
      <w:r>
        <w:rPr>
          <w:sz w:val="24"/>
        </w:rPr>
        <w:t>a</w:t>
      </w:r>
      <w:r>
        <w:rPr>
          <w:spacing w:val="-15"/>
          <w:sz w:val="24"/>
        </w:rPr>
        <w:t> </w:t>
      </w:r>
      <w:r>
        <w:rPr>
          <w:sz w:val="24"/>
        </w:rPr>
        <w:t>complaint</w:t>
      </w:r>
      <w:r>
        <w:rPr>
          <w:spacing w:val="-15"/>
          <w:sz w:val="24"/>
        </w:rPr>
        <w:t> </w:t>
      </w:r>
      <w:r>
        <w:rPr>
          <w:sz w:val="24"/>
        </w:rPr>
        <w:t>is</w:t>
      </w:r>
      <w:r>
        <w:rPr>
          <w:spacing w:val="-15"/>
          <w:sz w:val="24"/>
        </w:rPr>
        <w:t> </w:t>
      </w:r>
      <w:r>
        <w:rPr>
          <w:sz w:val="24"/>
        </w:rPr>
        <w:t>received</w:t>
      </w:r>
      <w:r>
        <w:rPr>
          <w:spacing w:val="-15"/>
          <w:sz w:val="24"/>
        </w:rPr>
        <w:t> </w:t>
      </w:r>
      <w:r>
        <w:rPr>
          <w:sz w:val="24"/>
        </w:rPr>
        <w:t>by</w:t>
      </w:r>
      <w:r>
        <w:rPr>
          <w:spacing w:val="-15"/>
          <w:sz w:val="24"/>
        </w:rPr>
        <w:t> </w:t>
      </w:r>
      <w:r>
        <w:rPr>
          <w:sz w:val="24"/>
        </w:rPr>
        <w:t>a</w:t>
      </w:r>
      <w:r>
        <w:rPr>
          <w:spacing w:val="-15"/>
          <w:sz w:val="24"/>
        </w:rPr>
        <w:t> </w:t>
      </w:r>
      <w:r>
        <w:rPr>
          <w:sz w:val="24"/>
        </w:rPr>
        <w:t>subrecipient</w:t>
      </w:r>
      <w:r>
        <w:rPr>
          <w:spacing w:val="-15"/>
          <w:sz w:val="24"/>
        </w:rPr>
        <w:t> </w:t>
      </w:r>
      <w:r>
        <w:rPr>
          <w:sz w:val="24"/>
        </w:rPr>
        <w:t>City,</w:t>
      </w:r>
      <w:r>
        <w:rPr>
          <w:spacing w:val="-15"/>
          <w:sz w:val="24"/>
        </w:rPr>
        <w:t> </w:t>
      </w:r>
      <w:r>
        <w:rPr>
          <w:sz w:val="24"/>
        </w:rPr>
        <w:t>the</w:t>
      </w:r>
      <w:r>
        <w:rPr>
          <w:spacing w:val="-15"/>
          <w:sz w:val="24"/>
        </w:rPr>
        <w:t> </w:t>
      </w:r>
      <w:r>
        <w:rPr>
          <w:sz w:val="24"/>
        </w:rPr>
        <w:t>City</w:t>
      </w:r>
      <w:r>
        <w:rPr>
          <w:spacing w:val="-15"/>
          <w:sz w:val="24"/>
        </w:rPr>
        <w:t> </w:t>
      </w:r>
      <w:r>
        <w:rPr>
          <w:sz w:val="24"/>
        </w:rPr>
        <w:t>should</w:t>
      </w:r>
      <w:r>
        <w:rPr>
          <w:spacing w:val="-15"/>
          <w:sz w:val="24"/>
        </w:rPr>
        <w:t> </w:t>
      </w:r>
      <w:r>
        <w:rPr>
          <w:sz w:val="24"/>
        </w:rPr>
        <w:t>forward the complaint to the State DOT, which will forward the complaint to the State’s FHWA Division Office, which will then forward the complaint to HCR.</w:t>
      </w:r>
    </w:p>
    <w:p>
      <w:pPr>
        <w:pStyle w:val="ListParagraph"/>
        <w:numPr>
          <w:ilvl w:val="1"/>
          <w:numId w:val="3"/>
        </w:numPr>
        <w:tabs>
          <w:tab w:pos="2400" w:val="left" w:leader="none"/>
        </w:tabs>
        <w:spacing w:line="293" w:lineRule="exact" w:before="0" w:after="0"/>
        <w:ind w:left="2399" w:right="0" w:hanging="361"/>
        <w:jc w:val="both"/>
        <w:rPr>
          <w:sz w:val="24"/>
        </w:rPr>
      </w:pPr>
      <w:r>
        <w:rPr>
          <w:sz w:val="24"/>
        </w:rPr>
        <w:t>State</w:t>
      </w:r>
      <w:r>
        <w:rPr>
          <w:spacing w:val="-5"/>
          <w:sz w:val="24"/>
        </w:rPr>
        <w:t> </w:t>
      </w:r>
      <w:r>
        <w:rPr>
          <w:sz w:val="24"/>
        </w:rPr>
        <w:t>DOTs</w:t>
      </w:r>
      <w:r>
        <w:rPr>
          <w:spacing w:val="-1"/>
          <w:sz w:val="24"/>
        </w:rPr>
        <w:t> </w:t>
      </w:r>
      <w:r>
        <w:rPr>
          <w:sz w:val="24"/>
        </w:rPr>
        <w:t>and</w:t>
      </w:r>
      <w:r>
        <w:rPr>
          <w:spacing w:val="-2"/>
          <w:sz w:val="24"/>
        </w:rPr>
        <w:t> </w:t>
      </w:r>
      <w:r>
        <w:rPr>
          <w:sz w:val="24"/>
        </w:rPr>
        <w:t>subrecipients</w:t>
      </w:r>
      <w:r>
        <w:rPr>
          <w:spacing w:val="-1"/>
          <w:sz w:val="24"/>
        </w:rPr>
        <w:t> </w:t>
      </w:r>
      <w:r>
        <w:rPr>
          <w:sz w:val="24"/>
        </w:rPr>
        <w:t>must</w:t>
      </w:r>
      <w:r>
        <w:rPr>
          <w:spacing w:val="-1"/>
          <w:sz w:val="24"/>
        </w:rPr>
        <w:t> </w:t>
      </w:r>
      <w:r>
        <w:rPr>
          <w:sz w:val="24"/>
        </w:rPr>
        <w:t>log</w:t>
      </w:r>
      <w:r>
        <w:rPr>
          <w:spacing w:val="-2"/>
          <w:sz w:val="24"/>
        </w:rPr>
        <w:t> </w:t>
      </w:r>
      <w:r>
        <w:rPr>
          <w:sz w:val="24"/>
        </w:rPr>
        <w:t>all</w:t>
      </w:r>
      <w:r>
        <w:rPr>
          <w:spacing w:val="-1"/>
          <w:sz w:val="24"/>
        </w:rPr>
        <w:t> </w:t>
      </w:r>
      <w:r>
        <w:rPr>
          <w:sz w:val="24"/>
        </w:rPr>
        <w:t>complaints</w:t>
      </w:r>
      <w:r>
        <w:rPr>
          <w:spacing w:val="-1"/>
          <w:sz w:val="24"/>
        </w:rPr>
        <w:t> </w:t>
      </w:r>
      <w:r>
        <w:rPr>
          <w:spacing w:val="-2"/>
          <w:sz w:val="24"/>
        </w:rPr>
        <w:t>received.</w:t>
      </w:r>
    </w:p>
    <w:p>
      <w:pPr>
        <w:pStyle w:val="ListParagraph"/>
        <w:numPr>
          <w:ilvl w:val="1"/>
          <w:numId w:val="3"/>
        </w:numPr>
        <w:tabs>
          <w:tab w:pos="2400" w:val="left" w:leader="none"/>
        </w:tabs>
        <w:spacing w:line="240" w:lineRule="auto" w:before="1" w:after="0"/>
        <w:ind w:left="2399" w:right="639" w:hanging="360"/>
        <w:jc w:val="both"/>
        <w:rPr>
          <w:sz w:val="24"/>
        </w:rPr>
      </w:pPr>
      <w:r>
        <w:rPr>
          <w:sz w:val="24"/>
        </w:rPr>
        <w:t>HCR decides on whether to accept, dismiss or transfer the complaint.</w:t>
      </w:r>
      <w:r>
        <w:rPr>
          <w:spacing w:val="40"/>
          <w:sz w:val="24"/>
        </w:rPr>
        <w:t> </w:t>
      </w:r>
      <w:r>
        <w:rPr>
          <w:sz w:val="24"/>
        </w:rPr>
        <w:t>HCR will notify the complainant, the FHWA Division Office, State DOT and subrecipient (where applicable).</w:t>
      </w:r>
    </w:p>
    <w:p>
      <w:pPr>
        <w:pStyle w:val="BodyText"/>
        <w:spacing w:before="10"/>
        <w:rPr>
          <w:sz w:val="23"/>
        </w:rPr>
      </w:pPr>
    </w:p>
    <w:p>
      <w:pPr>
        <w:pStyle w:val="BodyText"/>
        <w:spacing w:before="1"/>
        <w:ind w:left="1679"/>
      </w:pPr>
      <w:r>
        <w:rPr/>
        <w:t>Complaints</w:t>
      </w:r>
      <w:r>
        <w:rPr>
          <w:spacing w:val="-1"/>
        </w:rPr>
        <w:t> </w:t>
      </w:r>
      <w:r>
        <w:rPr/>
        <w:t>may</w:t>
      </w:r>
      <w:r>
        <w:rPr>
          <w:spacing w:val="-1"/>
        </w:rPr>
        <w:t> </w:t>
      </w:r>
      <w:r>
        <w:rPr/>
        <w:t>be</w:t>
      </w:r>
      <w:r>
        <w:rPr>
          <w:spacing w:val="-2"/>
        </w:rPr>
        <w:t> </w:t>
      </w:r>
      <w:r>
        <w:rPr/>
        <w:t>sent </w:t>
      </w:r>
      <w:r>
        <w:rPr>
          <w:spacing w:val="-5"/>
        </w:rPr>
        <w:t>to:</w:t>
      </w:r>
    </w:p>
    <w:p>
      <w:pPr>
        <w:pStyle w:val="BodyText"/>
        <w:spacing w:before="2"/>
        <w:rPr>
          <w:sz w:val="16"/>
        </w:rPr>
      </w:pPr>
    </w:p>
    <w:p>
      <w:pPr>
        <w:spacing w:after="0"/>
        <w:rPr>
          <w:sz w:val="16"/>
        </w:rPr>
        <w:sectPr>
          <w:pgSz w:w="12240" w:h="15840"/>
          <w:pgMar w:header="0" w:footer="983" w:top="1320" w:bottom="1200" w:left="740" w:right="70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05"/>
        <w:jc w:val="right"/>
      </w:pPr>
      <w:r>
        <w:rPr>
          <w:spacing w:val="-2"/>
        </w:rPr>
        <w:t>and/or</w:t>
      </w:r>
    </w:p>
    <w:p>
      <w:pPr>
        <w:pStyle w:val="BodyText"/>
        <w:spacing w:before="90"/>
        <w:ind w:left="67"/>
      </w:pPr>
      <w:r>
        <w:rPr/>
        <w:br w:type="column"/>
      </w:r>
      <w:r>
        <w:rPr/>
        <w:t>Civil</w:t>
      </w:r>
      <w:r>
        <w:rPr>
          <w:spacing w:val="-2"/>
        </w:rPr>
        <w:t> </w:t>
      </w:r>
      <w:r>
        <w:rPr/>
        <w:t>Rights</w:t>
      </w:r>
      <w:r>
        <w:rPr>
          <w:spacing w:val="-1"/>
        </w:rPr>
        <w:t> </w:t>
      </w:r>
      <w:r>
        <w:rPr>
          <w:spacing w:val="-2"/>
        </w:rPr>
        <w:t>Office</w:t>
      </w:r>
    </w:p>
    <w:p>
      <w:pPr>
        <w:pStyle w:val="BodyText"/>
        <w:ind w:left="67" w:right="4683"/>
      </w:pPr>
      <w:r>
        <w:rPr/>
        <w:t>Maine</w:t>
      </w:r>
      <w:r>
        <w:rPr>
          <w:spacing w:val="-14"/>
        </w:rPr>
        <w:t> </w:t>
      </w:r>
      <w:r>
        <w:rPr/>
        <w:t>Department</w:t>
      </w:r>
      <w:r>
        <w:rPr>
          <w:spacing w:val="-13"/>
        </w:rPr>
        <w:t> </w:t>
      </w:r>
      <w:r>
        <w:rPr/>
        <w:t>of</w:t>
      </w:r>
      <w:r>
        <w:rPr>
          <w:spacing w:val="-14"/>
        </w:rPr>
        <w:t> </w:t>
      </w:r>
      <w:r>
        <w:rPr/>
        <w:t>Transportation 16 State House Station</w:t>
      </w:r>
    </w:p>
    <w:p>
      <w:pPr>
        <w:pStyle w:val="BodyText"/>
        <w:ind w:left="67" w:right="5021"/>
      </w:pPr>
      <w:r>
        <w:rPr/>
        <w:t>Augusta, ME 04333-0016 Attention:</w:t>
      </w:r>
      <w:r>
        <w:rPr>
          <w:spacing w:val="40"/>
        </w:rPr>
        <w:t> </w:t>
      </w:r>
      <w:r>
        <w:rPr/>
        <w:t>Sherry</w:t>
      </w:r>
      <w:r>
        <w:rPr>
          <w:spacing w:val="-10"/>
        </w:rPr>
        <w:t> </w:t>
      </w:r>
      <w:r>
        <w:rPr/>
        <w:t>Y.</w:t>
      </w:r>
      <w:r>
        <w:rPr>
          <w:spacing w:val="-10"/>
        </w:rPr>
        <w:t> </w:t>
      </w:r>
      <w:r>
        <w:rPr/>
        <w:t>Tompkins Tel.</w:t>
      </w:r>
      <w:r>
        <w:rPr>
          <w:spacing w:val="40"/>
        </w:rPr>
        <w:t> </w:t>
      </w:r>
      <w:r>
        <w:rPr/>
        <w:t>207-624-3066</w:t>
      </w:r>
    </w:p>
    <w:p>
      <w:pPr>
        <w:pStyle w:val="BodyText"/>
        <w:ind w:left="67"/>
      </w:pPr>
      <w:r>
        <w:rPr/>
        <w:t>Fax:</w:t>
      </w:r>
      <w:r>
        <w:rPr>
          <w:spacing w:val="55"/>
        </w:rPr>
        <w:t> </w:t>
      </w:r>
      <w:r>
        <w:rPr/>
        <w:t>207-624-</w:t>
      </w:r>
      <w:r>
        <w:rPr>
          <w:spacing w:val="-4"/>
        </w:rPr>
        <w:t>3021</w:t>
      </w:r>
    </w:p>
    <w:p>
      <w:pPr>
        <w:pStyle w:val="BodyText"/>
        <w:ind w:left="67"/>
      </w:pPr>
      <w:r>
        <w:rPr/>
        <w:t>E-mail:</w:t>
      </w:r>
      <w:r>
        <w:rPr>
          <w:spacing w:val="57"/>
        </w:rPr>
        <w:t> </w:t>
      </w:r>
      <w:hyperlink r:id="rId8">
        <w:r>
          <w:rPr>
            <w:color w:val="0000FF"/>
            <w:spacing w:val="-2"/>
            <w:u w:val="single" w:color="0000FF"/>
          </w:rPr>
          <w:t>sherry.tompkins@maine.gov</w:t>
        </w:r>
      </w:hyperlink>
    </w:p>
    <w:p>
      <w:pPr>
        <w:pStyle w:val="BodyText"/>
      </w:pPr>
    </w:p>
    <w:p>
      <w:pPr>
        <w:pStyle w:val="BodyText"/>
        <w:ind w:left="67" w:right="4683"/>
      </w:pPr>
      <w:r>
        <w:rPr/>
        <w:t>Federal</w:t>
      </w:r>
      <w:r>
        <w:rPr>
          <w:spacing w:val="-15"/>
        </w:rPr>
        <w:t> </w:t>
      </w:r>
      <w:r>
        <w:rPr/>
        <w:t>Highway</w:t>
      </w:r>
      <w:r>
        <w:rPr>
          <w:spacing w:val="-15"/>
        </w:rPr>
        <w:t> </w:t>
      </w:r>
      <w:r>
        <w:rPr/>
        <w:t>Administration Region 1 Office</w:t>
      </w:r>
    </w:p>
    <w:p>
      <w:pPr>
        <w:pStyle w:val="BodyText"/>
        <w:ind w:left="67"/>
      </w:pPr>
      <w:r>
        <w:rPr/>
        <w:t>Edmund</w:t>
      </w:r>
      <w:r>
        <w:rPr>
          <w:spacing w:val="-2"/>
        </w:rPr>
        <w:t> </w:t>
      </w:r>
      <w:r>
        <w:rPr/>
        <w:t>S.</w:t>
      </w:r>
      <w:r>
        <w:rPr>
          <w:spacing w:val="-1"/>
        </w:rPr>
        <w:t> </w:t>
      </w:r>
      <w:r>
        <w:rPr/>
        <w:t>Muskie</w:t>
      </w:r>
      <w:r>
        <w:rPr>
          <w:spacing w:val="-2"/>
        </w:rPr>
        <w:t> </w:t>
      </w:r>
      <w:r>
        <w:rPr/>
        <w:t>Federal</w:t>
      </w:r>
      <w:r>
        <w:rPr>
          <w:spacing w:val="-1"/>
        </w:rPr>
        <w:t> </w:t>
      </w:r>
      <w:r>
        <w:rPr>
          <w:spacing w:val="-2"/>
        </w:rPr>
        <w:t>Building</w:t>
      </w:r>
    </w:p>
    <w:p>
      <w:pPr>
        <w:pStyle w:val="BodyText"/>
        <w:ind w:left="67" w:right="2423"/>
      </w:pPr>
      <w:r>
        <w:rPr/>
        <w:t>ATTN:</w:t>
      </w:r>
      <w:r>
        <w:rPr>
          <w:spacing w:val="40"/>
        </w:rPr>
        <w:t> </w:t>
      </w:r>
      <w:r>
        <w:rPr/>
        <w:t>Wanda</w:t>
      </w:r>
      <w:r>
        <w:rPr>
          <w:spacing w:val="-7"/>
        </w:rPr>
        <w:t> </w:t>
      </w:r>
      <w:r>
        <w:rPr/>
        <w:t>Hughley-Culbertson,</w:t>
      </w:r>
      <w:r>
        <w:rPr>
          <w:spacing w:val="-6"/>
        </w:rPr>
        <w:t> </w:t>
      </w:r>
      <w:r>
        <w:rPr/>
        <w:t>Civil</w:t>
      </w:r>
      <w:r>
        <w:rPr>
          <w:spacing w:val="-6"/>
        </w:rPr>
        <w:t> </w:t>
      </w:r>
      <w:r>
        <w:rPr/>
        <w:t>Rights</w:t>
      </w:r>
      <w:r>
        <w:rPr>
          <w:spacing w:val="-9"/>
        </w:rPr>
        <w:t> </w:t>
      </w:r>
      <w:r>
        <w:rPr/>
        <w:t>Specialist 40 Western Ave., Room 614</w:t>
      </w:r>
    </w:p>
    <w:p>
      <w:pPr>
        <w:pStyle w:val="BodyText"/>
        <w:ind w:left="67"/>
      </w:pPr>
      <w:r>
        <w:rPr/>
        <w:t>Augusta,</w:t>
      </w:r>
      <w:r>
        <w:rPr>
          <w:spacing w:val="-1"/>
        </w:rPr>
        <w:t> </w:t>
      </w:r>
      <w:r>
        <w:rPr/>
        <w:t>ME</w:t>
      </w:r>
      <w:r>
        <w:rPr>
          <w:spacing w:val="-2"/>
        </w:rPr>
        <w:t> 04330</w:t>
      </w:r>
    </w:p>
    <w:p>
      <w:pPr>
        <w:pStyle w:val="BodyText"/>
        <w:ind w:left="67"/>
      </w:pPr>
      <w:r>
        <w:rPr/>
        <w:t>Tel.</w:t>
      </w:r>
      <w:r>
        <w:rPr>
          <w:spacing w:val="56"/>
        </w:rPr>
        <w:t> </w:t>
      </w:r>
      <w:r>
        <w:rPr/>
        <w:t>207-512-</w:t>
      </w:r>
      <w:r>
        <w:rPr>
          <w:spacing w:val="-4"/>
        </w:rPr>
        <w:t>4912</w:t>
      </w:r>
    </w:p>
    <w:p>
      <w:pPr>
        <w:pStyle w:val="BodyText"/>
        <w:ind w:left="67"/>
      </w:pPr>
      <w:r>
        <w:rPr/>
        <w:t>Fax:</w:t>
      </w:r>
      <w:r>
        <w:rPr>
          <w:spacing w:val="55"/>
        </w:rPr>
        <w:t> </w:t>
      </w:r>
      <w:r>
        <w:rPr/>
        <w:t>207-626-</w:t>
      </w:r>
      <w:r>
        <w:rPr>
          <w:spacing w:val="-4"/>
        </w:rPr>
        <w:t>9133</w:t>
      </w:r>
    </w:p>
    <w:p>
      <w:pPr>
        <w:pStyle w:val="BodyText"/>
        <w:ind w:left="67"/>
      </w:pPr>
      <w:r>
        <w:rPr/>
        <w:t>E-mail:</w:t>
      </w:r>
      <w:r>
        <w:rPr>
          <w:spacing w:val="54"/>
        </w:rPr>
        <w:t> </w:t>
      </w:r>
      <w:hyperlink r:id="rId13">
        <w:r>
          <w:rPr>
            <w:color w:val="0000FF"/>
            <w:u w:val="single" w:color="0000FF"/>
          </w:rPr>
          <w:t>wanda.hughley-</w:t>
        </w:r>
        <w:r>
          <w:rPr>
            <w:color w:val="0000FF"/>
            <w:spacing w:val="-2"/>
            <w:u w:val="single" w:color="0000FF"/>
          </w:rPr>
          <w:t>culbertson@dot.gov</w:t>
        </w:r>
      </w:hyperlink>
    </w:p>
    <w:p>
      <w:pPr>
        <w:spacing w:after="0"/>
        <w:sectPr>
          <w:type w:val="continuous"/>
          <w:pgSz w:w="12240" w:h="15840"/>
          <w:pgMar w:header="0" w:footer="983" w:top="1820" w:bottom="1280" w:left="740" w:right="700"/>
          <w:cols w:num="2" w:equalWidth="0">
            <w:col w:w="2292" w:space="40"/>
            <w:col w:w="8468"/>
          </w:cols>
        </w:sectPr>
      </w:pPr>
    </w:p>
    <w:p>
      <w:pPr>
        <w:pStyle w:val="BodyText"/>
        <w:spacing w:before="2"/>
        <w:rPr>
          <w:sz w:val="16"/>
        </w:rPr>
      </w:pPr>
    </w:p>
    <w:p>
      <w:pPr>
        <w:pStyle w:val="BodyText"/>
        <w:spacing w:before="90"/>
        <w:ind w:left="1679"/>
      </w:pPr>
      <w:r>
        <w:rPr>
          <w:spacing w:val="-2"/>
        </w:rPr>
        <w:t>and/or</w:t>
      </w:r>
    </w:p>
    <w:p>
      <w:pPr>
        <w:pStyle w:val="BodyText"/>
        <w:spacing w:before="2"/>
        <w:rPr>
          <w:sz w:val="16"/>
        </w:rPr>
      </w:pPr>
    </w:p>
    <w:p>
      <w:pPr>
        <w:pStyle w:val="BodyText"/>
        <w:spacing w:before="90"/>
        <w:ind w:left="2399" w:right="2869"/>
      </w:pPr>
      <w:r>
        <w:rPr/>
        <w:t>Wanda</w:t>
      </w:r>
      <w:r>
        <w:rPr>
          <w:spacing w:val="-11"/>
        </w:rPr>
        <w:t> </w:t>
      </w:r>
      <w:r>
        <w:rPr/>
        <w:t>Hughley-Culbertson,</w:t>
      </w:r>
      <w:r>
        <w:rPr>
          <w:spacing w:val="-10"/>
        </w:rPr>
        <w:t> </w:t>
      </w:r>
      <w:r>
        <w:rPr/>
        <w:t>Civil</w:t>
      </w:r>
      <w:r>
        <w:rPr>
          <w:spacing w:val="-10"/>
        </w:rPr>
        <w:t> </w:t>
      </w:r>
      <w:r>
        <w:rPr/>
        <w:t>Rights</w:t>
      </w:r>
      <w:r>
        <w:rPr>
          <w:spacing w:val="-10"/>
        </w:rPr>
        <w:t> </w:t>
      </w:r>
      <w:r>
        <w:rPr/>
        <w:t>Specialist Maine and New Hampshire Divisions</w:t>
      </w:r>
    </w:p>
    <w:p>
      <w:pPr>
        <w:pStyle w:val="BodyText"/>
        <w:ind w:left="2399" w:right="5038"/>
      </w:pPr>
      <w:r>
        <w:rPr/>
        <w:t>Federal</w:t>
      </w:r>
      <w:r>
        <w:rPr>
          <w:spacing w:val="-15"/>
        </w:rPr>
        <w:t> </w:t>
      </w:r>
      <w:r>
        <w:rPr/>
        <w:t>Highway</w:t>
      </w:r>
      <w:r>
        <w:rPr>
          <w:spacing w:val="-15"/>
        </w:rPr>
        <w:t> </w:t>
      </w:r>
      <w:r>
        <w:rPr/>
        <w:t>Administration 53 Pleasant St., Suite 2200</w:t>
      </w:r>
    </w:p>
    <w:p>
      <w:pPr>
        <w:pStyle w:val="BodyText"/>
        <w:spacing w:line="274" w:lineRule="exact"/>
        <w:ind w:left="2399"/>
      </w:pPr>
      <w:r>
        <w:rPr/>
        <w:t>Concord,</w:t>
      </w:r>
      <w:r>
        <w:rPr>
          <w:spacing w:val="-4"/>
        </w:rPr>
        <w:t> </w:t>
      </w:r>
      <w:r>
        <w:rPr/>
        <w:t>NH</w:t>
      </w:r>
      <w:r>
        <w:rPr>
          <w:spacing w:val="-2"/>
        </w:rPr>
        <w:t> 03301</w:t>
      </w:r>
    </w:p>
    <w:p>
      <w:pPr>
        <w:pStyle w:val="BodyText"/>
        <w:ind w:left="2399"/>
      </w:pPr>
      <w:r>
        <w:rPr/>
        <w:t>Tel.</w:t>
      </w:r>
      <w:r>
        <w:rPr>
          <w:spacing w:val="56"/>
        </w:rPr>
        <w:t> </w:t>
      </w:r>
      <w:r>
        <w:rPr/>
        <w:t>603-410-</w:t>
      </w:r>
      <w:r>
        <w:rPr>
          <w:spacing w:val="-4"/>
        </w:rPr>
        <w:t>4860</w:t>
      </w:r>
    </w:p>
    <w:p>
      <w:pPr>
        <w:pStyle w:val="BodyText"/>
        <w:ind w:left="2399"/>
      </w:pPr>
      <w:r>
        <w:rPr/>
        <w:t>Fax:</w:t>
      </w:r>
      <w:r>
        <w:rPr>
          <w:spacing w:val="55"/>
        </w:rPr>
        <w:t> </w:t>
      </w:r>
      <w:r>
        <w:rPr/>
        <w:t>603-238-</w:t>
      </w:r>
      <w:r>
        <w:rPr>
          <w:spacing w:val="-4"/>
        </w:rPr>
        <w:t>2829</w:t>
      </w:r>
    </w:p>
    <w:p>
      <w:pPr>
        <w:pStyle w:val="BodyText"/>
        <w:ind w:left="2399"/>
      </w:pPr>
      <w:r>
        <w:rPr/>
        <w:t>E-mail:</w:t>
      </w:r>
      <w:r>
        <w:rPr>
          <w:spacing w:val="54"/>
        </w:rPr>
        <w:t> </w:t>
      </w:r>
      <w:hyperlink r:id="rId13">
        <w:r>
          <w:rPr>
            <w:color w:val="0000FF"/>
            <w:u w:val="single" w:color="0000FF"/>
          </w:rPr>
          <w:t>wanda.hughley-</w:t>
        </w:r>
        <w:r>
          <w:rPr>
            <w:color w:val="0000FF"/>
            <w:spacing w:val="-2"/>
            <w:u w:val="single" w:color="0000FF"/>
          </w:rPr>
          <w:t>culbertson@dot.gov</w:t>
        </w:r>
      </w:hyperlink>
    </w:p>
    <w:p>
      <w:pPr>
        <w:pStyle w:val="BodyText"/>
        <w:spacing w:before="2"/>
        <w:rPr>
          <w:sz w:val="16"/>
        </w:rPr>
      </w:pPr>
    </w:p>
    <w:p>
      <w:pPr>
        <w:pStyle w:val="BodyText"/>
        <w:spacing w:before="90"/>
        <w:ind w:left="1679"/>
      </w:pPr>
      <w:r>
        <w:rPr>
          <w:spacing w:val="-2"/>
        </w:rPr>
        <w:t>and/or</w:t>
      </w:r>
    </w:p>
    <w:p>
      <w:pPr>
        <w:spacing w:after="0"/>
        <w:sectPr>
          <w:type w:val="continuous"/>
          <w:pgSz w:w="12240" w:h="15840"/>
          <w:pgMar w:header="0" w:footer="983" w:top="1820" w:bottom="1280" w:left="740" w:right="700"/>
        </w:sectPr>
      </w:pPr>
    </w:p>
    <w:p>
      <w:pPr>
        <w:pStyle w:val="BodyText"/>
        <w:spacing w:before="78"/>
        <w:ind w:left="2399" w:right="1221"/>
      </w:pPr>
      <w:r>
        <w:rPr/>
        <w:t>Federal</w:t>
      </w:r>
      <w:r>
        <w:rPr>
          <w:spacing w:val="-5"/>
        </w:rPr>
        <w:t> </w:t>
      </w:r>
      <w:r>
        <w:rPr/>
        <w:t>Highway</w:t>
      </w:r>
      <w:r>
        <w:rPr>
          <w:spacing w:val="-5"/>
        </w:rPr>
        <w:t> </w:t>
      </w:r>
      <w:r>
        <w:rPr/>
        <w:t>Administration</w:t>
      </w:r>
      <w:r>
        <w:rPr>
          <w:spacing w:val="-5"/>
        </w:rPr>
        <w:t> </w:t>
      </w:r>
      <w:r>
        <w:rPr/>
        <w:t>Headquarters</w:t>
      </w:r>
      <w:r>
        <w:rPr>
          <w:spacing w:val="-5"/>
        </w:rPr>
        <w:t> </w:t>
      </w:r>
      <w:r>
        <w:rPr/>
        <w:t>–</w:t>
      </w:r>
      <w:r>
        <w:rPr>
          <w:spacing w:val="-3"/>
        </w:rPr>
        <w:t> </w:t>
      </w:r>
      <w:r>
        <w:rPr/>
        <w:t>Office</w:t>
      </w:r>
      <w:r>
        <w:rPr>
          <w:spacing w:val="-6"/>
        </w:rPr>
        <w:t> </w:t>
      </w:r>
      <w:r>
        <w:rPr/>
        <w:t>of</w:t>
      </w:r>
      <w:r>
        <w:rPr>
          <w:spacing w:val="-6"/>
        </w:rPr>
        <w:t> </w:t>
      </w:r>
      <w:r>
        <w:rPr/>
        <w:t>Civil</w:t>
      </w:r>
      <w:r>
        <w:rPr>
          <w:spacing w:val="-5"/>
        </w:rPr>
        <w:t> </w:t>
      </w:r>
      <w:r>
        <w:rPr/>
        <w:t>Rights 1200 New Jersey Ave., SE HCR-40, Room 81-101</w:t>
      </w:r>
    </w:p>
    <w:p>
      <w:pPr>
        <w:pStyle w:val="BodyText"/>
        <w:ind w:left="2399"/>
      </w:pPr>
      <w:r>
        <w:rPr/>
        <w:t>Washington,</w:t>
      </w:r>
      <w:r>
        <w:rPr>
          <w:spacing w:val="-4"/>
        </w:rPr>
        <w:t> </w:t>
      </w:r>
      <w:r>
        <w:rPr/>
        <w:t>DC</w:t>
      </w:r>
      <w:r>
        <w:rPr>
          <w:spacing w:val="-1"/>
        </w:rPr>
        <w:t> </w:t>
      </w:r>
      <w:r>
        <w:rPr>
          <w:spacing w:val="-2"/>
        </w:rPr>
        <w:t>20590</w:t>
      </w:r>
    </w:p>
    <w:p>
      <w:pPr>
        <w:pStyle w:val="BodyText"/>
        <w:ind w:left="2399"/>
      </w:pPr>
      <w:r>
        <w:rPr/>
        <w:t>Tel.</w:t>
      </w:r>
      <w:r>
        <w:rPr>
          <w:spacing w:val="-4"/>
        </w:rPr>
        <w:t> </w:t>
      </w:r>
      <w:r>
        <w:rPr/>
        <w:t>202-366-</w:t>
      </w:r>
      <w:r>
        <w:rPr>
          <w:spacing w:val="-4"/>
        </w:rPr>
        <w:t>0693</w:t>
      </w:r>
    </w:p>
    <w:p>
      <w:pPr>
        <w:pStyle w:val="BodyText"/>
        <w:ind w:left="2399"/>
      </w:pPr>
      <w:r>
        <w:rPr/>
        <w:t>Fax:</w:t>
      </w:r>
      <w:r>
        <w:rPr>
          <w:spacing w:val="55"/>
        </w:rPr>
        <w:t> </w:t>
      </w:r>
      <w:r>
        <w:rPr/>
        <w:t>202-366-</w:t>
      </w:r>
      <w:r>
        <w:rPr>
          <w:spacing w:val="-4"/>
        </w:rPr>
        <w:t>1599</w:t>
      </w:r>
    </w:p>
    <w:p>
      <w:pPr>
        <w:pStyle w:val="BodyText"/>
        <w:spacing w:line="550" w:lineRule="atLeast" w:before="2"/>
        <w:ind w:left="2399" w:right="1892" w:hanging="720"/>
      </w:pPr>
      <w:r>
        <w:rPr/>
        <w:t>Additionally,</w:t>
      </w:r>
      <w:r>
        <w:rPr>
          <w:spacing w:val="-4"/>
        </w:rPr>
        <w:t> </w:t>
      </w:r>
      <w:r>
        <w:rPr/>
        <w:t>complaints</w:t>
      </w:r>
      <w:r>
        <w:rPr>
          <w:spacing w:val="-6"/>
        </w:rPr>
        <w:t> </w:t>
      </w:r>
      <w:r>
        <w:rPr/>
        <w:t>may</w:t>
      </w:r>
      <w:r>
        <w:rPr>
          <w:spacing w:val="-4"/>
        </w:rPr>
        <w:t> </w:t>
      </w:r>
      <w:r>
        <w:rPr/>
        <w:t>be</w:t>
      </w:r>
      <w:r>
        <w:rPr>
          <w:spacing w:val="-5"/>
        </w:rPr>
        <w:t> </w:t>
      </w:r>
      <w:r>
        <w:rPr/>
        <w:t>filed</w:t>
      </w:r>
      <w:r>
        <w:rPr>
          <w:spacing w:val="-4"/>
        </w:rPr>
        <w:t> </w:t>
      </w:r>
      <w:r>
        <w:rPr/>
        <w:t>at</w:t>
      </w:r>
      <w:r>
        <w:rPr>
          <w:spacing w:val="-4"/>
        </w:rPr>
        <w:t> </w:t>
      </w:r>
      <w:r>
        <w:rPr/>
        <w:t>the</w:t>
      </w:r>
      <w:r>
        <w:rPr>
          <w:spacing w:val="-5"/>
        </w:rPr>
        <w:t> </w:t>
      </w:r>
      <w:r>
        <w:rPr/>
        <w:t>U.S.</w:t>
      </w:r>
      <w:r>
        <w:rPr>
          <w:spacing w:val="-2"/>
        </w:rPr>
        <w:t> </w:t>
      </w:r>
      <w:r>
        <w:rPr/>
        <w:t>Department</w:t>
      </w:r>
      <w:r>
        <w:rPr>
          <w:spacing w:val="-4"/>
        </w:rPr>
        <w:t> </w:t>
      </w:r>
      <w:r>
        <w:rPr/>
        <w:t>of</w:t>
      </w:r>
      <w:r>
        <w:rPr>
          <w:spacing w:val="-5"/>
        </w:rPr>
        <w:t> </w:t>
      </w:r>
      <w:r>
        <w:rPr/>
        <w:t>Justice</w:t>
      </w:r>
      <w:r>
        <w:rPr>
          <w:spacing w:val="-5"/>
        </w:rPr>
        <w:t> </w:t>
      </w:r>
      <w:r>
        <w:rPr/>
        <w:t>at: Federal Coordination and Compliance Section – NWB</w:t>
      </w:r>
    </w:p>
    <w:p>
      <w:pPr>
        <w:pStyle w:val="BodyText"/>
        <w:spacing w:before="2"/>
        <w:ind w:left="2399"/>
      </w:pPr>
      <w:r>
        <w:rPr/>
        <w:t>Civil</w:t>
      </w:r>
      <w:r>
        <w:rPr>
          <w:spacing w:val="-2"/>
        </w:rPr>
        <w:t> </w:t>
      </w:r>
      <w:r>
        <w:rPr/>
        <w:t>Rights</w:t>
      </w:r>
      <w:r>
        <w:rPr>
          <w:spacing w:val="-1"/>
        </w:rPr>
        <w:t> </w:t>
      </w:r>
      <w:r>
        <w:rPr>
          <w:spacing w:val="-2"/>
        </w:rPr>
        <w:t>Division</w:t>
      </w:r>
    </w:p>
    <w:p>
      <w:pPr>
        <w:pStyle w:val="BodyText"/>
        <w:ind w:left="2399" w:right="5038"/>
      </w:pPr>
      <w:r>
        <w:rPr/>
        <w:t>950</w:t>
      </w:r>
      <w:r>
        <w:rPr>
          <w:spacing w:val="-13"/>
        </w:rPr>
        <w:t> </w:t>
      </w:r>
      <w:r>
        <w:rPr/>
        <w:t>Pennsylvania</w:t>
      </w:r>
      <w:r>
        <w:rPr>
          <w:spacing w:val="-14"/>
        </w:rPr>
        <w:t> </w:t>
      </w:r>
      <w:r>
        <w:rPr/>
        <w:t>Ave.</w:t>
      </w:r>
      <w:r>
        <w:rPr>
          <w:spacing w:val="-13"/>
        </w:rPr>
        <w:t> </w:t>
      </w:r>
      <w:r>
        <w:rPr/>
        <w:t>N</w:t>
      </w:r>
      <w:r>
        <w:rPr/>
        <w:t>W Washington, DC 20530</w:t>
      </w:r>
    </w:p>
    <w:p>
      <w:pPr>
        <w:pStyle w:val="BodyText"/>
      </w:pPr>
    </w:p>
    <w:p>
      <w:pPr>
        <w:spacing w:before="0"/>
        <w:ind w:left="1679" w:right="640" w:firstLine="0"/>
        <w:jc w:val="both"/>
        <w:rPr>
          <w:sz w:val="24"/>
        </w:rPr>
      </w:pPr>
      <w:r>
        <w:rPr>
          <w:b/>
          <w:sz w:val="24"/>
        </w:rPr>
        <w:t>What</w:t>
      </w:r>
      <w:r>
        <w:rPr>
          <w:b/>
          <w:spacing w:val="-14"/>
          <w:sz w:val="24"/>
        </w:rPr>
        <w:t> </w:t>
      </w:r>
      <w:r>
        <w:rPr>
          <w:b/>
          <w:sz w:val="24"/>
        </w:rPr>
        <w:t>are</w:t>
      </w:r>
      <w:r>
        <w:rPr>
          <w:b/>
          <w:spacing w:val="-14"/>
          <w:sz w:val="24"/>
        </w:rPr>
        <w:t> </w:t>
      </w:r>
      <w:r>
        <w:rPr>
          <w:b/>
          <w:sz w:val="24"/>
        </w:rPr>
        <w:t>the</w:t>
      </w:r>
      <w:r>
        <w:rPr>
          <w:b/>
          <w:spacing w:val="-14"/>
          <w:sz w:val="24"/>
        </w:rPr>
        <w:t> </w:t>
      </w:r>
      <w:r>
        <w:rPr>
          <w:b/>
          <w:sz w:val="24"/>
        </w:rPr>
        <w:t>potential</w:t>
      </w:r>
      <w:r>
        <w:rPr>
          <w:b/>
          <w:spacing w:val="-13"/>
          <w:sz w:val="24"/>
        </w:rPr>
        <w:t> </w:t>
      </w:r>
      <w:r>
        <w:rPr>
          <w:b/>
          <w:sz w:val="24"/>
        </w:rPr>
        <w:t>outcomes</w:t>
      </w:r>
      <w:r>
        <w:rPr>
          <w:b/>
          <w:spacing w:val="-13"/>
          <w:sz w:val="24"/>
        </w:rPr>
        <w:t> </w:t>
      </w:r>
      <w:r>
        <w:rPr>
          <w:b/>
          <w:sz w:val="24"/>
        </w:rPr>
        <w:t>for</w:t>
      </w:r>
      <w:r>
        <w:rPr>
          <w:b/>
          <w:spacing w:val="-14"/>
          <w:sz w:val="24"/>
        </w:rPr>
        <w:t> </w:t>
      </w:r>
      <w:r>
        <w:rPr>
          <w:b/>
          <w:sz w:val="24"/>
        </w:rPr>
        <w:t>processing</w:t>
      </w:r>
      <w:r>
        <w:rPr>
          <w:b/>
          <w:spacing w:val="-15"/>
          <w:sz w:val="24"/>
        </w:rPr>
        <w:t> </w:t>
      </w:r>
      <w:r>
        <w:rPr>
          <w:b/>
          <w:sz w:val="24"/>
        </w:rPr>
        <w:t>a</w:t>
      </w:r>
      <w:r>
        <w:rPr>
          <w:b/>
          <w:spacing w:val="-13"/>
          <w:sz w:val="24"/>
        </w:rPr>
        <w:t> </w:t>
      </w:r>
      <w:r>
        <w:rPr>
          <w:b/>
          <w:sz w:val="24"/>
        </w:rPr>
        <w:t>complaint?</w:t>
      </w:r>
      <w:r>
        <w:rPr>
          <w:b/>
          <w:spacing w:val="34"/>
          <w:sz w:val="24"/>
        </w:rPr>
        <w:t> </w:t>
      </w:r>
      <w:r>
        <w:rPr>
          <w:sz w:val="24"/>
        </w:rPr>
        <w:t>There</w:t>
      </w:r>
      <w:r>
        <w:rPr>
          <w:spacing w:val="-14"/>
          <w:sz w:val="24"/>
        </w:rPr>
        <w:t> </w:t>
      </w:r>
      <w:r>
        <w:rPr>
          <w:sz w:val="24"/>
        </w:rPr>
        <w:t>are</w:t>
      </w:r>
      <w:r>
        <w:rPr>
          <w:spacing w:val="-14"/>
          <w:sz w:val="24"/>
        </w:rPr>
        <w:t> </w:t>
      </w:r>
      <w:r>
        <w:rPr>
          <w:sz w:val="24"/>
        </w:rPr>
        <w:t>four</w:t>
      </w:r>
      <w:r>
        <w:rPr>
          <w:spacing w:val="-14"/>
          <w:sz w:val="24"/>
        </w:rPr>
        <w:t> </w:t>
      </w:r>
      <w:r>
        <w:rPr>
          <w:sz w:val="24"/>
        </w:rPr>
        <w:t>potential outcomes for processing complaints:</w:t>
      </w:r>
    </w:p>
    <w:p>
      <w:pPr>
        <w:pStyle w:val="BodyText"/>
      </w:pPr>
    </w:p>
    <w:p>
      <w:pPr>
        <w:pStyle w:val="ListParagraph"/>
        <w:numPr>
          <w:ilvl w:val="0"/>
          <w:numId w:val="5"/>
        </w:numPr>
        <w:tabs>
          <w:tab w:pos="2400" w:val="left" w:leader="none"/>
        </w:tabs>
        <w:spacing w:line="240" w:lineRule="auto" w:before="0" w:after="0"/>
        <w:ind w:left="2399" w:right="638" w:hanging="360"/>
        <w:jc w:val="both"/>
        <w:rPr>
          <w:sz w:val="24"/>
        </w:rPr>
      </w:pPr>
      <w:r>
        <w:rPr>
          <w:sz w:val="24"/>
        </w:rPr>
        <w:t>Accept:</w:t>
      </w:r>
      <w:r>
        <w:rPr>
          <w:spacing w:val="37"/>
          <w:sz w:val="24"/>
        </w:rPr>
        <w:t> </w:t>
      </w:r>
      <w:r>
        <w:rPr>
          <w:sz w:val="24"/>
        </w:rPr>
        <w:t>If</w:t>
      </w:r>
      <w:r>
        <w:rPr>
          <w:spacing w:val="-11"/>
          <w:sz w:val="24"/>
        </w:rPr>
        <w:t> </w:t>
      </w:r>
      <w:r>
        <w:rPr>
          <w:sz w:val="24"/>
        </w:rPr>
        <w:t>a</w:t>
      </w:r>
      <w:r>
        <w:rPr>
          <w:spacing w:val="-14"/>
          <w:sz w:val="24"/>
        </w:rPr>
        <w:t> </w:t>
      </w:r>
      <w:r>
        <w:rPr>
          <w:sz w:val="24"/>
        </w:rPr>
        <w:t>complaint</w:t>
      </w:r>
      <w:r>
        <w:rPr>
          <w:spacing w:val="-13"/>
          <w:sz w:val="24"/>
        </w:rPr>
        <w:t> </w:t>
      </w:r>
      <w:r>
        <w:rPr>
          <w:sz w:val="24"/>
        </w:rPr>
        <w:t>is</w:t>
      </w:r>
      <w:r>
        <w:rPr>
          <w:spacing w:val="-10"/>
          <w:sz w:val="24"/>
        </w:rPr>
        <w:t> </w:t>
      </w:r>
      <w:r>
        <w:rPr>
          <w:sz w:val="24"/>
        </w:rPr>
        <w:t>timely</w:t>
      </w:r>
      <w:r>
        <w:rPr>
          <w:spacing w:val="-13"/>
          <w:sz w:val="24"/>
        </w:rPr>
        <w:t> </w:t>
      </w:r>
      <w:r>
        <w:rPr>
          <w:sz w:val="24"/>
        </w:rPr>
        <w:t>(see</w:t>
      </w:r>
      <w:r>
        <w:rPr>
          <w:spacing w:val="-14"/>
          <w:sz w:val="24"/>
        </w:rPr>
        <w:t> </w:t>
      </w:r>
      <w:r>
        <w:rPr>
          <w:sz w:val="24"/>
        </w:rPr>
        <w:t>Section</w:t>
      </w:r>
      <w:r>
        <w:rPr>
          <w:spacing w:val="-13"/>
          <w:sz w:val="24"/>
        </w:rPr>
        <w:t> </w:t>
      </w:r>
      <w:r>
        <w:rPr>
          <w:sz w:val="24"/>
        </w:rPr>
        <w:t>VII,</w:t>
      </w:r>
      <w:r>
        <w:rPr>
          <w:spacing w:val="-13"/>
          <w:sz w:val="24"/>
        </w:rPr>
        <w:t> </w:t>
      </w:r>
      <w:r>
        <w:rPr>
          <w:sz w:val="24"/>
        </w:rPr>
        <w:t>3rd</w:t>
      </w:r>
      <w:r>
        <w:rPr>
          <w:spacing w:val="-13"/>
          <w:sz w:val="24"/>
        </w:rPr>
        <w:t> </w:t>
      </w:r>
      <w:r>
        <w:rPr>
          <w:sz w:val="24"/>
        </w:rPr>
        <w:t>paragraph,</w:t>
      </w:r>
      <w:r>
        <w:rPr>
          <w:spacing w:val="-11"/>
          <w:sz w:val="24"/>
        </w:rPr>
        <w:t> </w:t>
      </w:r>
      <w:r>
        <w:rPr>
          <w:sz w:val="24"/>
        </w:rPr>
        <w:t>above),</w:t>
      </w:r>
      <w:r>
        <w:rPr>
          <w:spacing w:val="-13"/>
          <w:sz w:val="24"/>
        </w:rPr>
        <w:t> </w:t>
      </w:r>
      <w:r>
        <w:rPr>
          <w:sz w:val="24"/>
        </w:rPr>
        <w:t>contains sufficient information to support a claim under Title VI, and concerns matters under</w:t>
      </w:r>
      <w:r>
        <w:rPr>
          <w:spacing w:val="-15"/>
          <w:sz w:val="24"/>
        </w:rPr>
        <w:t> </w:t>
      </w:r>
      <w:r>
        <w:rPr>
          <w:sz w:val="24"/>
        </w:rPr>
        <w:t>FHWA’s</w:t>
      </w:r>
      <w:r>
        <w:rPr>
          <w:spacing w:val="-15"/>
          <w:sz w:val="24"/>
        </w:rPr>
        <w:t> </w:t>
      </w:r>
      <w:r>
        <w:rPr>
          <w:sz w:val="24"/>
        </w:rPr>
        <w:t>jurisdiction,</w:t>
      </w:r>
      <w:r>
        <w:rPr>
          <w:spacing w:val="-15"/>
          <w:sz w:val="24"/>
        </w:rPr>
        <w:t> </w:t>
      </w:r>
      <w:r>
        <w:rPr>
          <w:sz w:val="24"/>
        </w:rPr>
        <w:t>the</w:t>
      </w:r>
      <w:r>
        <w:rPr>
          <w:spacing w:val="-15"/>
          <w:sz w:val="24"/>
        </w:rPr>
        <w:t> </w:t>
      </w:r>
      <w:r>
        <w:rPr>
          <w:sz w:val="24"/>
        </w:rPr>
        <w:t>HCR</w:t>
      </w:r>
      <w:r>
        <w:rPr>
          <w:spacing w:val="-15"/>
          <w:sz w:val="24"/>
        </w:rPr>
        <w:t> </w:t>
      </w:r>
      <w:r>
        <w:rPr>
          <w:sz w:val="24"/>
        </w:rPr>
        <w:t>will</w:t>
      </w:r>
      <w:r>
        <w:rPr>
          <w:spacing w:val="-15"/>
          <w:sz w:val="24"/>
        </w:rPr>
        <w:t> </w:t>
      </w:r>
      <w:r>
        <w:rPr>
          <w:sz w:val="24"/>
        </w:rPr>
        <w:t>send</w:t>
      </w:r>
      <w:r>
        <w:rPr>
          <w:spacing w:val="-15"/>
          <w:sz w:val="24"/>
        </w:rPr>
        <w:t> </w:t>
      </w:r>
      <w:r>
        <w:rPr>
          <w:sz w:val="24"/>
        </w:rPr>
        <w:t>to</w:t>
      </w:r>
      <w:r>
        <w:rPr>
          <w:spacing w:val="-15"/>
          <w:sz w:val="24"/>
        </w:rPr>
        <w:t> </w:t>
      </w:r>
      <w:r>
        <w:rPr>
          <w:sz w:val="24"/>
        </w:rPr>
        <w:t>the</w:t>
      </w:r>
      <w:r>
        <w:rPr>
          <w:spacing w:val="-15"/>
          <w:sz w:val="24"/>
        </w:rPr>
        <w:t> </w:t>
      </w:r>
      <w:r>
        <w:rPr>
          <w:sz w:val="24"/>
        </w:rPr>
        <w:t>complainant,</w:t>
      </w:r>
      <w:r>
        <w:rPr>
          <w:spacing w:val="-15"/>
          <w:sz w:val="24"/>
        </w:rPr>
        <w:t> </w:t>
      </w:r>
      <w:r>
        <w:rPr>
          <w:sz w:val="24"/>
        </w:rPr>
        <w:t>the</w:t>
      </w:r>
      <w:r>
        <w:rPr>
          <w:spacing w:val="-15"/>
          <w:sz w:val="24"/>
        </w:rPr>
        <w:t> </w:t>
      </w:r>
      <w:r>
        <w:rPr>
          <w:sz w:val="24"/>
        </w:rPr>
        <w:t>respondent agency, and the FHWA Division Office a written notice that it has accepted the complaint for investigation.</w:t>
      </w:r>
    </w:p>
    <w:p>
      <w:pPr>
        <w:pStyle w:val="BodyText"/>
      </w:pPr>
    </w:p>
    <w:p>
      <w:pPr>
        <w:pStyle w:val="ListParagraph"/>
        <w:numPr>
          <w:ilvl w:val="0"/>
          <w:numId w:val="5"/>
        </w:numPr>
        <w:tabs>
          <w:tab w:pos="2400" w:val="left" w:leader="none"/>
        </w:tabs>
        <w:spacing w:line="240" w:lineRule="auto" w:before="0" w:after="0"/>
        <w:ind w:left="2399" w:right="635" w:hanging="360"/>
        <w:jc w:val="both"/>
        <w:rPr>
          <w:sz w:val="24"/>
        </w:rPr>
      </w:pPr>
      <w:r>
        <w:rPr>
          <w:sz w:val="24"/>
        </w:rPr>
        <w:t>Preliminary review:</w:t>
      </w:r>
      <w:r>
        <w:rPr>
          <w:spacing w:val="40"/>
          <w:sz w:val="24"/>
        </w:rPr>
        <w:t> </w:t>
      </w:r>
      <w:r>
        <w:rPr>
          <w:sz w:val="24"/>
        </w:rPr>
        <w:t>If it is unclear whether the complaint allegations are sufficient</w:t>
      </w:r>
      <w:r>
        <w:rPr>
          <w:spacing w:val="-9"/>
          <w:sz w:val="24"/>
        </w:rPr>
        <w:t> </w:t>
      </w:r>
      <w:r>
        <w:rPr>
          <w:sz w:val="24"/>
        </w:rPr>
        <w:t>to</w:t>
      </w:r>
      <w:r>
        <w:rPr>
          <w:spacing w:val="-10"/>
          <w:sz w:val="24"/>
        </w:rPr>
        <w:t> </w:t>
      </w:r>
      <w:r>
        <w:rPr>
          <w:sz w:val="24"/>
        </w:rPr>
        <w:t>support</w:t>
      </w:r>
      <w:r>
        <w:rPr>
          <w:spacing w:val="-9"/>
          <w:sz w:val="24"/>
        </w:rPr>
        <w:t> </w:t>
      </w:r>
      <w:r>
        <w:rPr>
          <w:sz w:val="24"/>
        </w:rPr>
        <w:t>a</w:t>
      </w:r>
      <w:r>
        <w:rPr>
          <w:spacing w:val="-8"/>
          <w:sz w:val="24"/>
        </w:rPr>
        <w:t> </w:t>
      </w:r>
      <w:r>
        <w:rPr>
          <w:sz w:val="24"/>
        </w:rPr>
        <w:t>claim</w:t>
      </w:r>
      <w:r>
        <w:rPr>
          <w:spacing w:val="-9"/>
          <w:sz w:val="24"/>
        </w:rPr>
        <w:t> </w:t>
      </w:r>
      <w:r>
        <w:rPr>
          <w:sz w:val="24"/>
        </w:rPr>
        <w:t>under</w:t>
      </w:r>
      <w:r>
        <w:rPr>
          <w:spacing w:val="-10"/>
          <w:sz w:val="24"/>
        </w:rPr>
        <w:t> </w:t>
      </w:r>
      <w:r>
        <w:rPr>
          <w:sz w:val="24"/>
        </w:rPr>
        <w:t>Title</w:t>
      </w:r>
      <w:r>
        <w:rPr>
          <w:spacing w:val="-11"/>
          <w:sz w:val="24"/>
        </w:rPr>
        <w:t> </w:t>
      </w:r>
      <w:r>
        <w:rPr>
          <w:sz w:val="24"/>
        </w:rPr>
        <w:t>VI,</w:t>
      </w:r>
      <w:r>
        <w:rPr>
          <w:spacing w:val="-10"/>
          <w:sz w:val="24"/>
        </w:rPr>
        <w:t> </w:t>
      </w:r>
      <w:r>
        <w:rPr>
          <w:sz w:val="24"/>
        </w:rPr>
        <w:t>then</w:t>
      </w:r>
      <w:r>
        <w:rPr>
          <w:spacing w:val="-10"/>
          <w:sz w:val="24"/>
        </w:rPr>
        <w:t> </w:t>
      </w:r>
      <w:r>
        <w:rPr>
          <w:sz w:val="24"/>
        </w:rPr>
        <w:t>HCR</w:t>
      </w:r>
      <w:r>
        <w:rPr>
          <w:spacing w:val="-9"/>
          <w:sz w:val="24"/>
        </w:rPr>
        <w:t> </w:t>
      </w:r>
      <w:r>
        <w:rPr>
          <w:sz w:val="24"/>
        </w:rPr>
        <w:t>may:</w:t>
      </w:r>
      <w:r>
        <w:rPr>
          <w:spacing w:val="40"/>
          <w:sz w:val="24"/>
        </w:rPr>
        <w:t> </w:t>
      </w:r>
      <w:r>
        <w:rPr>
          <w:sz w:val="24"/>
        </w:rPr>
        <w:t>1)</w:t>
      </w:r>
      <w:r>
        <w:rPr>
          <w:spacing w:val="-10"/>
          <w:sz w:val="24"/>
        </w:rPr>
        <w:t> </w:t>
      </w:r>
      <w:r>
        <w:rPr>
          <w:sz w:val="24"/>
        </w:rPr>
        <w:t>dismiss</w:t>
      </w:r>
      <w:r>
        <w:rPr>
          <w:spacing w:val="-9"/>
          <w:sz w:val="24"/>
        </w:rPr>
        <w:t> </w:t>
      </w:r>
      <w:r>
        <w:rPr>
          <w:sz w:val="24"/>
        </w:rPr>
        <w:t>the</w:t>
      </w:r>
      <w:r>
        <w:rPr>
          <w:spacing w:val="-11"/>
          <w:sz w:val="24"/>
        </w:rPr>
        <w:t> </w:t>
      </w:r>
      <w:r>
        <w:rPr>
          <w:sz w:val="24"/>
        </w:rPr>
        <w:t>claim; or 2) engage in a preliminary review to acquire additional information from the complainant and/or respondent before deciding whether to accept, dismiss, or refer the complaint.</w:t>
      </w:r>
    </w:p>
    <w:p>
      <w:pPr>
        <w:pStyle w:val="BodyText"/>
      </w:pPr>
    </w:p>
    <w:p>
      <w:pPr>
        <w:pStyle w:val="ListParagraph"/>
        <w:numPr>
          <w:ilvl w:val="0"/>
          <w:numId w:val="5"/>
        </w:numPr>
        <w:tabs>
          <w:tab w:pos="2400" w:val="left" w:leader="none"/>
        </w:tabs>
        <w:spacing w:line="240" w:lineRule="auto" w:before="1" w:after="0"/>
        <w:ind w:left="2399" w:right="636" w:hanging="360"/>
        <w:jc w:val="both"/>
        <w:rPr>
          <w:sz w:val="24"/>
        </w:rPr>
      </w:pPr>
      <w:r>
        <w:rPr>
          <w:sz w:val="24"/>
        </w:rPr>
        <w:t>Procedural dismissal:</w:t>
      </w:r>
      <w:r>
        <w:rPr>
          <w:spacing w:val="40"/>
          <w:sz w:val="24"/>
        </w:rPr>
        <w:t> </w:t>
      </w:r>
      <w:r>
        <w:rPr>
          <w:sz w:val="24"/>
        </w:rPr>
        <w:t>If a complaint is not filed timely, is not in writing and signed, or features other procedural/practical defects, then HCR will send the complainant,</w:t>
      </w:r>
      <w:r>
        <w:rPr>
          <w:spacing w:val="-13"/>
          <w:sz w:val="24"/>
        </w:rPr>
        <w:t> </w:t>
      </w:r>
      <w:r>
        <w:rPr>
          <w:sz w:val="24"/>
        </w:rPr>
        <w:t>respondent,</w:t>
      </w:r>
      <w:r>
        <w:rPr>
          <w:spacing w:val="-13"/>
          <w:sz w:val="24"/>
        </w:rPr>
        <w:t> </w:t>
      </w:r>
      <w:r>
        <w:rPr>
          <w:sz w:val="24"/>
        </w:rPr>
        <w:t>and</w:t>
      </w:r>
      <w:r>
        <w:rPr>
          <w:spacing w:val="-13"/>
          <w:sz w:val="24"/>
        </w:rPr>
        <w:t> </w:t>
      </w:r>
      <w:r>
        <w:rPr>
          <w:sz w:val="24"/>
        </w:rPr>
        <w:t>Division</w:t>
      </w:r>
      <w:r>
        <w:rPr>
          <w:spacing w:val="-13"/>
          <w:sz w:val="24"/>
        </w:rPr>
        <w:t> </w:t>
      </w:r>
      <w:r>
        <w:rPr>
          <w:sz w:val="24"/>
        </w:rPr>
        <w:t>Office</w:t>
      </w:r>
      <w:r>
        <w:rPr>
          <w:spacing w:val="-12"/>
          <w:sz w:val="24"/>
        </w:rPr>
        <w:t> </w:t>
      </w:r>
      <w:r>
        <w:rPr>
          <w:sz w:val="24"/>
        </w:rPr>
        <w:t>a</w:t>
      </w:r>
      <w:r>
        <w:rPr>
          <w:spacing w:val="-14"/>
          <w:sz w:val="24"/>
        </w:rPr>
        <w:t> </w:t>
      </w:r>
      <w:r>
        <w:rPr>
          <w:sz w:val="24"/>
        </w:rPr>
        <w:t>written</w:t>
      </w:r>
      <w:r>
        <w:rPr>
          <w:spacing w:val="-13"/>
          <w:sz w:val="24"/>
        </w:rPr>
        <w:t> </w:t>
      </w:r>
      <w:r>
        <w:rPr>
          <w:sz w:val="24"/>
        </w:rPr>
        <w:t>notice</w:t>
      </w:r>
      <w:r>
        <w:rPr>
          <w:spacing w:val="-14"/>
          <w:sz w:val="24"/>
        </w:rPr>
        <w:t> </w:t>
      </w:r>
      <w:r>
        <w:rPr>
          <w:sz w:val="24"/>
        </w:rPr>
        <w:t>that</w:t>
      </w:r>
      <w:r>
        <w:rPr>
          <w:spacing w:val="-13"/>
          <w:sz w:val="24"/>
        </w:rPr>
        <w:t> </w:t>
      </w:r>
      <w:r>
        <w:rPr>
          <w:sz w:val="24"/>
        </w:rPr>
        <w:t>it</w:t>
      </w:r>
      <w:r>
        <w:rPr>
          <w:spacing w:val="-13"/>
          <w:sz w:val="24"/>
        </w:rPr>
        <w:t> </w:t>
      </w:r>
      <w:r>
        <w:rPr>
          <w:sz w:val="24"/>
        </w:rPr>
        <w:t>is</w:t>
      </w:r>
      <w:r>
        <w:rPr>
          <w:spacing w:val="-13"/>
          <w:sz w:val="24"/>
        </w:rPr>
        <w:t> </w:t>
      </w:r>
      <w:r>
        <w:rPr>
          <w:sz w:val="24"/>
        </w:rPr>
        <w:t>dismissing the complaint.</w:t>
      </w:r>
    </w:p>
    <w:p>
      <w:pPr>
        <w:pStyle w:val="BodyText"/>
      </w:pPr>
    </w:p>
    <w:p>
      <w:pPr>
        <w:pStyle w:val="ListParagraph"/>
        <w:numPr>
          <w:ilvl w:val="0"/>
          <w:numId w:val="5"/>
        </w:numPr>
        <w:tabs>
          <w:tab w:pos="2400" w:val="left" w:leader="none"/>
        </w:tabs>
        <w:spacing w:line="240" w:lineRule="auto" w:before="0" w:after="0"/>
        <w:ind w:left="2399" w:right="635" w:hanging="360"/>
        <w:jc w:val="both"/>
        <w:rPr>
          <w:sz w:val="24"/>
        </w:rPr>
      </w:pPr>
      <w:r>
        <w:rPr>
          <w:sz w:val="24"/>
        </w:rPr>
        <w:t>Referral/Dismissal:</w:t>
      </w:r>
      <w:r>
        <w:rPr>
          <w:spacing w:val="-4"/>
          <w:sz w:val="24"/>
        </w:rPr>
        <w:t> </w:t>
      </w:r>
      <w:r>
        <w:rPr>
          <w:sz w:val="24"/>
        </w:rPr>
        <w:t>If</w:t>
      </w:r>
      <w:r>
        <w:rPr>
          <w:spacing w:val="-15"/>
          <w:sz w:val="24"/>
        </w:rPr>
        <w:t> </w:t>
      </w:r>
      <w:r>
        <w:rPr>
          <w:sz w:val="24"/>
        </w:rPr>
        <w:t>the</w:t>
      </w:r>
      <w:r>
        <w:rPr>
          <w:spacing w:val="-15"/>
          <w:sz w:val="24"/>
        </w:rPr>
        <w:t> </w:t>
      </w:r>
      <w:r>
        <w:rPr>
          <w:sz w:val="24"/>
        </w:rPr>
        <w:t>complaint</w:t>
      </w:r>
      <w:r>
        <w:rPr>
          <w:spacing w:val="-15"/>
          <w:sz w:val="24"/>
        </w:rPr>
        <w:t> </w:t>
      </w:r>
      <w:r>
        <w:rPr>
          <w:sz w:val="24"/>
        </w:rPr>
        <w:t>is</w:t>
      </w:r>
      <w:r>
        <w:rPr>
          <w:spacing w:val="-15"/>
          <w:sz w:val="24"/>
        </w:rPr>
        <w:t> </w:t>
      </w:r>
      <w:r>
        <w:rPr>
          <w:sz w:val="24"/>
        </w:rPr>
        <w:t>procedurally</w:t>
      </w:r>
      <w:r>
        <w:rPr>
          <w:spacing w:val="-15"/>
          <w:sz w:val="24"/>
        </w:rPr>
        <w:t> </w:t>
      </w:r>
      <w:r>
        <w:rPr>
          <w:sz w:val="24"/>
        </w:rPr>
        <w:t>sufficient</w:t>
      </w:r>
      <w:r>
        <w:rPr>
          <w:spacing w:val="-15"/>
          <w:sz w:val="24"/>
        </w:rPr>
        <w:t> </w:t>
      </w:r>
      <w:r>
        <w:rPr>
          <w:sz w:val="24"/>
        </w:rPr>
        <w:t>but</w:t>
      </w:r>
      <w:r>
        <w:rPr>
          <w:spacing w:val="-15"/>
          <w:sz w:val="24"/>
        </w:rPr>
        <w:t> </w:t>
      </w:r>
      <w:r>
        <w:rPr>
          <w:sz w:val="24"/>
        </w:rPr>
        <w:t>FHWA</w:t>
      </w:r>
      <w:r>
        <w:rPr>
          <w:spacing w:val="-15"/>
          <w:sz w:val="24"/>
        </w:rPr>
        <w:t> </w:t>
      </w:r>
      <w:r>
        <w:rPr>
          <w:sz w:val="24"/>
        </w:rPr>
        <w:t>1)</w:t>
      </w:r>
      <w:r>
        <w:rPr>
          <w:spacing w:val="-15"/>
          <w:sz w:val="24"/>
        </w:rPr>
        <w:t> </w:t>
      </w:r>
      <w:r>
        <w:rPr>
          <w:sz w:val="24"/>
        </w:rPr>
        <w:t>lacks jurisdiction over the subject matter; or 2) lacks jurisdiction over the respondent entity, then HCR will either dismiss the complaint or refer it to another agency that does have jurisdiction.</w:t>
      </w:r>
      <w:r>
        <w:rPr>
          <w:spacing w:val="40"/>
          <w:sz w:val="24"/>
        </w:rPr>
        <w:t> </w:t>
      </w:r>
      <w:r>
        <w:rPr>
          <w:sz w:val="24"/>
        </w:rPr>
        <w:t>If HCR dismisses the complaint, it will send the complainant, respondent, and FHWA Division Office a copy of the dismissal notice.</w:t>
      </w:r>
      <w:r>
        <w:rPr>
          <w:spacing w:val="-3"/>
          <w:sz w:val="24"/>
        </w:rPr>
        <w:t> </w:t>
      </w:r>
      <w:r>
        <w:rPr>
          <w:sz w:val="24"/>
        </w:rPr>
        <w:t>For</w:t>
      </w:r>
      <w:r>
        <w:rPr>
          <w:spacing w:val="-4"/>
          <w:sz w:val="24"/>
        </w:rPr>
        <w:t> </w:t>
      </w:r>
      <w:r>
        <w:rPr>
          <w:sz w:val="24"/>
        </w:rPr>
        <w:t>referrals,</w:t>
      </w:r>
      <w:r>
        <w:rPr>
          <w:spacing w:val="-3"/>
          <w:sz w:val="24"/>
        </w:rPr>
        <w:t> </w:t>
      </w:r>
      <w:r>
        <w:rPr>
          <w:sz w:val="24"/>
        </w:rPr>
        <w:t>FHWA</w:t>
      </w:r>
      <w:r>
        <w:rPr>
          <w:spacing w:val="-4"/>
          <w:sz w:val="24"/>
        </w:rPr>
        <w:t> </w:t>
      </w:r>
      <w:r>
        <w:rPr>
          <w:sz w:val="24"/>
        </w:rPr>
        <w:t>will</w:t>
      </w:r>
      <w:r>
        <w:rPr>
          <w:spacing w:val="-3"/>
          <w:sz w:val="24"/>
        </w:rPr>
        <w:t> </w:t>
      </w:r>
      <w:r>
        <w:rPr>
          <w:sz w:val="24"/>
        </w:rPr>
        <w:t>send</w:t>
      </w:r>
      <w:r>
        <w:rPr>
          <w:spacing w:val="-3"/>
          <w:sz w:val="24"/>
        </w:rPr>
        <w:t> </w:t>
      </w:r>
      <w:r>
        <w:rPr>
          <w:sz w:val="24"/>
        </w:rPr>
        <w:t>a</w:t>
      </w:r>
      <w:r>
        <w:rPr>
          <w:spacing w:val="-4"/>
          <w:sz w:val="24"/>
        </w:rPr>
        <w:t> </w:t>
      </w:r>
      <w:r>
        <w:rPr>
          <w:sz w:val="24"/>
        </w:rPr>
        <w:t>written</w:t>
      </w:r>
      <w:r>
        <w:rPr>
          <w:spacing w:val="-3"/>
          <w:sz w:val="24"/>
        </w:rPr>
        <w:t> </w:t>
      </w:r>
      <w:r>
        <w:rPr>
          <w:sz w:val="24"/>
        </w:rPr>
        <w:t>referral</w:t>
      </w:r>
      <w:r>
        <w:rPr>
          <w:spacing w:val="-3"/>
          <w:sz w:val="24"/>
        </w:rPr>
        <w:t> </w:t>
      </w:r>
      <w:r>
        <w:rPr>
          <w:sz w:val="24"/>
        </w:rPr>
        <w:t>notice</w:t>
      </w:r>
      <w:r>
        <w:rPr>
          <w:spacing w:val="-4"/>
          <w:sz w:val="24"/>
        </w:rPr>
        <w:t> </w:t>
      </w:r>
      <w:r>
        <w:rPr>
          <w:sz w:val="24"/>
        </w:rPr>
        <w:t>with</w:t>
      </w:r>
      <w:r>
        <w:rPr>
          <w:spacing w:val="-3"/>
          <w:sz w:val="24"/>
        </w:rPr>
        <w:t> </w:t>
      </w:r>
      <w:r>
        <w:rPr>
          <w:sz w:val="24"/>
        </w:rPr>
        <w:t>a</w:t>
      </w:r>
      <w:r>
        <w:rPr>
          <w:spacing w:val="-4"/>
          <w:sz w:val="24"/>
        </w:rPr>
        <w:t> </w:t>
      </w:r>
      <w:r>
        <w:rPr>
          <w:sz w:val="24"/>
        </w:rPr>
        <w:t>copy</w:t>
      </w:r>
      <w:r>
        <w:rPr>
          <w:spacing w:val="-2"/>
          <w:sz w:val="24"/>
        </w:rPr>
        <w:t> </w:t>
      </w:r>
      <w:r>
        <w:rPr>
          <w:sz w:val="24"/>
        </w:rPr>
        <w:t>of</w:t>
      </w:r>
      <w:r>
        <w:rPr>
          <w:spacing w:val="-4"/>
          <w:sz w:val="24"/>
        </w:rPr>
        <w:t> </w:t>
      </w:r>
      <w:r>
        <w:rPr>
          <w:sz w:val="24"/>
        </w:rPr>
        <w:t>the complaint to the proper Federal agency and a copy to the USDOT Departmental Office of Civil Rights.</w:t>
      </w:r>
    </w:p>
    <w:p>
      <w:pPr>
        <w:pStyle w:val="BodyText"/>
      </w:pPr>
    </w:p>
    <w:p>
      <w:pPr>
        <w:pStyle w:val="BodyText"/>
        <w:ind w:left="2039"/>
      </w:pPr>
      <w:r>
        <w:rPr/>
        <w:t>All</w:t>
      </w:r>
      <w:r>
        <w:rPr>
          <w:spacing w:val="-1"/>
        </w:rPr>
        <w:t> </w:t>
      </w:r>
      <w:r>
        <w:rPr/>
        <w:t>Letters</w:t>
      </w:r>
      <w:r>
        <w:rPr>
          <w:spacing w:val="-2"/>
        </w:rPr>
        <w:t> </w:t>
      </w:r>
      <w:r>
        <w:rPr/>
        <w:t>of</w:t>
      </w:r>
      <w:r>
        <w:rPr>
          <w:spacing w:val="-1"/>
        </w:rPr>
        <w:t> </w:t>
      </w:r>
      <w:r>
        <w:rPr/>
        <w:t>Finding</w:t>
      </w:r>
      <w:r>
        <w:rPr>
          <w:spacing w:val="-1"/>
        </w:rPr>
        <w:t> </w:t>
      </w:r>
      <w:r>
        <w:rPr/>
        <w:t>issued</w:t>
      </w:r>
      <w:r>
        <w:rPr>
          <w:spacing w:val="-2"/>
        </w:rPr>
        <w:t> </w:t>
      </w:r>
      <w:r>
        <w:rPr/>
        <w:t>by</w:t>
      </w:r>
      <w:r>
        <w:rPr>
          <w:spacing w:val="-1"/>
        </w:rPr>
        <w:t> </w:t>
      </w:r>
      <w:r>
        <w:rPr/>
        <w:t>FHWA</w:t>
      </w:r>
      <w:r>
        <w:rPr>
          <w:spacing w:val="-2"/>
        </w:rPr>
        <w:t> </w:t>
      </w:r>
      <w:r>
        <w:rPr/>
        <w:t>are</w:t>
      </w:r>
      <w:r>
        <w:rPr>
          <w:spacing w:val="-1"/>
        </w:rPr>
        <w:t> </w:t>
      </w:r>
      <w:r>
        <w:rPr>
          <w:spacing w:val="-2"/>
        </w:rPr>
        <w:t>final.</w:t>
      </w:r>
    </w:p>
    <w:p>
      <w:pPr>
        <w:pStyle w:val="BodyText"/>
      </w:pPr>
    </w:p>
    <w:p>
      <w:pPr>
        <w:pStyle w:val="BodyText"/>
        <w:ind w:left="1679" w:right="639"/>
        <w:jc w:val="both"/>
      </w:pPr>
      <w:r>
        <w:rPr>
          <w:b/>
        </w:rPr>
        <w:t>What are the timeframes for investigations?</w:t>
      </w:r>
      <w:r>
        <w:rPr>
          <w:b/>
          <w:spacing w:val="40"/>
        </w:rPr>
        <w:t> </w:t>
      </w:r>
      <w:r>
        <w:rPr/>
        <w:t>For FHWA, there is no regulatory timeframe for completing investigations; however, FHWA strives to complete all tasks within</w:t>
      </w:r>
      <w:r>
        <w:rPr>
          <w:spacing w:val="-9"/>
        </w:rPr>
        <w:t> </w:t>
      </w:r>
      <w:r>
        <w:rPr/>
        <w:t>180</w:t>
      </w:r>
      <w:r>
        <w:rPr>
          <w:spacing w:val="-6"/>
        </w:rPr>
        <w:t> </w:t>
      </w:r>
      <w:r>
        <w:rPr/>
        <w:t>days</w:t>
      </w:r>
      <w:r>
        <w:rPr>
          <w:spacing w:val="-6"/>
        </w:rPr>
        <w:t> </w:t>
      </w:r>
      <w:r>
        <w:rPr/>
        <w:t>from</w:t>
      </w:r>
      <w:r>
        <w:rPr>
          <w:spacing w:val="-6"/>
        </w:rPr>
        <w:t> </w:t>
      </w:r>
      <w:r>
        <w:rPr/>
        <w:t>the</w:t>
      </w:r>
      <w:r>
        <w:rPr>
          <w:spacing w:val="-2"/>
        </w:rPr>
        <w:t> </w:t>
      </w:r>
      <w:r>
        <w:rPr/>
        <w:t>date</w:t>
      </w:r>
      <w:r>
        <w:rPr>
          <w:spacing w:val="-7"/>
        </w:rPr>
        <w:t> </w:t>
      </w:r>
      <w:r>
        <w:rPr/>
        <w:t>of</w:t>
      </w:r>
      <w:r>
        <w:rPr>
          <w:spacing w:val="-5"/>
        </w:rPr>
        <w:t> </w:t>
      </w:r>
      <w:r>
        <w:rPr/>
        <w:t>acceptance.</w:t>
      </w:r>
      <w:r>
        <w:rPr>
          <w:spacing w:val="50"/>
        </w:rPr>
        <w:t> </w:t>
      </w:r>
      <w:r>
        <w:rPr/>
        <w:t>For</w:t>
      </w:r>
      <w:r>
        <w:rPr>
          <w:spacing w:val="-5"/>
        </w:rPr>
        <w:t> </w:t>
      </w:r>
      <w:r>
        <w:rPr/>
        <w:t>complaints</w:t>
      </w:r>
      <w:r>
        <w:rPr>
          <w:spacing w:val="-6"/>
        </w:rPr>
        <w:t> </w:t>
      </w:r>
      <w:r>
        <w:rPr/>
        <w:t>that</w:t>
      </w:r>
      <w:r>
        <w:rPr>
          <w:spacing w:val="-6"/>
        </w:rPr>
        <w:t> </w:t>
      </w:r>
      <w:r>
        <w:rPr/>
        <w:t>have</w:t>
      </w:r>
      <w:r>
        <w:rPr>
          <w:spacing w:val="-7"/>
        </w:rPr>
        <w:t> </w:t>
      </w:r>
      <w:r>
        <w:rPr/>
        <w:t>been</w:t>
      </w:r>
      <w:r>
        <w:rPr>
          <w:spacing w:val="-4"/>
        </w:rPr>
        <w:t> </w:t>
      </w:r>
      <w:r>
        <w:rPr/>
        <w:t>delegated</w:t>
      </w:r>
      <w:r>
        <w:rPr>
          <w:spacing w:val="-6"/>
        </w:rPr>
        <w:t> </w:t>
      </w:r>
      <w:r>
        <w:rPr>
          <w:spacing w:val="-5"/>
        </w:rPr>
        <w:t>to</w:t>
      </w:r>
    </w:p>
    <w:p>
      <w:pPr>
        <w:spacing w:after="0"/>
        <w:jc w:val="both"/>
        <w:sectPr>
          <w:pgSz w:w="12240" w:h="15840"/>
          <w:pgMar w:header="0" w:footer="983" w:top="1320" w:bottom="1200" w:left="740" w:right="700"/>
        </w:sectPr>
      </w:pPr>
    </w:p>
    <w:p>
      <w:pPr>
        <w:pStyle w:val="BodyText"/>
        <w:spacing w:before="78"/>
        <w:ind w:left="1679" w:right="636"/>
        <w:jc w:val="both"/>
      </w:pPr>
      <w:r>
        <w:rPr/>
        <w:t>MaineDOT by FHWA, 23 CFR §200.9(b)(3) provides that State DOTs must complete investigations within 60 days of receipt of the delegated complaint from FHWA.</w:t>
      </w:r>
    </w:p>
    <w:p>
      <w:pPr>
        <w:pStyle w:val="BodyText"/>
      </w:pPr>
    </w:p>
    <w:p>
      <w:pPr>
        <w:pStyle w:val="BodyText"/>
        <w:ind w:left="1679" w:right="638"/>
        <w:jc w:val="both"/>
      </w:pPr>
      <w:r>
        <w:rPr/>
        <w:t>Investigation files are confidential and will be maintained by MaineDOT.</w:t>
      </w:r>
      <w:r>
        <w:rPr>
          <w:spacing w:val="40"/>
        </w:rPr>
        <w:t> </w:t>
      </w:r>
      <w:r>
        <w:rPr/>
        <w:t>The contents of such files will only be disclosed to appropriate MaineDOT personnel and federal authorities in accordance with federal and state laws.</w:t>
      </w:r>
      <w:r>
        <w:rPr>
          <w:spacing w:val="40"/>
        </w:rPr>
        <w:t> </w:t>
      </w:r>
      <w:r>
        <w:rPr/>
        <w:t>MaineDOT will retain files in accordance with records retention schedules and all federal guidelines.</w:t>
      </w:r>
    </w:p>
    <w:p>
      <w:pPr>
        <w:pStyle w:val="BodyText"/>
      </w:pPr>
    </w:p>
    <w:p>
      <w:pPr>
        <w:pStyle w:val="BodyText"/>
        <w:ind w:left="1679" w:right="640"/>
        <w:jc w:val="both"/>
      </w:pPr>
      <w:r>
        <w:rPr/>
        <w:t>See Appendix I for MaineDOT’s Title VI complaint form.</w:t>
      </w:r>
      <w:r>
        <w:rPr>
          <w:spacing w:val="40"/>
        </w:rPr>
        <w:t> </w:t>
      </w:r>
      <w:r>
        <w:rPr/>
        <w:t>It may also be found at: </w:t>
      </w:r>
      <w:hyperlink r:id="rId14">
        <w:r>
          <w:rPr>
            <w:color w:val="0000FF"/>
            <w:spacing w:val="-2"/>
            <w:u w:val="single" w:color="0000FF"/>
          </w:rPr>
          <w:t>https://www.maine.gov/mdot/civilrights/title-vi/</w:t>
        </w:r>
      </w:hyperlink>
      <w:r>
        <w:rPr>
          <w:spacing w:val="-2"/>
        </w:rPr>
        <w:t>.</w:t>
      </w:r>
    </w:p>
    <w:p>
      <w:pPr>
        <w:pStyle w:val="BodyText"/>
        <w:spacing w:before="11"/>
        <w:rPr>
          <w:sz w:val="19"/>
        </w:rPr>
      </w:pPr>
    </w:p>
    <w:p>
      <w:pPr>
        <w:pStyle w:val="Heading2"/>
        <w:numPr>
          <w:ilvl w:val="0"/>
          <w:numId w:val="3"/>
        </w:numPr>
        <w:tabs>
          <w:tab w:pos="2399" w:val="left" w:leader="none"/>
          <w:tab w:pos="2400" w:val="left" w:leader="none"/>
        </w:tabs>
        <w:spacing w:line="240" w:lineRule="auto" w:before="89" w:after="0"/>
        <w:ind w:left="2399" w:right="0" w:hanging="1081"/>
        <w:jc w:val="left"/>
      </w:pPr>
      <w:bookmarkStart w:name="VIII. DISSEMINATION OF TITLE VI INFORMAT" w:id="19"/>
      <w:bookmarkEnd w:id="19"/>
      <w:r>
        <w:rPr/>
      </w:r>
      <w:bookmarkStart w:name="_bookmark9" w:id="20"/>
      <w:bookmarkEnd w:id="20"/>
      <w:r>
        <w:rPr>
          <w:color w:val="365F91"/>
        </w:rPr>
        <w:t>D</w:t>
      </w:r>
      <w:r>
        <w:rPr>
          <w:color w:val="365F91"/>
        </w:rPr>
        <w:t>ISSEMINATION</w:t>
      </w:r>
      <w:r>
        <w:rPr>
          <w:color w:val="365F91"/>
          <w:spacing w:val="-8"/>
        </w:rPr>
        <w:t> </w:t>
      </w:r>
      <w:r>
        <w:rPr>
          <w:color w:val="365F91"/>
        </w:rPr>
        <w:t>OF</w:t>
      </w:r>
      <w:r>
        <w:rPr>
          <w:color w:val="365F91"/>
          <w:spacing w:val="-9"/>
        </w:rPr>
        <w:t> </w:t>
      </w:r>
      <w:r>
        <w:rPr>
          <w:color w:val="365F91"/>
        </w:rPr>
        <w:t>TITLE</w:t>
      </w:r>
      <w:r>
        <w:rPr>
          <w:color w:val="365F91"/>
          <w:spacing w:val="-8"/>
        </w:rPr>
        <w:t> </w:t>
      </w:r>
      <w:r>
        <w:rPr>
          <w:color w:val="365F91"/>
        </w:rPr>
        <w:t>VI</w:t>
      </w:r>
      <w:r>
        <w:rPr>
          <w:color w:val="365F91"/>
          <w:spacing w:val="-9"/>
        </w:rPr>
        <w:t> </w:t>
      </w:r>
      <w:r>
        <w:rPr>
          <w:color w:val="365F91"/>
          <w:spacing w:val="-2"/>
        </w:rPr>
        <w:t>INFORMATION</w:t>
      </w:r>
    </w:p>
    <w:p>
      <w:pPr>
        <w:pStyle w:val="BodyText"/>
        <w:spacing w:before="2"/>
        <w:rPr>
          <w:rFonts w:ascii="Cambria"/>
          <w:sz w:val="23"/>
        </w:rPr>
      </w:pPr>
    </w:p>
    <w:p>
      <w:pPr>
        <w:pStyle w:val="Heading4"/>
      </w:pPr>
      <w:r>
        <w:rPr/>
        <w:t>Public</w:t>
      </w:r>
      <w:r>
        <w:rPr>
          <w:spacing w:val="-2"/>
        </w:rPr>
        <w:t> Participation</w:t>
      </w:r>
    </w:p>
    <w:p>
      <w:pPr>
        <w:pStyle w:val="BodyText"/>
        <w:rPr>
          <w:b/>
        </w:rPr>
      </w:pPr>
    </w:p>
    <w:p>
      <w:pPr>
        <w:pStyle w:val="BodyText"/>
        <w:ind w:left="1679" w:right="637"/>
        <w:jc w:val="both"/>
      </w:pPr>
      <w:r>
        <w:rPr/>
        <w:t>Planning (23 CFR 450.210(a) &amp; 23 CFR 450.316(1)), Environment (National Environmental Policy Act of 1969), Property (Uniform Relocation Assistance and Real Property Acquisition Policies Act of 1970, as amended) and Design (23 USC 109(h)) require</w:t>
      </w:r>
      <w:r>
        <w:rPr>
          <w:spacing w:val="-6"/>
        </w:rPr>
        <w:t> </w:t>
      </w:r>
      <w:r>
        <w:rPr/>
        <w:t>effective</w:t>
      </w:r>
      <w:r>
        <w:rPr>
          <w:spacing w:val="-6"/>
        </w:rPr>
        <w:t> </w:t>
      </w:r>
      <w:r>
        <w:rPr/>
        <w:t>public</w:t>
      </w:r>
      <w:r>
        <w:rPr>
          <w:spacing w:val="-6"/>
        </w:rPr>
        <w:t> </w:t>
      </w:r>
      <w:r>
        <w:rPr/>
        <w:t>involvement/public</w:t>
      </w:r>
      <w:r>
        <w:rPr>
          <w:spacing w:val="-6"/>
        </w:rPr>
        <w:t> </w:t>
      </w:r>
      <w:r>
        <w:rPr/>
        <w:t>participation</w:t>
      </w:r>
      <w:r>
        <w:rPr>
          <w:spacing w:val="-5"/>
        </w:rPr>
        <w:t> </w:t>
      </w:r>
      <w:r>
        <w:rPr/>
        <w:t>processes,</w:t>
      </w:r>
      <w:r>
        <w:rPr>
          <w:spacing w:val="-5"/>
        </w:rPr>
        <w:t> </w:t>
      </w:r>
      <w:r>
        <w:rPr/>
        <w:t>which</w:t>
      </w:r>
      <w:r>
        <w:rPr>
          <w:spacing w:val="-3"/>
        </w:rPr>
        <w:t> </w:t>
      </w:r>
      <w:r>
        <w:rPr/>
        <w:t>are</w:t>
      </w:r>
      <w:r>
        <w:rPr>
          <w:spacing w:val="-6"/>
        </w:rPr>
        <w:t> </w:t>
      </w:r>
      <w:r>
        <w:rPr/>
        <w:t>combined into MaineDOT’s </w:t>
      </w:r>
      <w:r>
        <w:rPr>
          <w:i/>
        </w:rPr>
        <w:t>Public Involvement in Transportation Decision Making, </w:t>
      </w:r>
      <w:r>
        <w:rPr/>
        <w:t>found at </w:t>
      </w:r>
      <w:hyperlink r:id="rId15">
        <w:r>
          <w:rPr>
            <w:color w:val="0000FF"/>
            <w:u w:val="single" w:color="0000FF"/>
          </w:rPr>
          <w:t>https://www.maine.gov/mdot/planning/docs/2021/pip0321.pdf</w:t>
        </w:r>
      </w:hyperlink>
      <w:r>
        <w:rPr/>
        <w:t>.</w:t>
      </w:r>
      <w:r>
        <w:rPr>
          <w:spacing w:val="-4"/>
        </w:rPr>
        <w:t> </w:t>
      </w:r>
      <w:r>
        <w:rPr/>
        <w:t>Highlights</w:t>
      </w:r>
      <w:r>
        <w:rPr>
          <w:spacing w:val="-15"/>
        </w:rPr>
        <w:t> </w:t>
      </w:r>
      <w:r>
        <w:rPr/>
        <w:t>from</w:t>
      </w:r>
      <w:r>
        <w:rPr>
          <w:spacing w:val="-15"/>
        </w:rPr>
        <w:t> </w:t>
      </w:r>
      <w:r>
        <w:rPr/>
        <w:t>the</w:t>
      </w:r>
      <w:r>
        <w:rPr>
          <w:spacing w:val="-15"/>
        </w:rPr>
        <w:t> </w:t>
      </w:r>
      <w:r>
        <w:rPr/>
        <w:t>plan are as follows:</w:t>
      </w:r>
    </w:p>
    <w:p>
      <w:pPr>
        <w:pStyle w:val="BodyText"/>
      </w:pPr>
    </w:p>
    <w:p>
      <w:pPr>
        <w:pStyle w:val="Heading4"/>
      </w:pPr>
      <w:r>
        <w:rPr/>
        <w:t>Public</w:t>
      </w:r>
      <w:r>
        <w:rPr>
          <w:spacing w:val="-4"/>
        </w:rPr>
        <w:t> </w:t>
      </w:r>
      <w:r>
        <w:rPr/>
        <w:t>Involvement</w:t>
      </w:r>
      <w:r>
        <w:rPr>
          <w:spacing w:val="-4"/>
        </w:rPr>
        <w:t> </w:t>
      </w:r>
      <w:r>
        <w:rPr/>
        <w:t>and</w:t>
      </w:r>
      <w:r>
        <w:rPr>
          <w:spacing w:val="-4"/>
        </w:rPr>
        <w:t> </w:t>
      </w:r>
      <w:r>
        <w:rPr/>
        <w:t>Traditionally</w:t>
      </w:r>
      <w:r>
        <w:rPr>
          <w:spacing w:val="-3"/>
        </w:rPr>
        <w:t> </w:t>
      </w:r>
      <w:r>
        <w:rPr/>
        <w:t>Underserved</w:t>
      </w:r>
      <w:r>
        <w:rPr>
          <w:spacing w:val="-2"/>
        </w:rPr>
        <w:t> Populations</w:t>
      </w:r>
    </w:p>
    <w:p>
      <w:pPr>
        <w:pStyle w:val="BodyText"/>
        <w:rPr>
          <w:b/>
        </w:rPr>
      </w:pPr>
    </w:p>
    <w:p>
      <w:pPr>
        <w:pStyle w:val="BodyText"/>
        <w:ind w:left="1679" w:right="637"/>
        <w:jc w:val="both"/>
      </w:pPr>
      <w:r>
        <w:rPr/>
        <w:t>Many</w:t>
      </w:r>
      <w:r>
        <w:rPr>
          <w:spacing w:val="-13"/>
        </w:rPr>
        <w:t> </w:t>
      </w:r>
      <w:r>
        <w:rPr/>
        <w:t>people</w:t>
      </w:r>
      <w:r>
        <w:rPr>
          <w:spacing w:val="-14"/>
        </w:rPr>
        <w:t> </w:t>
      </w:r>
      <w:r>
        <w:rPr/>
        <w:t>in</w:t>
      </w:r>
      <w:r>
        <w:rPr>
          <w:spacing w:val="-13"/>
        </w:rPr>
        <w:t> </w:t>
      </w:r>
      <w:r>
        <w:rPr/>
        <w:t>minority</w:t>
      </w:r>
      <w:r>
        <w:rPr>
          <w:spacing w:val="-15"/>
        </w:rPr>
        <w:t> </w:t>
      </w:r>
      <w:r>
        <w:rPr/>
        <w:t>and</w:t>
      </w:r>
      <w:r>
        <w:rPr>
          <w:spacing w:val="-13"/>
        </w:rPr>
        <w:t> </w:t>
      </w:r>
      <w:r>
        <w:rPr/>
        <w:t>low-income</w:t>
      </w:r>
      <w:r>
        <w:rPr>
          <w:spacing w:val="-14"/>
        </w:rPr>
        <w:t> </w:t>
      </w:r>
      <w:r>
        <w:rPr/>
        <w:t>communities,</w:t>
      </w:r>
      <w:r>
        <w:rPr>
          <w:spacing w:val="-13"/>
        </w:rPr>
        <w:t> </w:t>
      </w:r>
      <w:r>
        <w:rPr/>
        <w:t>as</w:t>
      </w:r>
      <w:r>
        <w:rPr>
          <w:spacing w:val="-13"/>
        </w:rPr>
        <w:t> </w:t>
      </w:r>
      <w:r>
        <w:rPr/>
        <w:t>well</w:t>
      </w:r>
      <w:r>
        <w:rPr>
          <w:spacing w:val="-13"/>
        </w:rPr>
        <w:t> </w:t>
      </w:r>
      <w:r>
        <w:rPr/>
        <w:t>as</w:t>
      </w:r>
      <w:r>
        <w:rPr>
          <w:spacing w:val="-13"/>
        </w:rPr>
        <w:t> </w:t>
      </w:r>
      <w:r>
        <w:rPr/>
        <w:t>those</w:t>
      </w:r>
      <w:r>
        <w:rPr>
          <w:spacing w:val="-14"/>
        </w:rPr>
        <w:t> </w:t>
      </w:r>
      <w:r>
        <w:rPr/>
        <w:t>with</w:t>
      </w:r>
      <w:r>
        <w:rPr>
          <w:spacing w:val="-15"/>
        </w:rPr>
        <w:t> </w:t>
      </w:r>
      <w:r>
        <w:rPr/>
        <w:t>low</w:t>
      </w:r>
      <w:r>
        <w:rPr>
          <w:spacing w:val="-14"/>
        </w:rPr>
        <w:t> </w:t>
      </w:r>
      <w:r>
        <w:rPr/>
        <w:t>literacy and/or</w:t>
      </w:r>
      <w:r>
        <w:rPr>
          <w:spacing w:val="-3"/>
        </w:rPr>
        <w:t> </w:t>
      </w:r>
      <w:r>
        <w:rPr/>
        <w:t>limited</w:t>
      </w:r>
      <w:r>
        <w:rPr>
          <w:spacing w:val="-2"/>
        </w:rPr>
        <w:t> </w:t>
      </w:r>
      <w:r>
        <w:rPr/>
        <w:t>English</w:t>
      </w:r>
      <w:r>
        <w:rPr>
          <w:spacing w:val="-2"/>
        </w:rPr>
        <w:t> </w:t>
      </w:r>
      <w:r>
        <w:rPr/>
        <w:t>proficiency,</w:t>
      </w:r>
      <w:r>
        <w:rPr>
          <w:spacing w:val="-2"/>
        </w:rPr>
        <w:t> </w:t>
      </w:r>
      <w:r>
        <w:rPr/>
        <w:t>have</w:t>
      </w:r>
      <w:r>
        <w:rPr>
          <w:spacing w:val="-1"/>
        </w:rPr>
        <w:t> </w:t>
      </w:r>
      <w:r>
        <w:rPr/>
        <w:t>traditionally</w:t>
      </w:r>
      <w:r>
        <w:rPr>
          <w:spacing w:val="-2"/>
        </w:rPr>
        <w:t> </w:t>
      </w:r>
      <w:r>
        <w:rPr/>
        <w:t>been</w:t>
      </w:r>
      <w:r>
        <w:rPr>
          <w:spacing w:val="-2"/>
        </w:rPr>
        <w:t> </w:t>
      </w:r>
      <w:r>
        <w:rPr/>
        <w:t>underserved</w:t>
      </w:r>
      <w:r>
        <w:rPr>
          <w:spacing w:val="-2"/>
        </w:rPr>
        <w:t> </w:t>
      </w:r>
      <w:r>
        <w:rPr/>
        <w:t>by conventional outreach</w:t>
      </w:r>
      <w:r>
        <w:rPr>
          <w:spacing w:val="-1"/>
        </w:rPr>
        <w:t> </w:t>
      </w:r>
      <w:r>
        <w:rPr/>
        <w:t>methods.</w:t>
      </w:r>
      <w:r>
        <w:rPr>
          <w:spacing w:val="40"/>
        </w:rPr>
        <w:t> </w:t>
      </w:r>
      <w:r>
        <w:rPr/>
        <w:t>Reaching</w:t>
      </w:r>
      <w:r>
        <w:rPr>
          <w:spacing w:val="-1"/>
        </w:rPr>
        <w:t> </w:t>
      </w:r>
      <w:r>
        <w:rPr/>
        <w:t>out</w:t>
      </w:r>
      <w:r>
        <w:rPr>
          <w:spacing w:val="-1"/>
        </w:rPr>
        <w:t> </w:t>
      </w:r>
      <w:r>
        <w:rPr/>
        <w:t>to</w:t>
      </w:r>
      <w:r>
        <w:rPr>
          <w:spacing w:val="-3"/>
        </w:rPr>
        <w:t> </w:t>
      </w:r>
      <w:r>
        <w:rPr/>
        <w:t>traditionally</w:t>
      </w:r>
      <w:r>
        <w:rPr>
          <w:spacing w:val="-3"/>
        </w:rPr>
        <w:t> </w:t>
      </w:r>
      <w:r>
        <w:rPr/>
        <w:t>underserved</w:t>
      </w:r>
      <w:r>
        <w:rPr>
          <w:spacing w:val="-1"/>
        </w:rPr>
        <w:t> </w:t>
      </w:r>
      <w:r>
        <w:rPr/>
        <w:t>groups</w:t>
      </w:r>
      <w:r>
        <w:rPr>
          <w:spacing w:val="-1"/>
        </w:rPr>
        <w:t> </w:t>
      </w:r>
      <w:r>
        <w:rPr/>
        <w:t>help</w:t>
      </w:r>
      <w:r>
        <w:rPr>
          <w:spacing w:val="-1"/>
        </w:rPr>
        <w:t> </w:t>
      </w:r>
      <w:r>
        <w:rPr/>
        <w:t>ensure</w:t>
      </w:r>
      <w:r>
        <w:rPr>
          <w:spacing w:val="-2"/>
        </w:rPr>
        <w:t> </w:t>
      </w:r>
      <w:r>
        <w:rPr/>
        <w:t>that</w:t>
      </w:r>
      <w:r>
        <w:rPr>
          <w:spacing w:val="-1"/>
        </w:rPr>
        <w:t> </w:t>
      </w:r>
      <w:r>
        <w:rPr/>
        <w:t>all customers</w:t>
      </w:r>
      <w:r>
        <w:rPr>
          <w:spacing w:val="-10"/>
        </w:rPr>
        <w:t> </w:t>
      </w:r>
      <w:r>
        <w:rPr/>
        <w:t>and</w:t>
      </w:r>
      <w:r>
        <w:rPr>
          <w:spacing w:val="-10"/>
        </w:rPr>
        <w:t> </w:t>
      </w:r>
      <w:r>
        <w:rPr/>
        <w:t>stakeholders</w:t>
      </w:r>
      <w:r>
        <w:rPr>
          <w:spacing w:val="-10"/>
        </w:rPr>
        <w:t> </w:t>
      </w:r>
      <w:r>
        <w:rPr/>
        <w:t>have</w:t>
      </w:r>
      <w:r>
        <w:rPr>
          <w:spacing w:val="-11"/>
        </w:rPr>
        <w:t> </w:t>
      </w:r>
      <w:r>
        <w:rPr/>
        <w:t>opportunities</w:t>
      </w:r>
      <w:r>
        <w:rPr>
          <w:spacing w:val="-10"/>
        </w:rPr>
        <w:t> </w:t>
      </w:r>
      <w:r>
        <w:rPr/>
        <w:t>to</w:t>
      </w:r>
      <w:r>
        <w:rPr>
          <w:spacing w:val="-10"/>
        </w:rPr>
        <w:t> </w:t>
      </w:r>
      <w:r>
        <w:rPr/>
        <w:t>influence</w:t>
      </w:r>
      <w:r>
        <w:rPr>
          <w:spacing w:val="-11"/>
        </w:rPr>
        <w:t> </w:t>
      </w:r>
      <w:r>
        <w:rPr/>
        <w:t>the</w:t>
      </w:r>
      <w:r>
        <w:rPr>
          <w:spacing w:val="-11"/>
        </w:rPr>
        <w:t> </w:t>
      </w:r>
      <w:r>
        <w:rPr/>
        <w:t>decision-making</w:t>
      </w:r>
      <w:r>
        <w:rPr>
          <w:spacing w:val="-10"/>
        </w:rPr>
        <w:t> </w:t>
      </w:r>
      <w:r>
        <w:rPr/>
        <w:t>process. It sets the tone for subsequent project activities and promotes a spirit of inclusion. MaineDOT</w:t>
      </w:r>
      <w:r>
        <w:rPr>
          <w:spacing w:val="-2"/>
        </w:rPr>
        <w:t> </w:t>
      </w:r>
      <w:r>
        <w:rPr/>
        <w:t>meeting</w:t>
      </w:r>
      <w:r>
        <w:rPr>
          <w:spacing w:val="-2"/>
        </w:rPr>
        <w:t> </w:t>
      </w:r>
      <w:r>
        <w:rPr/>
        <w:t>planners</w:t>
      </w:r>
      <w:r>
        <w:rPr>
          <w:spacing w:val="-2"/>
        </w:rPr>
        <w:t> </w:t>
      </w:r>
      <w:r>
        <w:rPr/>
        <w:t>strive</w:t>
      </w:r>
      <w:r>
        <w:rPr>
          <w:spacing w:val="-3"/>
        </w:rPr>
        <w:t> </w:t>
      </w:r>
      <w:r>
        <w:rPr/>
        <w:t>to</w:t>
      </w:r>
      <w:r>
        <w:rPr>
          <w:spacing w:val="-2"/>
        </w:rPr>
        <w:t> </w:t>
      </w:r>
      <w:r>
        <w:rPr/>
        <w:t>encourage</w:t>
      </w:r>
      <w:r>
        <w:rPr>
          <w:spacing w:val="-1"/>
        </w:rPr>
        <w:t> </w:t>
      </w:r>
      <w:r>
        <w:rPr/>
        <w:t>attendance</w:t>
      </w:r>
      <w:r>
        <w:rPr>
          <w:spacing w:val="-3"/>
        </w:rPr>
        <w:t> </w:t>
      </w:r>
      <w:r>
        <w:rPr/>
        <w:t>among</w:t>
      </w:r>
      <w:r>
        <w:rPr>
          <w:spacing w:val="-2"/>
        </w:rPr>
        <w:t> </w:t>
      </w:r>
      <w:r>
        <w:rPr/>
        <w:t>groups</w:t>
      </w:r>
      <w:r>
        <w:rPr>
          <w:spacing w:val="-2"/>
        </w:rPr>
        <w:t> </w:t>
      </w:r>
      <w:r>
        <w:rPr/>
        <w:t>protected</w:t>
      </w:r>
      <w:r>
        <w:rPr>
          <w:spacing w:val="-2"/>
        </w:rPr>
        <w:t> </w:t>
      </w:r>
      <w:r>
        <w:rPr/>
        <w:t>by anti-discrimination</w:t>
      </w:r>
      <w:r>
        <w:rPr>
          <w:spacing w:val="-3"/>
        </w:rPr>
        <w:t> </w:t>
      </w:r>
      <w:r>
        <w:rPr/>
        <w:t>laws</w:t>
      </w:r>
      <w:r>
        <w:rPr>
          <w:spacing w:val="-1"/>
        </w:rPr>
        <w:t> </w:t>
      </w:r>
      <w:r>
        <w:rPr/>
        <w:t>with</w:t>
      </w:r>
      <w:r>
        <w:rPr>
          <w:spacing w:val="-3"/>
        </w:rPr>
        <w:t> </w:t>
      </w:r>
      <w:r>
        <w:rPr/>
        <w:t>which</w:t>
      </w:r>
      <w:r>
        <w:rPr>
          <w:spacing w:val="-3"/>
        </w:rPr>
        <w:t> </w:t>
      </w:r>
      <w:r>
        <w:rPr/>
        <w:t>MaineDOT</w:t>
      </w:r>
      <w:r>
        <w:rPr>
          <w:spacing w:val="-4"/>
        </w:rPr>
        <w:t> </w:t>
      </w:r>
      <w:r>
        <w:rPr/>
        <w:t>is</w:t>
      </w:r>
      <w:r>
        <w:rPr>
          <w:spacing w:val="-3"/>
        </w:rPr>
        <w:t> </w:t>
      </w:r>
      <w:r>
        <w:rPr/>
        <w:t>required</w:t>
      </w:r>
      <w:r>
        <w:rPr>
          <w:spacing w:val="-1"/>
        </w:rPr>
        <w:t> </w:t>
      </w:r>
      <w:r>
        <w:rPr/>
        <w:t>to</w:t>
      </w:r>
      <w:r>
        <w:rPr>
          <w:spacing w:val="-3"/>
        </w:rPr>
        <w:t> </w:t>
      </w:r>
      <w:r>
        <w:rPr/>
        <w:t>comply.</w:t>
      </w:r>
      <w:r>
        <w:rPr>
          <w:spacing w:val="40"/>
        </w:rPr>
        <w:t> </w:t>
      </w:r>
      <w:r>
        <w:rPr/>
        <w:t>This</w:t>
      </w:r>
      <w:r>
        <w:rPr>
          <w:spacing w:val="-3"/>
        </w:rPr>
        <w:t> </w:t>
      </w:r>
      <w:r>
        <w:rPr/>
        <w:t>tailoring</w:t>
      </w:r>
      <w:r>
        <w:rPr>
          <w:spacing w:val="-3"/>
        </w:rPr>
        <w:t> </w:t>
      </w:r>
      <w:r>
        <w:rPr/>
        <w:t>of outreach efforts is particularly useful because the efforts:</w:t>
      </w:r>
    </w:p>
    <w:p>
      <w:pPr>
        <w:pStyle w:val="BodyText"/>
      </w:pPr>
    </w:p>
    <w:p>
      <w:pPr>
        <w:pStyle w:val="ListParagraph"/>
        <w:numPr>
          <w:ilvl w:val="1"/>
          <w:numId w:val="3"/>
        </w:numPr>
        <w:tabs>
          <w:tab w:pos="2399" w:val="left" w:leader="none"/>
          <w:tab w:pos="2400" w:val="left" w:leader="none"/>
        </w:tabs>
        <w:spacing w:line="293" w:lineRule="exact" w:before="0" w:after="0"/>
        <w:ind w:left="2399" w:right="0" w:hanging="361"/>
        <w:jc w:val="left"/>
        <w:rPr>
          <w:sz w:val="24"/>
        </w:rPr>
      </w:pPr>
      <w:r>
        <w:rPr>
          <w:sz w:val="24"/>
        </w:rPr>
        <w:t>Provides</w:t>
      </w:r>
      <w:r>
        <w:rPr>
          <w:spacing w:val="-4"/>
          <w:sz w:val="24"/>
        </w:rPr>
        <w:t> </w:t>
      </w:r>
      <w:r>
        <w:rPr>
          <w:sz w:val="24"/>
        </w:rPr>
        <w:t>fresh</w:t>
      </w:r>
      <w:r>
        <w:rPr>
          <w:spacing w:val="-2"/>
          <w:sz w:val="24"/>
        </w:rPr>
        <w:t> </w:t>
      </w:r>
      <w:r>
        <w:rPr>
          <w:sz w:val="24"/>
        </w:rPr>
        <w:t>perspectives</w:t>
      </w:r>
      <w:r>
        <w:rPr>
          <w:spacing w:val="-1"/>
          <w:sz w:val="24"/>
        </w:rPr>
        <w:t> </w:t>
      </w:r>
      <w:r>
        <w:rPr>
          <w:sz w:val="24"/>
        </w:rPr>
        <w:t>to</w:t>
      </w:r>
      <w:r>
        <w:rPr>
          <w:spacing w:val="-2"/>
          <w:sz w:val="24"/>
        </w:rPr>
        <w:t> </w:t>
      </w:r>
      <w:r>
        <w:rPr>
          <w:sz w:val="24"/>
        </w:rPr>
        <w:t>project</w:t>
      </w:r>
      <w:r>
        <w:rPr>
          <w:spacing w:val="-1"/>
          <w:sz w:val="24"/>
        </w:rPr>
        <w:t> </w:t>
      </w:r>
      <w:r>
        <w:rPr>
          <w:sz w:val="24"/>
        </w:rPr>
        <w:t>planners</w:t>
      </w:r>
      <w:r>
        <w:rPr>
          <w:spacing w:val="-2"/>
          <w:sz w:val="24"/>
        </w:rPr>
        <w:t> </w:t>
      </w:r>
      <w:r>
        <w:rPr>
          <w:sz w:val="24"/>
        </w:rPr>
        <w:t>and</w:t>
      </w:r>
      <w:r>
        <w:rPr>
          <w:spacing w:val="1"/>
          <w:sz w:val="24"/>
        </w:rPr>
        <w:t> </w:t>
      </w:r>
      <w:r>
        <w:rPr>
          <w:spacing w:val="-2"/>
          <w:sz w:val="24"/>
        </w:rPr>
        <w:t>developers.</w:t>
      </w:r>
    </w:p>
    <w:p>
      <w:pPr>
        <w:pStyle w:val="ListParagraph"/>
        <w:numPr>
          <w:ilvl w:val="1"/>
          <w:numId w:val="3"/>
        </w:numPr>
        <w:tabs>
          <w:tab w:pos="2399" w:val="left" w:leader="none"/>
          <w:tab w:pos="2400" w:val="left" w:leader="none"/>
        </w:tabs>
        <w:spacing w:line="293" w:lineRule="exact" w:before="0" w:after="0"/>
        <w:ind w:left="2399" w:right="0" w:hanging="361"/>
        <w:jc w:val="left"/>
        <w:rPr>
          <w:sz w:val="24"/>
        </w:rPr>
      </w:pPr>
      <w:r>
        <w:rPr>
          <w:sz w:val="24"/>
        </w:rPr>
        <w:t>Gives</w:t>
      </w:r>
      <w:r>
        <w:rPr>
          <w:spacing w:val="-4"/>
          <w:sz w:val="24"/>
        </w:rPr>
        <w:t> </w:t>
      </w:r>
      <w:r>
        <w:rPr>
          <w:sz w:val="24"/>
        </w:rPr>
        <w:t>MaineDOT</w:t>
      </w:r>
      <w:r>
        <w:rPr>
          <w:spacing w:val="-3"/>
          <w:sz w:val="24"/>
        </w:rPr>
        <w:t> </w:t>
      </w:r>
      <w:r>
        <w:rPr>
          <w:sz w:val="24"/>
        </w:rPr>
        <w:t>information</w:t>
      </w:r>
      <w:r>
        <w:rPr>
          <w:spacing w:val="-2"/>
          <w:sz w:val="24"/>
        </w:rPr>
        <w:t> </w:t>
      </w:r>
      <w:r>
        <w:rPr>
          <w:sz w:val="24"/>
        </w:rPr>
        <w:t>about</w:t>
      </w:r>
      <w:r>
        <w:rPr>
          <w:spacing w:val="-2"/>
          <w:sz w:val="24"/>
        </w:rPr>
        <w:t> </w:t>
      </w:r>
      <w:r>
        <w:rPr>
          <w:sz w:val="24"/>
        </w:rPr>
        <w:t>community-specific</w:t>
      </w:r>
      <w:r>
        <w:rPr>
          <w:spacing w:val="-3"/>
          <w:sz w:val="24"/>
        </w:rPr>
        <w:t> </w:t>
      </w:r>
      <w:r>
        <w:rPr>
          <w:sz w:val="24"/>
        </w:rPr>
        <w:t>issues</w:t>
      </w:r>
      <w:r>
        <w:rPr>
          <w:spacing w:val="-2"/>
          <w:sz w:val="24"/>
        </w:rPr>
        <w:t> </w:t>
      </w:r>
      <w:r>
        <w:rPr>
          <w:sz w:val="24"/>
        </w:rPr>
        <w:t>and</w:t>
      </w:r>
      <w:r>
        <w:rPr>
          <w:spacing w:val="1"/>
          <w:sz w:val="24"/>
        </w:rPr>
        <w:t> </w:t>
      </w:r>
      <w:r>
        <w:rPr>
          <w:spacing w:val="-2"/>
          <w:sz w:val="24"/>
        </w:rPr>
        <w:t>concerns.</w:t>
      </w:r>
    </w:p>
    <w:p>
      <w:pPr>
        <w:pStyle w:val="ListParagraph"/>
        <w:numPr>
          <w:ilvl w:val="1"/>
          <w:numId w:val="3"/>
        </w:numPr>
        <w:tabs>
          <w:tab w:pos="2399" w:val="left" w:leader="none"/>
          <w:tab w:pos="2400" w:val="left" w:leader="none"/>
        </w:tabs>
        <w:spacing w:line="293" w:lineRule="exact" w:before="0" w:after="0"/>
        <w:ind w:left="2399" w:right="0" w:hanging="361"/>
        <w:jc w:val="left"/>
        <w:rPr>
          <w:sz w:val="24"/>
        </w:rPr>
      </w:pPr>
      <w:r>
        <w:rPr>
          <w:sz w:val="24"/>
        </w:rPr>
        <w:t>Allows</w:t>
      </w:r>
      <w:r>
        <w:rPr>
          <w:spacing w:val="-2"/>
          <w:sz w:val="24"/>
        </w:rPr>
        <w:t> </w:t>
      </w:r>
      <w:r>
        <w:rPr>
          <w:sz w:val="24"/>
        </w:rPr>
        <w:t>MaineDOT</w:t>
      </w:r>
      <w:r>
        <w:rPr>
          <w:spacing w:val="-3"/>
          <w:sz w:val="24"/>
        </w:rPr>
        <w:t> </w:t>
      </w:r>
      <w:r>
        <w:rPr>
          <w:sz w:val="24"/>
        </w:rPr>
        <w:t>to</w:t>
      </w:r>
      <w:r>
        <w:rPr>
          <w:spacing w:val="-1"/>
          <w:sz w:val="24"/>
        </w:rPr>
        <w:t> </w:t>
      </w:r>
      <w:r>
        <w:rPr>
          <w:sz w:val="24"/>
        </w:rPr>
        <w:t>identify</w:t>
      </w:r>
      <w:r>
        <w:rPr>
          <w:spacing w:val="-2"/>
          <w:sz w:val="24"/>
        </w:rPr>
        <w:t> </w:t>
      </w:r>
      <w:r>
        <w:rPr>
          <w:sz w:val="24"/>
        </w:rPr>
        <w:t>potential</w:t>
      </w:r>
      <w:r>
        <w:rPr>
          <w:spacing w:val="-1"/>
          <w:sz w:val="24"/>
        </w:rPr>
        <w:t> </w:t>
      </w:r>
      <w:r>
        <w:rPr>
          <w:spacing w:val="-2"/>
          <w:sz w:val="24"/>
        </w:rPr>
        <w:t>conflicts.</w:t>
      </w:r>
    </w:p>
    <w:p>
      <w:pPr>
        <w:pStyle w:val="ListParagraph"/>
        <w:numPr>
          <w:ilvl w:val="1"/>
          <w:numId w:val="3"/>
        </w:numPr>
        <w:tabs>
          <w:tab w:pos="2399" w:val="left" w:leader="none"/>
          <w:tab w:pos="2400" w:val="left" w:leader="none"/>
        </w:tabs>
        <w:spacing w:line="293" w:lineRule="exact" w:before="0" w:after="0"/>
        <w:ind w:left="2399" w:right="0" w:hanging="361"/>
        <w:jc w:val="left"/>
        <w:rPr>
          <w:sz w:val="24"/>
        </w:rPr>
      </w:pPr>
      <w:r>
        <w:rPr>
          <w:sz w:val="24"/>
        </w:rPr>
        <w:t>Allows</w:t>
      </w:r>
      <w:r>
        <w:rPr>
          <w:spacing w:val="-4"/>
          <w:sz w:val="24"/>
        </w:rPr>
        <w:t> </w:t>
      </w:r>
      <w:r>
        <w:rPr>
          <w:sz w:val="24"/>
        </w:rPr>
        <w:t>feedback</w:t>
      </w:r>
      <w:r>
        <w:rPr>
          <w:spacing w:val="-1"/>
          <w:sz w:val="24"/>
        </w:rPr>
        <w:t> </w:t>
      </w:r>
      <w:r>
        <w:rPr>
          <w:sz w:val="24"/>
        </w:rPr>
        <w:t>on</w:t>
      </w:r>
      <w:r>
        <w:rPr>
          <w:spacing w:val="-1"/>
          <w:sz w:val="24"/>
        </w:rPr>
        <w:t> </w:t>
      </w:r>
      <w:r>
        <w:rPr>
          <w:sz w:val="24"/>
        </w:rPr>
        <w:t>how to</w:t>
      </w:r>
      <w:r>
        <w:rPr>
          <w:spacing w:val="-1"/>
          <w:sz w:val="24"/>
        </w:rPr>
        <w:t> </w:t>
      </w:r>
      <w:r>
        <w:rPr>
          <w:sz w:val="24"/>
        </w:rPr>
        <w:t>get</w:t>
      </w:r>
      <w:r>
        <w:rPr>
          <w:spacing w:val="-1"/>
          <w:sz w:val="24"/>
        </w:rPr>
        <w:t> </w:t>
      </w:r>
      <w:r>
        <w:rPr>
          <w:sz w:val="24"/>
        </w:rPr>
        <w:t>underserved</w:t>
      </w:r>
      <w:r>
        <w:rPr>
          <w:spacing w:val="-2"/>
          <w:sz w:val="24"/>
        </w:rPr>
        <w:t> </w:t>
      </w:r>
      <w:r>
        <w:rPr>
          <w:sz w:val="24"/>
        </w:rPr>
        <w:t>communities</w:t>
      </w:r>
      <w:r>
        <w:rPr>
          <w:spacing w:val="-1"/>
          <w:sz w:val="24"/>
        </w:rPr>
        <w:t> </w:t>
      </w:r>
      <w:r>
        <w:rPr>
          <w:spacing w:val="-2"/>
          <w:sz w:val="24"/>
        </w:rPr>
        <w:t>involved.</w:t>
      </w:r>
    </w:p>
    <w:p>
      <w:pPr>
        <w:pStyle w:val="ListParagraph"/>
        <w:numPr>
          <w:ilvl w:val="1"/>
          <w:numId w:val="3"/>
        </w:numPr>
        <w:tabs>
          <w:tab w:pos="2399" w:val="left" w:leader="none"/>
          <w:tab w:pos="2400" w:val="left" w:leader="none"/>
        </w:tabs>
        <w:spacing w:line="240" w:lineRule="auto" w:before="0" w:after="0"/>
        <w:ind w:left="2399" w:right="637" w:hanging="360"/>
        <w:jc w:val="left"/>
        <w:rPr>
          <w:sz w:val="24"/>
        </w:rPr>
      </w:pPr>
      <w:r>
        <w:rPr>
          <w:sz w:val="24"/>
        </w:rPr>
        <w:t>Increases the likelihood that solutions ultimately selected are those which best</w:t>
      </w:r>
      <w:r>
        <w:rPr>
          <w:spacing w:val="40"/>
          <w:sz w:val="24"/>
        </w:rPr>
        <w:t> </w:t>
      </w:r>
      <w:r>
        <w:rPr>
          <w:sz w:val="24"/>
        </w:rPr>
        <w:t>meet the needs of these communities.</w:t>
      </w:r>
    </w:p>
    <w:p>
      <w:pPr>
        <w:pStyle w:val="BodyText"/>
        <w:spacing w:before="10"/>
        <w:rPr>
          <w:sz w:val="23"/>
        </w:rPr>
      </w:pPr>
    </w:p>
    <w:p>
      <w:pPr>
        <w:pStyle w:val="BodyText"/>
        <w:ind w:left="1679" w:right="639"/>
        <w:jc w:val="both"/>
      </w:pPr>
      <w:r>
        <w:rPr/>
        <w:t>To maximize the effectiveness of the Department’s public participation efforts in engaging underserved populations, MaineDOT staff is committed to:</w:t>
      </w:r>
    </w:p>
    <w:p>
      <w:pPr>
        <w:pStyle w:val="BodyText"/>
      </w:pPr>
    </w:p>
    <w:p>
      <w:pPr>
        <w:pStyle w:val="ListParagraph"/>
        <w:numPr>
          <w:ilvl w:val="1"/>
          <w:numId w:val="3"/>
        </w:numPr>
        <w:tabs>
          <w:tab w:pos="2399" w:val="left" w:leader="none"/>
          <w:tab w:pos="2400" w:val="left" w:leader="none"/>
        </w:tabs>
        <w:spacing w:line="240" w:lineRule="auto" w:before="0" w:after="0"/>
        <w:ind w:left="2399" w:right="641" w:hanging="360"/>
        <w:jc w:val="left"/>
        <w:rPr>
          <w:sz w:val="24"/>
        </w:rPr>
      </w:pPr>
      <w:r>
        <w:rPr>
          <w:sz w:val="24"/>
        </w:rPr>
        <w:t>Planning public meetings and hearings well in advance and publicizing them in diverse media, flyers and on the MaineDOT website.</w:t>
      </w:r>
    </w:p>
    <w:p>
      <w:pPr>
        <w:spacing w:after="0" w:line="240" w:lineRule="auto"/>
        <w:jc w:val="left"/>
        <w:rPr>
          <w:sz w:val="24"/>
        </w:rPr>
        <w:sectPr>
          <w:pgSz w:w="12240" w:h="15840"/>
          <w:pgMar w:header="0" w:footer="983" w:top="1320" w:bottom="1200" w:left="740" w:right="700"/>
        </w:sectPr>
      </w:pPr>
    </w:p>
    <w:p>
      <w:pPr>
        <w:pStyle w:val="ListParagraph"/>
        <w:numPr>
          <w:ilvl w:val="1"/>
          <w:numId w:val="3"/>
        </w:numPr>
        <w:tabs>
          <w:tab w:pos="2400" w:val="left" w:leader="none"/>
        </w:tabs>
        <w:spacing w:line="240" w:lineRule="auto" w:before="78" w:after="0"/>
        <w:ind w:left="2399" w:right="640" w:hanging="360"/>
        <w:jc w:val="both"/>
        <w:rPr>
          <w:sz w:val="24"/>
        </w:rPr>
      </w:pPr>
      <w:r>
        <w:rPr>
          <w:sz w:val="24"/>
        </w:rPr>
        <w:t>Ensuring that meeting notices state that the meeting uses accessible-format </w:t>
      </w:r>
      <w:r>
        <w:rPr>
          <w:spacing w:val="-2"/>
          <w:sz w:val="24"/>
        </w:rPr>
        <w:t>materials.</w:t>
      </w:r>
    </w:p>
    <w:p>
      <w:pPr>
        <w:pStyle w:val="ListParagraph"/>
        <w:numPr>
          <w:ilvl w:val="1"/>
          <w:numId w:val="3"/>
        </w:numPr>
        <w:tabs>
          <w:tab w:pos="2400" w:val="left" w:leader="none"/>
        </w:tabs>
        <w:spacing w:line="240" w:lineRule="auto" w:before="0" w:after="0"/>
        <w:ind w:left="2399" w:right="637" w:hanging="360"/>
        <w:jc w:val="both"/>
        <w:rPr>
          <w:sz w:val="24"/>
        </w:rPr>
      </w:pPr>
      <w:r>
        <w:rPr>
          <w:sz w:val="24"/>
        </w:rPr>
        <w:t>Determining the existence of non-English languages and other cultural characteristics that could inhibit public participation and offering appropriate accommodations to reduce any barriers.</w:t>
      </w:r>
    </w:p>
    <w:p>
      <w:pPr>
        <w:pStyle w:val="ListParagraph"/>
        <w:numPr>
          <w:ilvl w:val="1"/>
          <w:numId w:val="3"/>
        </w:numPr>
        <w:tabs>
          <w:tab w:pos="2400" w:val="left" w:leader="none"/>
        </w:tabs>
        <w:spacing w:line="293" w:lineRule="exact" w:before="0" w:after="0"/>
        <w:ind w:left="2399" w:right="0" w:hanging="361"/>
        <w:jc w:val="both"/>
        <w:rPr>
          <w:sz w:val="24"/>
        </w:rPr>
      </w:pPr>
      <w:r>
        <w:rPr>
          <w:sz w:val="24"/>
        </w:rPr>
        <w:t>Accepting</w:t>
      </w:r>
      <w:r>
        <w:rPr>
          <w:spacing w:val="-4"/>
          <w:sz w:val="24"/>
        </w:rPr>
        <w:t> </w:t>
      </w:r>
      <w:r>
        <w:rPr>
          <w:sz w:val="24"/>
        </w:rPr>
        <w:t>both</w:t>
      </w:r>
      <w:r>
        <w:rPr>
          <w:spacing w:val="-1"/>
          <w:sz w:val="24"/>
        </w:rPr>
        <w:t> </w:t>
      </w:r>
      <w:r>
        <w:rPr>
          <w:sz w:val="24"/>
        </w:rPr>
        <w:t>verbal</w:t>
      </w:r>
      <w:r>
        <w:rPr>
          <w:spacing w:val="-2"/>
          <w:sz w:val="24"/>
        </w:rPr>
        <w:t> </w:t>
      </w:r>
      <w:r>
        <w:rPr>
          <w:sz w:val="24"/>
        </w:rPr>
        <w:t>and</w:t>
      </w:r>
      <w:r>
        <w:rPr>
          <w:spacing w:val="-1"/>
          <w:sz w:val="24"/>
        </w:rPr>
        <w:t> </w:t>
      </w:r>
      <w:r>
        <w:rPr>
          <w:sz w:val="24"/>
        </w:rPr>
        <w:t>written</w:t>
      </w:r>
      <w:r>
        <w:rPr>
          <w:spacing w:val="-2"/>
          <w:sz w:val="24"/>
        </w:rPr>
        <w:t> </w:t>
      </w:r>
      <w:r>
        <w:rPr>
          <w:sz w:val="24"/>
        </w:rPr>
        <w:t>comments</w:t>
      </w:r>
      <w:r>
        <w:rPr>
          <w:spacing w:val="-1"/>
          <w:sz w:val="24"/>
        </w:rPr>
        <w:t> </w:t>
      </w:r>
      <w:r>
        <w:rPr>
          <w:sz w:val="24"/>
        </w:rPr>
        <w:t>in</w:t>
      </w:r>
      <w:r>
        <w:rPr>
          <w:spacing w:val="-1"/>
          <w:sz w:val="24"/>
        </w:rPr>
        <w:t> </w:t>
      </w:r>
      <w:r>
        <w:rPr>
          <w:sz w:val="24"/>
        </w:rPr>
        <w:t>languages</w:t>
      </w:r>
      <w:r>
        <w:rPr>
          <w:spacing w:val="-2"/>
          <w:sz w:val="24"/>
        </w:rPr>
        <w:t> </w:t>
      </w:r>
      <w:r>
        <w:rPr>
          <w:sz w:val="24"/>
        </w:rPr>
        <w:t>other</w:t>
      </w:r>
      <w:r>
        <w:rPr>
          <w:spacing w:val="-2"/>
          <w:sz w:val="24"/>
        </w:rPr>
        <w:t> </w:t>
      </w:r>
      <w:r>
        <w:rPr>
          <w:sz w:val="24"/>
        </w:rPr>
        <w:t>than</w:t>
      </w:r>
      <w:r>
        <w:rPr>
          <w:spacing w:val="-1"/>
          <w:sz w:val="24"/>
        </w:rPr>
        <w:t> </w:t>
      </w:r>
      <w:r>
        <w:rPr>
          <w:spacing w:val="-2"/>
          <w:sz w:val="24"/>
        </w:rPr>
        <w:t>English.</w:t>
      </w:r>
    </w:p>
    <w:p>
      <w:pPr>
        <w:pStyle w:val="ListParagraph"/>
        <w:numPr>
          <w:ilvl w:val="1"/>
          <w:numId w:val="3"/>
        </w:numPr>
        <w:tabs>
          <w:tab w:pos="2400" w:val="left" w:leader="none"/>
        </w:tabs>
        <w:spacing w:line="240" w:lineRule="auto" w:before="0" w:after="0"/>
        <w:ind w:left="2399" w:right="637" w:hanging="360"/>
        <w:jc w:val="both"/>
        <w:rPr>
          <w:sz w:val="24"/>
        </w:rPr>
      </w:pPr>
      <w:r>
        <w:rPr>
          <w:sz w:val="24"/>
        </w:rPr>
        <w:t>Holding meetings and conducting outreach in the affected neighborhoods, using community centers as meeting locations and venues for informal outreach.</w:t>
      </w:r>
    </w:p>
    <w:p>
      <w:pPr>
        <w:pStyle w:val="ListParagraph"/>
        <w:numPr>
          <w:ilvl w:val="1"/>
          <w:numId w:val="3"/>
        </w:numPr>
        <w:tabs>
          <w:tab w:pos="2400" w:val="left" w:leader="none"/>
        </w:tabs>
        <w:spacing w:line="240" w:lineRule="auto" w:before="0" w:after="0"/>
        <w:ind w:left="2399" w:right="639" w:hanging="360"/>
        <w:jc w:val="both"/>
        <w:rPr>
          <w:sz w:val="24"/>
        </w:rPr>
      </w:pPr>
      <w:r>
        <w:rPr>
          <w:sz w:val="24"/>
        </w:rPr>
        <w:t>Using varied meeting times and locations to accommodate the schedule, transportation, and child-care limitations of community members.</w:t>
      </w:r>
    </w:p>
    <w:p>
      <w:pPr>
        <w:pStyle w:val="ListParagraph"/>
        <w:numPr>
          <w:ilvl w:val="1"/>
          <w:numId w:val="3"/>
        </w:numPr>
        <w:tabs>
          <w:tab w:pos="2400" w:val="left" w:leader="none"/>
        </w:tabs>
        <w:spacing w:line="240" w:lineRule="auto" w:before="0" w:after="0"/>
        <w:ind w:left="2399" w:right="636" w:hanging="360"/>
        <w:jc w:val="both"/>
        <w:rPr>
          <w:sz w:val="24"/>
        </w:rPr>
      </w:pPr>
      <w:r>
        <w:rPr>
          <w:sz w:val="24"/>
        </w:rPr>
        <w:t>Holding meetings at convenient locations that are accessible and welcoming to all, including those with disabilities.</w:t>
      </w:r>
      <w:r>
        <w:rPr>
          <w:spacing w:val="40"/>
          <w:sz w:val="24"/>
        </w:rPr>
        <w:t> </w:t>
      </w:r>
      <w:r>
        <w:rPr>
          <w:sz w:val="24"/>
        </w:rPr>
        <w:t>This includes providing appropriate room set-up and, when requested, alternate formats of handouts (e.g., large-print materials) and audio equipment.</w:t>
      </w:r>
    </w:p>
    <w:p>
      <w:pPr>
        <w:pStyle w:val="ListParagraph"/>
        <w:numPr>
          <w:ilvl w:val="1"/>
          <w:numId w:val="3"/>
        </w:numPr>
        <w:tabs>
          <w:tab w:pos="2400" w:val="left" w:leader="none"/>
        </w:tabs>
        <w:spacing w:line="240" w:lineRule="auto" w:before="0" w:after="0"/>
        <w:ind w:left="2399" w:right="637" w:hanging="360"/>
        <w:jc w:val="both"/>
        <w:rPr>
          <w:sz w:val="24"/>
        </w:rPr>
      </w:pPr>
      <w:r>
        <w:rPr>
          <w:sz w:val="24"/>
        </w:rPr>
        <w:t>Making</w:t>
      </w:r>
      <w:r>
        <w:rPr>
          <w:spacing w:val="-4"/>
          <w:sz w:val="24"/>
        </w:rPr>
        <w:t> </w:t>
      </w:r>
      <w:r>
        <w:rPr>
          <w:sz w:val="24"/>
        </w:rPr>
        <w:t>available</w:t>
      </w:r>
      <w:r>
        <w:rPr>
          <w:spacing w:val="-5"/>
          <w:sz w:val="24"/>
        </w:rPr>
        <w:t> </w:t>
      </w:r>
      <w:r>
        <w:rPr>
          <w:sz w:val="24"/>
        </w:rPr>
        <w:t>alternative</w:t>
      </w:r>
      <w:r>
        <w:rPr>
          <w:spacing w:val="-5"/>
          <w:sz w:val="24"/>
        </w:rPr>
        <w:t> </w:t>
      </w:r>
      <w:r>
        <w:rPr>
          <w:sz w:val="24"/>
        </w:rPr>
        <w:t>methods</w:t>
      </w:r>
      <w:r>
        <w:rPr>
          <w:spacing w:val="-4"/>
          <w:sz w:val="24"/>
        </w:rPr>
        <w:t> </w:t>
      </w:r>
      <w:r>
        <w:rPr>
          <w:sz w:val="24"/>
        </w:rPr>
        <w:t>for</w:t>
      </w:r>
      <w:r>
        <w:rPr>
          <w:spacing w:val="-5"/>
          <w:sz w:val="24"/>
        </w:rPr>
        <w:t> </w:t>
      </w:r>
      <w:r>
        <w:rPr>
          <w:sz w:val="24"/>
        </w:rPr>
        <w:t>two-way</w:t>
      </w:r>
      <w:r>
        <w:rPr>
          <w:spacing w:val="-4"/>
          <w:sz w:val="24"/>
        </w:rPr>
        <w:t> </w:t>
      </w:r>
      <w:r>
        <w:rPr>
          <w:sz w:val="24"/>
        </w:rPr>
        <w:t>flow</w:t>
      </w:r>
      <w:r>
        <w:rPr>
          <w:spacing w:val="-5"/>
          <w:sz w:val="24"/>
        </w:rPr>
        <w:t> </w:t>
      </w:r>
      <w:r>
        <w:rPr>
          <w:sz w:val="24"/>
        </w:rPr>
        <w:t>of</w:t>
      </w:r>
      <w:r>
        <w:rPr>
          <w:spacing w:val="-5"/>
          <w:sz w:val="24"/>
        </w:rPr>
        <w:t> </w:t>
      </w:r>
      <w:r>
        <w:rPr>
          <w:sz w:val="24"/>
        </w:rPr>
        <w:t>information</w:t>
      </w:r>
      <w:r>
        <w:rPr>
          <w:spacing w:val="-4"/>
          <w:sz w:val="24"/>
        </w:rPr>
        <w:t> </w:t>
      </w:r>
      <w:r>
        <w:rPr>
          <w:sz w:val="24"/>
        </w:rPr>
        <w:t>and</w:t>
      </w:r>
      <w:r>
        <w:rPr>
          <w:spacing w:val="-7"/>
          <w:sz w:val="24"/>
        </w:rPr>
        <w:t> </w:t>
      </w:r>
      <w:r>
        <w:rPr>
          <w:sz w:val="24"/>
        </w:rPr>
        <w:t>input between MaineDOT and people who are not likely to attend meetings.</w:t>
      </w:r>
    </w:p>
    <w:p>
      <w:pPr>
        <w:pStyle w:val="ListParagraph"/>
        <w:numPr>
          <w:ilvl w:val="1"/>
          <w:numId w:val="3"/>
        </w:numPr>
        <w:tabs>
          <w:tab w:pos="2400" w:val="left" w:leader="none"/>
        </w:tabs>
        <w:spacing w:line="240" w:lineRule="auto" w:before="0" w:after="0"/>
        <w:ind w:left="2399" w:right="638" w:hanging="360"/>
        <w:jc w:val="both"/>
        <w:rPr>
          <w:sz w:val="24"/>
        </w:rPr>
      </w:pPr>
      <w:r>
        <w:rPr>
          <w:sz w:val="24"/>
        </w:rPr>
        <w:t>Using various illustration and visualization techniques to convey the project information including, but not limited to, charts, graphs, photos, maps, and the </w:t>
      </w:r>
      <w:r>
        <w:rPr>
          <w:spacing w:val="-2"/>
          <w:sz w:val="24"/>
        </w:rPr>
        <w:t>Internet.</w:t>
      </w:r>
    </w:p>
    <w:p>
      <w:pPr>
        <w:pStyle w:val="ListParagraph"/>
        <w:numPr>
          <w:ilvl w:val="1"/>
          <w:numId w:val="3"/>
        </w:numPr>
        <w:tabs>
          <w:tab w:pos="2400" w:val="left" w:leader="none"/>
        </w:tabs>
        <w:spacing w:line="240" w:lineRule="auto" w:before="0" w:after="0"/>
        <w:ind w:left="2399" w:right="637" w:hanging="360"/>
        <w:jc w:val="both"/>
        <w:rPr>
          <w:sz w:val="24"/>
        </w:rPr>
      </w:pPr>
      <w:r>
        <w:rPr>
          <w:sz w:val="24"/>
        </w:rPr>
        <w:t>Reaching</w:t>
      </w:r>
      <w:r>
        <w:rPr>
          <w:spacing w:val="-15"/>
          <w:sz w:val="24"/>
        </w:rPr>
        <w:t> </w:t>
      </w:r>
      <w:r>
        <w:rPr>
          <w:sz w:val="24"/>
        </w:rPr>
        <w:t>out</w:t>
      </w:r>
      <w:r>
        <w:rPr>
          <w:spacing w:val="-15"/>
          <w:sz w:val="24"/>
        </w:rPr>
        <w:t> </w:t>
      </w:r>
      <w:r>
        <w:rPr>
          <w:sz w:val="24"/>
        </w:rPr>
        <w:t>to</w:t>
      </w:r>
      <w:r>
        <w:rPr>
          <w:spacing w:val="-15"/>
          <w:sz w:val="24"/>
        </w:rPr>
        <w:t> </w:t>
      </w:r>
      <w:r>
        <w:rPr>
          <w:sz w:val="24"/>
        </w:rPr>
        <w:t>others,</w:t>
      </w:r>
      <w:r>
        <w:rPr>
          <w:spacing w:val="-15"/>
          <w:sz w:val="24"/>
        </w:rPr>
        <w:t> </w:t>
      </w:r>
      <w:r>
        <w:rPr>
          <w:sz w:val="24"/>
        </w:rPr>
        <w:t>both</w:t>
      </w:r>
      <w:r>
        <w:rPr>
          <w:spacing w:val="-15"/>
          <w:sz w:val="24"/>
        </w:rPr>
        <w:t> </w:t>
      </w:r>
      <w:r>
        <w:rPr>
          <w:sz w:val="24"/>
        </w:rPr>
        <w:t>internally</w:t>
      </w:r>
      <w:r>
        <w:rPr>
          <w:spacing w:val="-15"/>
          <w:sz w:val="24"/>
        </w:rPr>
        <w:t> </w:t>
      </w:r>
      <w:r>
        <w:rPr>
          <w:sz w:val="24"/>
        </w:rPr>
        <w:t>and</w:t>
      </w:r>
      <w:r>
        <w:rPr>
          <w:spacing w:val="-15"/>
          <w:sz w:val="24"/>
        </w:rPr>
        <w:t> </w:t>
      </w:r>
      <w:r>
        <w:rPr>
          <w:sz w:val="24"/>
        </w:rPr>
        <w:t>externally,</w:t>
      </w:r>
      <w:r>
        <w:rPr>
          <w:spacing w:val="-15"/>
          <w:sz w:val="24"/>
        </w:rPr>
        <w:t> </w:t>
      </w:r>
      <w:r>
        <w:rPr>
          <w:sz w:val="24"/>
        </w:rPr>
        <w:t>with</w:t>
      </w:r>
      <w:r>
        <w:rPr>
          <w:spacing w:val="-15"/>
          <w:sz w:val="24"/>
        </w:rPr>
        <w:t> </w:t>
      </w:r>
      <w:r>
        <w:rPr>
          <w:sz w:val="24"/>
        </w:rPr>
        <w:t>expertise</w:t>
      </w:r>
      <w:r>
        <w:rPr>
          <w:spacing w:val="-15"/>
          <w:sz w:val="24"/>
        </w:rPr>
        <w:t> </w:t>
      </w:r>
      <w:r>
        <w:rPr>
          <w:sz w:val="24"/>
        </w:rPr>
        <w:t>in</w:t>
      </w:r>
      <w:r>
        <w:rPr>
          <w:spacing w:val="-15"/>
          <w:sz w:val="24"/>
        </w:rPr>
        <w:t> </w:t>
      </w:r>
      <w:r>
        <w:rPr>
          <w:sz w:val="24"/>
        </w:rPr>
        <w:t>contacting and connecting with underserved populations to obtain advice and information about best practices and effective techniques.</w:t>
      </w:r>
    </w:p>
    <w:p>
      <w:pPr>
        <w:pStyle w:val="BodyText"/>
        <w:spacing w:before="6"/>
        <w:rPr>
          <w:sz w:val="23"/>
        </w:rPr>
      </w:pPr>
    </w:p>
    <w:p>
      <w:pPr>
        <w:pStyle w:val="Heading4"/>
      </w:pPr>
      <w:r>
        <w:rPr/>
        <w:t>Public</w:t>
      </w:r>
      <w:r>
        <w:rPr>
          <w:spacing w:val="-2"/>
        </w:rPr>
        <w:t> Notice</w:t>
      </w:r>
    </w:p>
    <w:p>
      <w:pPr>
        <w:pStyle w:val="BodyText"/>
        <w:rPr>
          <w:b/>
        </w:rPr>
      </w:pPr>
    </w:p>
    <w:p>
      <w:pPr>
        <w:pStyle w:val="BodyText"/>
        <w:ind w:left="1679" w:right="635"/>
        <w:jc w:val="both"/>
      </w:pPr>
      <w:r>
        <w:rPr/>
        <w:t>MaineDOT posts a “Notice to the Public” on bulletin boards and in public places at its Maine</w:t>
      </w:r>
      <w:r>
        <w:rPr>
          <w:spacing w:val="-11"/>
        </w:rPr>
        <w:t> </w:t>
      </w:r>
      <w:r>
        <w:rPr/>
        <w:t>office</w:t>
      </w:r>
      <w:r>
        <w:rPr>
          <w:spacing w:val="-11"/>
        </w:rPr>
        <w:t> </w:t>
      </w:r>
      <w:r>
        <w:rPr/>
        <w:t>and</w:t>
      </w:r>
      <w:r>
        <w:rPr>
          <w:spacing w:val="-10"/>
        </w:rPr>
        <w:t> </w:t>
      </w:r>
      <w:r>
        <w:rPr/>
        <w:t>regional</w:t>
      </w:r>
      <w:r>
        <w:rPr>
          <w:spacing w:val="-10"/>
        </w:rPr>
        <w:t> </w:t>
      </w:r>
      <w:r>
        <w:rPr/>
        <w:t>facilities.</w:t>
      </w:r>
      <w:r>
        <w:rPr>
          <w:spacing w:val="40"/>
        </w:rPr>
        <w:t> </w:t>
      </w:r>
      <w:r>
        <w:rPr/>
        <w:t>The</w:t>
      </w:r>
      <w:r>
        <w:rPr>
          <w:spacing w:val="-11"/>
        </w:rPr>
        <w:t> </w:t>
      </w:r>
      <w:r>
        <w:rPr/>
        <w:t>Notice</w:t>
      </w:r>
      <w:r>
        <w:rPr>
          <w:spacing w:val="-11"/>
        </w:rPr>
        <w:t> </w:t>
      </w:r>
      <w:r>
        <w:rPr/>
        <w:t>is</w:t>
      </w:r>
      <w:r>
        <w:rPr>
          <w:spacing w:val="-12"/>
        </w:rPr>
        <w:t> </w:t>
      </w:r>
      <w:r>
        <w:rPr/>
        <w:t>also</w:t>
      </w:r>
      <w:r>
        <w:rPr>
          <w:spacing w:val="-10"/>
        </w:rPr>
        <w:t> </w:t>
      </w:r>
      <w:r>
        <w:rPr/>
        <w:t>posted</w:t>
      </w:r>
      <w:r>
        <w:rPr>
          <w:spacing w:val="-10"/>
        </w:rPr>
        <w:t> </w:t>
      </w:r>
      <w:r>
        <w:rPr/>
        <w:t>on</w:t>
      </w:r>
      <w:r>
        <w:rPr>
          <w:spacing w:val="-11"/>
        </w:rPr>
        <w:t> </w:t>
      </w:r>
      <w:r>
        <w:rPr/>
        <w:t>the</w:t>
      </w:r>
      <w:r>
        <w:rPr>
          <w:spacing w:val="-11"/>
        </w:rPr>
        <w:t> </w:t>
      </w:r>
      <w:r>
        <w:rPr/>
        <w:t>MaineDOT</w:t>
      </w:r>
      <w:r>
        <w:rPr>
          <w:spacing w:val="-10"/>
        </w:rPr>
        <w:t> </w:t>
      </w:r>
      <w:r>
        <w:rPr/>
        <w:t>website at</w:t>
      </w:r>
      <w:r>
        <w:rPr>
          <w:spacing w:val="-11"/>
        </w:rPr>
        <w:t> </w:t>
      </w:r>
      <w:hyperlink r:id="rId16">
        <w:r>
          <w:rPr>
            <w:color w:val="0000FF"/>
            <w:u w:val="single" w:color="0000FF"/>
          </w:rPr>
          <w:t>http://www.maine.gov/mdot/civilrights/title-vi</w:t>
        </w:r>
      </w:hyperlink>
      <w:r>
        <w:rPr>
          <w:color w:val="0000FF"/>
          <w:spacing w:val="-11"/>
        </w:rPr>
        <w:t> </w:t>
      </w:r>
      <w:r>
        <w:rPr/>
        <w:t>and</w:t>
      </w:r>
      <w:r>
        <w:rPr>
          <w:spacing w:val="-11"/>
        </w:rPr>
        <w:t> </w:t>
      </w:r>
      <w:r>
        <w:rPr/>
        <w:t>is</w:t>
      </w:r>
      <w:r>
        <w:rPr>
          <w:spacing w:val="-11"/>
        </w:rPr>
        <w:t> </w:t>
      </w:r>
      <w:r>
        <w:rPr/>
        <w:t>titled</w:t>
      </w:r>
      <w:r>
        <w:rPr>
          <w:spacing w:val="-11"/>
        </w:rPr>
        <w:t> </w:t>
      </w:r>
      <w:r>
        <w:rPr/>
        <w:t>“Non-Discrimination/Title VI Poster”.</w:t>
      </w:r>
      <w:r>
        <w:rPr>
          <w:spacing w:val="40"/>
        </w:rPr>
        <w:t> </w:t>
      </w:r>
      <w:r>
        <w:rPr/>
        <w:t>The Public Notice is attached as Appendix J.</w:t>
      </w:r>
    </w:p>
    <w:p>
      <w:pPr>
        <w:pStyle w:val="BodyText"/>
      </w:pPr>
    </w:p>
    <w:p>
      <w:pPr>
        <w:pStyle w:val="BodyText"/>
        <w:ind w:left="1679" w:right="638"/>
        <w:jc w:val="both"/>
      </w:pPr>
      <w:r>
        <w:rPr/>
        <w:t>In</w:t>
      </w:r>
      <w:r>
        <w:rPr>
          <w:spacing w:val="-3"/>
        </w:rPr>
        <w:t> </w:t>
      </w:r>
      <w:r>
        <w:rPr/>
        <w:t>addition,</w:t>
      </w:r>
      <w:r>
        <w:rPr>
          <w:spacing w:val="-6"/>
        </w:rPr>
        <w:t> </w:t>
      </w:r>
      <w:r>
        <w:rPr/>
        <w:t>a</w:t>
      </w:r>
      <w:r>
        <w:rPr>
          <w:spacing w:val="-4"/>
        </w:rPr>
        <w:t> </w:t>
      </w:r>
      <w:r>
        <w:rPr/>
        <w:t>copy</w:t>
      </w:r>
      <w:r>
        <w:rPr>
          <w:spacing w:val="-6"/>
        </w:rPr>
        <w:t> </w:t>
      </w:r>
      <w:r>
        <w:rPr/>
        <w:t>of</w:t>
      </w:r>
      <w:r>
        <w:rPr>
          <w:spacing w:val="-7"/>
        </w:rPr>
        <w:t> </w:t>
      </w:r>
      <w:r>
        <w:rPr/>
        <w:t>MaineDOT’s</w:t>
      </w:r>
      <w:r>
        <w:rPr>
          <w:spacing w:val="-6"/>
        </w:rPr>
        <w:t> </w:t>
      </w:r>
      <w:r>
        <w:rPr/>
        <w:t>Civil</w:t>
      </w:r>
      <w:r>
        <w:rPr>
          <w:spacing w:val="-5"/>
        </w:rPr>
        <w:t> </w:t>
      </w:r>
      <w:r>
        <w:rPr/>
        <w:t>Rights</w:t>
      </w:r>
      <w:r>
        <w:rPr>
          <w:spacing w:val="-6"/>
        </w:rPr>
        <w:t> </w:t>
      </w:r>
      <w:r>
        <w:rPr/>
        <w:t>brochure,</w:t>
      </w:r>
      <w:r>
        <w:rPr>
          <w:spacing w:val="-3"/>
        </w:rPr>
        <w:t> </w:t>
      </w:r>
      <w:r>
        <w:rPr/>
        <w:t>“Know</w:t>
      </w:r>
      <w:r>
        <w:rPr>
          <w:spacing w:val="-4"/>
        </w:rPr>
        <w:t> </w:t>
      </w:r>
      <w:r>
        <w:rPr/>
        <w:t>Your</w:t>
      </w:r>
      <w:r>
        <w:rPr>
          <w:spacing w:val="-4"/>
        </w:rPr>
        <w:t> </w:t>
      </w:r>
      <w:r>
        <w:rPr/>
        <w:t>Rights”</w:t>
      </w:r>
      <w:r>
        <w:rPr>
          <w:spacing w:val="-7"/>
        </w:rPr>
        <w:t> </w:t>
      </w:r>
      <w:r>
        <w:rPr/>
        <w:t>is</w:t>
      </w:r>
      <w:r>
        <w:rPr>
          <w:spacing w:val="-6"/>
        </w:rPr>
        <w:t> </w:t>
      </w:r>
      <w:r>
        <w:rPr/>
        <w:t>made available at all public meetings conducted by MaineDOT and can be made available in other</w:t>
      </w:r>
      <w:r>
        <w:rPr>
          <w:spacing w:val="-8"/>
        </w:rPr>
        <w:t> </w:t>
      </w:r>
      <w:r>
        <w:rPr/>
        <w:t>languages</w:t>
      </w:r>
      <w:r>
        <w:rPr>
          <w:spacing w:val="-5"/>
        </w:rPr>
        <w:t> </w:t>
      </w:r>
      <w:r>
        <w:rPr/>
        <w:t>for</w:t>
      </w:r>
      <w:r>
        <w:rPr>
          <w:spacing w:val="-8"/>
        </w:rPr>
        <w:t> </w:t>
      </w:r>
      <w:r>
        <w:rPr/>
        <w:t>the</w:t>
      </w:r>
      <w:r>
        <w:rPr>
          <w:spacing w:val="-8"/>
        </w:rPr>
        <w:t> </w:t>
      </w:r>
      <w:r>
        <w:rPr/>
        <w:t>benefit</w:t>
      </w:r>
      <w:r>
        <w:rPr>
          <w:spacing w:val="-7"/>
        </w:rPr>
        <w:t> </w:t>
      </w:r>
      <w:r>
        <w:rPr/>
        <w:t>of</w:t>
      </w:r>
      <w:r>
        <w:rPr>
          <w:spacing w:val="-6"/>
        </w:rPr>
        <w:t> </w:t>
      </w:r>
      <w:r>
        <w:rPr/>
        <w:t>LEP</w:t>
      </w:r>
      <w:r>
        <w:rPr>
          <w:spacing w:val="-6"/>
        </w:rPr>
        <w:t> </w:t>
      </w:r>
      <w:r>
        <w:rPr/>
        <w:t>populations</w:t>
      </w:r>
      <w:r>
        <w:rPr>
          <w:spacing w:val="-7"/>
        </w:rPr>
        <w:t> </w:t>
      </w:r>
      <w:r>
        <w:rPr/>
        <w:t>on</w:t>
      </w:r>
      <w:r>
        <w:rPr>
          <w:spacing w:val="-7"/>
        </w:rPr>
        <w:t> </w:t>
      </w:r>
      <w:r>
        <w:rPr/>
        <w:t>request.</w:t>
      </w:r>
      <w:r>
        <w:rPr>
          <w:spacing w:val="40"/>
        </w:rPr>
        <w:t> </w:t>
      </w:r>
      <w:r>
        <w:rPr/>
        <w:t>A</w:t>
      </w:r>
      <w:r>
        <w:rPr>
          <w:spacing w:val="-5"/>
        </w:rPr>
        <w:t> </w:t>
      </w:r>
      <w:r>
        <w:rPr/>
        <w:t>copy</w:t>
      </w:r>
      <w:r>
        <w:rPr>
          <w:spacing w:val="-7"/>
        </w:rPr>
        <w:t> </w:t>
      </w:r>
      <w:r>
        <w:rPr/>
        <w:t>of</w:t>
      </w:r>
      <w:r>
        <w:rPr>
          <w:spacing w:val="-8"/>
        </w:rPr>
        <w:t> </w:t>
      </w:r>
      <w:r>
        <w:rPr/>
        <w:t>the</w:t>
      </w:r>
      <w:r>
        <w:rPr>
          <w:spacing w:val="-8"/>
        </w:rPr>
        <w:t> </w:t>
      </w:r>
      <w:r>
        <w:rPr/>
        <w:t>brochure</w:t>
      </w:r>
      <w:r>
        <w:rPr>
          <w:spacing w:val="-6"/>
        </w:rPr>
        <w:t> </w:t>
      </w:r>
      <w:r>
        <w:rPr/>
        <w:t>is attached as Appendix K.</w:t>
      </w:r>
    </w:p>
    <w:p>
      <w:pPr>
        <w:pStyle w:val="BodyText"/>
      </w:pPr>
    </w:p>
    <w:p>
      <w:pPr>
        <w:pStyle w:val="Heading4"/>
        <w:spacing w:before="1"/>
      </w:pPr>
      <w:r>
        <w:rPr/>
        <w:t>Notification</w:t>
      </w:r>
      <w:r>
        <w:rPr>
          <w:spacing w:val="-3"/>
        </w:rPr>
        <w:t> </w:t>
      </w:r>
      <w:r>
        <w:rPr/>
        <w:t>to</w:t>
      </w:r>
      <w:r>
        <w:rPr>
          <w:spacing w:val="-2"/>
        </w:rPr>
        <w:t> </w:t>
      </w:r>
      <w:r>
        <w:rPr/>
        <w:t>Beneficiaries</w:t>
      </w:r>
      <w:r>
        <w:rPr>
          <w:spacing w:val="-2"/>
        </w:rPr>
        <w:t> </w:t>
      </w:r>
      <w:r>
        <w:rPr/>
        <w:t>–</w:t>
      </w:r>
      <w:r>
        <w:rPr>
          <w:spacing w:val="-2"/>
        </w:rPr>
        <w:t> Website</w:t>
      </w:r>
    </w:p>
    <w:p>
      <w:pPr>
        <w:pStyle w:val="BodyText"/>
        <w:spacing w:before="11"/>
        <w:rPr>
          <w:b/>
          <w:sz w:val="23"/>
        </w:rPr>
      </w:pPr>
    </w:p>
    <w:p>
      <w:pPr>
        <w:pStyle w:val="BodyText"/>
        <w:ind w:left="1679" w:right="639"/>
        <w:jc w:val="both"/>
      </w:pPr>
      <w:r>
        <w:rPr/>
        <w:t>MaineDOT’s website is designed to ensure Title VI information is readily accessible to the public.</w:t>
      </w:r>
      <w:r>
        <w:rPr>
          <w:spacing w:val="40"/>
        </w:rPr>
        <w:t> </w:t>
      </w:r>
      <w:r>
        <w:rPr/>
        <w:t>The website informs the public of their rights under Title VI and provides information on how to file a complaint.</w:t>
      </w:r>
      <w:r>
        <w:rPr>
          <w:spacing w:val="40"/>
        </w:rPr>
        <w:t> </w:t>
      </w:r>
      <w:r>
        <w:rPr/>
        <w:t>Title VI</w:t>
      </w:r>
      <w:r>
        <w:rPr>
          <w:spacing w:val="-2"/>
        </w:rPr>
        <w:t> </w:t>
      </w:r>
      <w:r>
        <w:rPr/>
        <w:t>information available on MaineDOT’s website includes:</w:t>
      </w:r>
    </w:p>
    <w:p>
      <w:pPr>
        <w:pStyle w:val="BodyText"/>
      </w:pPr>
    </w:p>
    <w:p>
      <w:pPr>
        <w:pStyle w:val="ListParagraph"/>
        <w:numPr>
          <w:ilvl w:val="1"/>
          <w:numId w:val="3"/>
        </w:numPr>
        <w:tabs>
          <w:tab w:pos="2399" w:val="left" w:leader="none"/>
          <w:tab w:pos="2400" w:val="left" w:leader="none"/>
        </w:tabs>
        <w:spacing w:line="293" w:lineRule="exact" w:before="0" w:after="0"/>
        <w:ind w:left="2399" w:right="0" w:hanging="361"/>
        <w:jc w:val="left"/>
        <w:rPr>
          <w:sz w:val="24"/>
        </w:rPr>
      </w:pPr>
      <w:r>
        <w:rPr>
          <w:sz w:val="24"/>
        </w:rPr>
        <w:t>MaineDOT’s</w:t>
      </w:r>
      <w:r>
        <w:rPr>
          <w:spacing w:val="-5"/>
          <w:sz w:val="24"/>
        </w:rPr>
        <w:t> </w:t>
      </w:r>
      <w:r>
        <w:rPr>
          <w:sz w:val="24"/>
        </w:rPr>
        <w:t>Title</w:t>
      </w:r>
      <w:r>
        <w:rPr>
          <w:spacing w:val="-4"/>
          <w:sz w:val="24"/>
        </w:rPr>
        <w:t> </w:t>
      </w:r>
      <w:r>
        <w:rPr>
          <w:sz w:val="24"/>
        </w:rPr>
        <w:t>VI</w:t>
      </w:r>
      <w:r>
        <w:rPr>
          <w:spacing w:val="-2"/>
          <w:sz w:val="24"/>
        </w:rPr>
        <w:t> </w:t>
      </w:r>
      <w:r>
        <w:rPr>
          <w:sz w:val="24"/>
        </w:rPr>
        <w:t>Implementation</w:t>
      </w:r>
      <w:r>
        <w:rPr>
          <w:spacing w:val="-2"/>
          <w:sz w:val="24"/>
        </w:rPr>
        <w:t> </w:t>
      </w:r>
      <w:r>
        <w:rPr>
          <w:spacing w:val="-4"/>
          <w:sz w:val="24"/>
        </w:rPr>
        <w:t>Plan</w:t>
      </w:r>
    </w:p>
    <w:p>
      <w:pPr>
        <w:pStyle w:val="ListParagraph"/>
        <w:numPr>
          <w:ilvl w:val="1"/>
          <w:numId w:val="3"/>
        </w:numPr>
        <w:tabs>
          <w:tab w:pos="2399" w:val="left" w:leader="none"/>
          <w:tab w:pos="2400" w:val="left" w:leader="none"/>
        </w:tabs>
        <w:spacing w:line="240" w:lineRule="auto" w:before="0" w:after="0"/>
        <w:ind w:left="2399" w:right="706" w:hanging="360"/>
        <w:jc w:val="left"/>
        <w:rPr>
          <w:sz w:val="24"/>
        </w:rPr>
      </w:pPr>
      <w:r>
        <w:rPr>
          <w:sz w:val="24"/>
        </w:rPr>
        <w:t>2020</w:t>
      </w:r>
      <w:r>
        <w:rPr>
          <w:spacing w:val="-4"/>
          <w:sz w:val="24"/>
        </w:rPr>
        <w:t> </w:t>
      </w:r>
      <w:r>
        <w:rPr>
          <w:sz w:val="24"/>
        </w:rPr>
        <w:t>Demographic</w:t>
      </w:r>
      <w:r>
        <w:rPr>
          <w:spacing w:val="-5"/>
          <w:sz w:val="24"/>
        </w:rPr>
        <w:t> </w:t>
      </w:r>
      <w:r>
        <w:rPr>
          <w:sz w:val="24"/>
        </w:rPr>
        <w:t>Profile</w:t>
      </w:r>
      <w:r>
        <w:rPr>
          <w:spacing w:val="-5"/>
          <w:sz w:val="24"/>
        </w:rPr>
        <w:t> </w:t>
      </w:r>
      <w:r>
        <w:rPr>
          <w:sz w:val="24"/>
        </w:rPr>
        <w:t>of</w:t>
      </w:r>
      <w:r>
        <w:rPr>
          <w:spacing w:val="-5"/>
          <w:sz w:val="24"/>
        </w:rPr>
        <w:t> </w:t>
      </w:r>
      <w:r>
        <w:rPr>
          <w:sz w:val="24"/>
        </w:rPr>
        <w:t>Maine</w:t>
      </w:r>
      <w:r>
        <w:rPr>
          <w:spacing w:val="-5"/>
          <w:sz w:val="24"/>
        </w:rPr>
        <w:t> </w:t>
      </w:r>
      <w:r>
        <w:rPr>
          <w:sz w:val="24"/>
        </w:rPr>
        <w:t>(to</w:t>
      </w:r>
      <w:r>
        <w:rPr>
          <w:spacing w:val="-4"/>
          <w:sz w:val="24"/>
        </w:rPr>
        <w:t> </w:t>
      </w:r>
      <w:r>
        <w:rPr>
          <w:sz w:val="24"/>
        </w:rPr>
        <w:t>be</w:t>
      </w:r>
      <w:r>
        <w:rPr>
          <w:spacing w:val="-5"/>
          <w:sz w:val="24"/>
        </w:rPr>
        <w:t> </w:t>
      </w:r>
      <w:r>
        <w:rPr>
          <w:sz w:val="24"/>
        </w:rPr>
        <w:t>updated</w:t>
      </w:r>
      <w:r>
        <w:rPr>
          <w:spacing w:val="-4"/>
          <w:sz w:val="24"/>
        </w:rPr>
        <w:t> </w:t>
      </w:r>
      <w:r>
        <w:rPr>
          <w:sz w:val="24"/>
        </w:rPr>
        <w:t>as</w:t>
      </w:r>
      <w:r>
        <w:rPr>
          <w:spacing w:val="-4"/>
          <w:sz w:val="24"/>
        </w:rPr>
        <w:t> </w:t>
      </w:r>
      <w:r>
        <w:rPr>
          <w:sz w:val="24"/>
        </w:rPr>
        <w:t>demographic</w:t>
      </w:r>
      <w:r>
        <w:rPr>
          <w:spacing w:val="-5"/>
          <w:sz w:val="24"/>
        </w:rPr>
        <w:t> </w:t>
      </w:r>
      <w:r>
        <w:rPr>
          <w:sz w:val="24"/>
        </w:rPr>
        <w:t>information becomes available)</w:t>
      </w:r>
    </w:p>
    <w:p>
      <w:pPr>
        <w:pStyle w:val="ListParagraph"/>
        <w:numPr>
          <w:ilvl w:val="1"/>
          <w:numId w:val="3"/>
        </w:numPr>
        <w:tabs>
          <w:tab w:pos="2399" w:val="left" w:leader="none"/>
          <w:tab w:pos="2400" w:val="left" w:leader="none"/>
        </w:tabs>
        <w:spacing w:line="293" w:lineRule="exact" w:before="0" w:after="0"/>
        <w:ind w:left="2399" w:right="0" w:hanging="361"/>
        <w:jc w:val="left"/>
        <w:rPr>
          <w:sz w:val="24"/>
        </w:rPr>
      </w:pPr>
      <w:r>
        <w:rPr>
          <w:sz w:val="24"/>
        </w:rPr>
        <w:t>How</w:t>
      </w:r>
      <w:r>
        <w:rPr>
          <w:spacing w:val="-4"/>
          <w:sz w:val="24"/>
        </w:rPr>
        <w:t> </w:t>
      </w:r>
      <w:r>
        <w:rPr>
          <w:sz w:val="24"/>
        </w:rPr>
        <w:t>to</w:t>
      </w:r>
      <w:r>
        <w:rPr>
          <w:spacing w:val="-1"/>
          <w:sz w:val="24"/>
        </w:rPr>
        <w:t> </w:t>
      </w:r>
      <w:r>
        <w:rPr>
          <w:sz w:val="24"/>
        </w:rPr>
        <w:t>File</w:t>
      </w:r>
      <w:r>
        <w:rPr>
          <w:spacing w:val="-1"/>
          <w:sz w:val="24"/>
        </w:rPr>
        <w:t> </w:t>
      </w:r>
      <w:r>
        <w:rPr>
          <w:sz w:val="24"/>
        </w:rPr>
        <w:t>a</w:t>
      </w:r>
      <w:r>
        <w:rPr>
          <w:spacing w:val="-2"/>
          <w:sz w:val="24"/>
        </w:rPr>
        <w:t> </w:t>
      </w:r>
      <w:r>
        <w:rPr>
          <w:sz w:val="24"/>
        </w:rPr>
        <w:t>Discrimination </w:t>
      </w:r>
      <w:r>
        <w:rPr>
          <w:spacing w:val="-2"/>
          <w:sz w:val="24"/>
        </w:rPr>
        <w:t>Complaint</w:t>
      </w:r>
    </w:p>
    <w:p>
      <w:pPr>
        <w:spacing w:after="0" w:line="293" w:lineRule="exact"/>
        <w:jc w:val="left"/>
        <w:rPr>
          <w:sz w:val="24"/>
        </w:rPr>
        <w:sectPr>
          <w:pgSz w:w="12240" w:h="15840"/>
          <w:pgMar w:header="0" w:footer="983" w:top="1320" w:bottom="1200" w:left="740" w:right="700"/>
        </w:sectPr>
      </w:pPr>
    </w:p>
    <w:p>
      <w:pPr>
        <w:pStyle w:val="ListParagraph"/>
        <w:numPr>
          <w:ilvl w:val="1"/>
          <w:numId w:val="3"/>
        </w:numPr>
        <w:tabs>
          <w:tab w:pos="2399" w:val="left" w:leader="none"/>
          <w:tab w:pos="2400" w:val="left" w:leader="none"/>
        </w:tabs>
        <w:spacing w:line="240" w:lineRule="auto" w:before="78" w:after="0"/>
        <w:ind w:left="2399" w:right="0" w:hanging="361"/>
        <w:jc w:val="left"/>
        <w:rPr>
          <w:sz w:val="24"/>
        </w:rPr>
      </w:pPr>
      <w:r>
        <w:rPr>
          <w:sz w:val="24"/>
        </w:rPr>
        <w:t>Complaint</w:t>
      </w:r>
      <w:r>
        <w:rPr>
          <w:spacing w:val="-3"/>
          <w:sz w:val="24"/>
        </w:rPr>
        <w:t> </w:t>
      </w:r>
      <w:r>
        <w:rPr>
          <w:spacing w:val="-4"/>
          <w:sz w:val="24"/>
        </w:rPr>
        <w:t>Form</w:t>
      </w:r>
    </w:p>
    <w:p>
      <w:pPr>
        <w:pStyle w:val="ListParagraph"/>
        <w:numPr>
          <w:ilvl w:val="1"/>
          <w:numId w:val="3"/>
        </w:numPr>
        <w:tabs>
          <w:tab w:pos="2399" w:val="left" w:leader="none"/>
          <w:tab w:pos="2400" w:val="left" w:leader="none"/>
        </w:tabs>
        <w:spacing w:line="293" w:lineRule="exact" w:before="1" w:after="0"/>
        <w:ind w:left="2399" w:right="0" w:hanging="361"/>
        <w:jc w:val="left"/>
        <w:rPr>
          <w:sz w:val="24"/>
        </w:rPr>
      </w:pPr>
      <w:r>
        <w:rPr>
          <w:sz w:val="24"/>
        </w:rPr>
        <w:t>Foreign</w:t>
      </w:r>
      <w:r>
        <w:rPr>
          <w:spacing w:val="-3"/>
          <w:sz w:val="24"/>
        </w:rPr>
        <w:t> </w:t>
      </w:r>
      <w:r>
        <w:rPr>
          <w:sz w:val="24"/>
        </w:rPr>
        <w:t>Language</w:t>
      </w:r>
      <w:r>
        <w:rPr>
          <w:spacing w:val="-2"/>
          <w:sz w:val="24"/>
        </w:rPr>
        <w:t> </w:t>
      </w:r>
      <w:r>
        <w:rPr>
          <w:sz w:val="24"/>
        </w:rPr>
        <w:t>Interpretation </w:t>
      </w:r>
      <w:r>
        <w:rPr>
          <w:spacing w:val="-2"/>
          <w:sz w:val="24"/>
        </w:rPr>
        <w:t>Information</w:t>
      </w:r>
    </w:p>
    <w:p>
      <w:pPr>
        <w:pStyle w:val="ListParagraph"/>
        <w:numPr>
          <w:ilvl w:val="1"/>
          <w:numId w:val="3"/>
        </w:numPr>
        <w:tabs>
          <w:tab w:pos="2399" w:val="left" w:leader="none"/>
          <w:tab w:pos="2400" w:val="left" w:leader="none"/>
        </w:tabs>
        <w:spacing w:line="293" w:lineRule="exact" w:before="0" w:after="0"/>
        <w:ind w:left="2399" w:right="0" w:hanging="361"/>
        <w:jc w:val="left"/>
        <w:rPr>
          <w:sz w:val="24"/>
        </w:rPr>
      </w:pPr>
      <w:r>
        <w:rPr>
          <w:sz w:val="24"/>
        </w:rPr>
        <w:t>Language</w:t>
      </w:r>
      <w:r>
        <w:rPr>
          <w:spacing w:val="-3"/>
          <w:sz w:val="24"/>
        </w:rPr>
        <w:t> </w:t>
      </w:r>
      <w:r>
        <w:rPr>
          <w:sz w:val="24"/>
        </w:rPr>
        <w:t>Identification</w:t>
      </w:r>
      <w:r>
        <w:rPr>
          <w:spacing w:val="-2"/>
          <w:sz w:val="24"/>
        </w:rPr>
        <w:t> </w:t>
      </w:r>
      <w:r>
        <w:rPr>
          <w:spacing w:val="-4"/>
          <w:sz w:val="24"/>
        </w:rPr>
        <w:t>Card</w:t>
      </w:r>
    </w:p>
    <w:p>
      <w:pPr>
        <w:pStyle w:val="ListParagraph"/>
        <w:numPr>
          <w:ilvl w:val="1"/>
          <w:numId w:val="3"/>
        </w:numPr>
        <w:tabs>
          <w:tab w:pos="2399" w:val="left" w:leader="none"/>
          <w:tab w:pos="2400" w:val="left" w:leader="none"/>
        </w:tabs>
        <w:spacing w:line="293" w:lineRule="exact" w:before="0" w:after="0"/>
        <w:ind w:left="2399" w:right="0" w:hanging="361"/>
        <w:jc w:val="left"/>
        <w:rPr>
          <w:sz w:val="24"/>
        </w:rPr>
      </w:pPr>
      <w:r>
        <w:rPr>
          <w:sz w:val="24"/>
        </w:rPr>
        <w:t>Minority</w:t>
      </w:r>
      <w:r>
        <w:rPr>
          <w:spacing w:val="-2"/>
          <w:sz w:val="24"/>
        </w:rPr>
        <w:t> </w:t>
      </w:r>
      <w:r>
        <w:rPr>
          <w:sz w:val="24"/>
        </w:rPr>
        <w:t>and</w:t>
      </w:r>
      <w:r>
        <w:rPr>
          <w:spacing w:val="-1"/>
          <w:sz w:val="24"/>
        </w:rPr>
        <w:t> </w:t>
      </w:r>
      <w:r>
        <w:rPr>
          <w:sz w:val="24"/>
        </w:rPr>
        <w:t>Outreach</w:t>
      </w:r>
      <w:r>
        <w:rPr>
          <w:spacing w:val="-2"/>
          <w:sz w:val="24"/>
        </w:rPr>
        <w:t> </w:t>
      </w:r>
      <w:r>
        <w:rPr>
          <w:sz w:val="24"/>
        </w:rPr>
        <w:t>Contact</w:t>
      </w:r>
      <w:r>
        <w:rPr>
          <w:spacing w:val="1"/>
          <w:sz w:val="24"/>
        </w:rPr>
        <w:t> </w:t>
      </w:r>
      <w:r>
        <w:rPr>
          <w:spacing w:val="-2"/>
          <w:sz w:val="24"/>
        </w:rPr>
        <w:t>Information</w:t>
      </w:r>
    </w:p>
    <w:p>
      <w:pPr>
        <w:pStyle w:val="ListParagraph"/>
        <w:numPr>
          <w:ilvl w:val="1"/>
          <w:numId w:val="3"/>
        </w:numPr>
        <w:tabs>
          <w:tab w:pos="2399" w:val="left" w:leader="none"/>
          <w:tab w:pos="2400" w:val="left" w:leader="none"/>
        </w:tabs>
        <w:spacing w:line="293" w:lineRule="exact" w:before="0" w:after="0"/>
        <w:ind w:left="2399" w:right="0" w:hanging="361"/>
        <w:jc w:val="left"/>
        <w:rPr>
          <w:sz w:val="24"/>
        </w:rPr>
      </w:pPr>
      <w:r>
        <w:rPr>
          <w:sz w:val="24"/>
        </w:rPr>
        <w:t>Title</w:t>
      </w:r>
      <w:r>
        <w:rPr>
          <w:spacing w:val="-3"/>
          <w:sz w:val="24"/>
        </w:rPr>
        <w:t> </w:t>
      </w:r>
      <w:r>
        <w:rPr>
          <w:sz w:val="24"/>
        </w:rPr>
        <w:t>VI</w:t>
      </w:r>
      <w:r>
        <w:rPr>
          <w:spacing w:val="-5"/>
          <w:sz w:val="24"/>
        </w:rPr>
        <w:t> </w:t>
      </w:r>
      <w:r>
        <w:rPr>
          <w:sz w:val="24"/>
        </w:rPr>
        <w:t>Public</w:t>
      </w:r>
      <w:r>
        <w:rPr>
          <w:spacing w:val="-2"/>
          <w:sz w:val="24"/>
        </w:rPr>
        <w:t> </w:t>
      </w:r>
      <w:r>
        <w:rPr>
          <w:sz w:val="24"/>
        </w:rPr>
        <w:t>Participation</w:t>
      </w:r>
      <w:r>
        <w:rPr>
          <w:spacing w:val="-2"/>
          <w:sz w:val="24"/>
        </w:rPr>
        <w:t> </w:t>
      </w:r>
      <w:r>
        <w:rPr>
          <w:sz w:val="24"/>
        </w:rPr>
        <w:t>Template</w:t>
      </w:r>
      <w:r>
        <w:rPr>
          <w:spacing w:val="-2"/>
          <w:sz w:val="24"/>
        </w:rPr>
        <w:t> </w:t>
      </w:r>
      <w:r>
        <w:rPr>
          <w:sz w:val="24"/>
        </w:rPr>
        <w:t>for</w:t>
      </w:r>
      <w:r>
        <w:rPr>
          <w:spacing w:val="-2"/>
          <w:sz w:val="24"/>
        </w:rPr>
        <w:t> Subrecipients</w:t>
      </w:r>
    </w:p>
    <w:p>
      <w:pPr>
        <w:pStyle w:val="ListParagraph"/>
        <w:numPr>
          <w:ilvl w:val="1"/>
          <w:numId w:val="3"/>
        </w:numPr>
        <w:tabs>
          <w:tab w:pos="2399" w:val="left" w:leader="none"/>
          <w:tab w:pos="2400" w:val="left" w:leader="none"/>
        </w:tabs>
        <w:spacing w:line="293" w:lineRule="exact" w:before="0" w:after="0"/>
        <w:ind w:left="2399" w:right="0" w:hanging="361"/>
        <w:jc w:val="left"/>
        <w:rPr>
          <w:sz w:val="24"/>
        </w:rPr>
      </w:pPr>
      <w:r>
        <w:rPr>
          <w:sz w:val="24"/>
        </w:rPr>
        <w:t>Title</w:t>
      </w:r>
      <w:r>
        <w:rPr>
          <w:spacing w:val="-2"/>
          <w:sz w:val="24"/>
        </w:rPr>
        <w:t> </w:t>
      </w:r>
      <w:r>
        <w:rPr>
          <w:sz w:val="24"/>
        </w:rPr>
        <w:t>VI</w:t>
      </w:r>
      <w:r>
        <w:rPr>
          <w:spacing w:val="-4"/>
          <w:sz w:val="24"/>
        </w:rPr>
        <w:t> </w:t>
      </w:r>
      <w:r>
        <w:rPr>
          <w:sz w:val="24"/>
        </w:rPr>
        <w:t>brochure</w:t>
      </w:r>
      <w:r>
        <w:rPr>
          <w:spacing w:val="-1"/>
          <w:sz w:val="24"/>
        </w:rPr>
        <w:t> </w:t>
      </w:r>
      <w:r>
        <w:rPr>
          <w:sz w:val="24"/>
        </w:rPr>
        <w:t>– Know</w:t>
      </w:r>
      <w:r>
        <w:rPr>
          <w:spacing w:val="-1"/>
          <w:sz w:val="24"/>
        </w:rPr>
        <w:t> </w:t>
      </w:r>
      <w:r>
        <w:rPr>
          <w:sz w:val="24"/>
        </w:rPr>
        <w:t>Your</w:t>
      </w:r>
      <w:r>
        <w:rPr>
          <w:spacing w:val="-1"/>
          <w:sz w:val="24"/>
        </w:rPr>
        <w:t> </w:t>
      </w:r>
      <w:r>
        <w:rPr>
          <w:spacing w:val="-2"/>
          <w:sz w:val="24"/>
        </w:rPr>
        <w:t>Rights</w:t>
      </w:r>
    </w:p>
    <w:p>
      <w:pPr>
        <w:pStyle w:val="ListParagraph"/>
        <w:numPr>
          <w:ilvl w:val="1"/>
          <w:numId w:val="3"/>
        </w:numPr>
        <w:tabs>
          <w:tab w:pos="2399" w:val="left" w:leader="none"/>
          <w:tab w:pos="2400" w:val="left" w:leader="none"/>
        </w:tabs>
        <w:spacing w:line="293" w:lineRule="exact" w:before="0" w:after="0"/>
        <w:ind w:left="2399" w:right="0" w:hanging="361"/>
        <w:jc w:val="left"/>
        <w:rPr>
          <w:sz w:val="24"/>
        </w:rPr>
      </w:pPr>
      <w:r>
        <w:rPr>
          <w:sz w:val="24"/>
        </w:rPr>
        <w:t>Nondiscrimination/Title</w:t>
      </w:r>
      <w:r>
        <w:rPr>
          <w:spacing w:val="-4"/>
          <w:sz w:val="24"/>
        </w:rPr>
        <w:t> </w:t>
      </w:r>
      <w:r>
        <w:rPr>
          <w:sz w:val="24"/>
        </w:rPr>
        <w:t>VI</w:t>
      </w:r>
      <w:r>
        <w:rPr>
          <w:spacing w:val="-5"/>
          <w:sz w:val="24"/>
        </w:rPr>
        <w:t> </w:t>
      </w:r>
      <w:r>
        <w:rPr>
          <w:spacing w:val="-2"/>
          <w:sz w:val="24"/>
        </w:rPr>
        <w:t>Poster</w:t>
      </w:r>
    </w:p>
    <w:p>
      <w:pPr>
        <w:pStyle w:val="ListParagraph"/>
        <w:numPr>
          <w:ilvl w:val="1"/>
          <w:numId w:val="3"/>
        </w:numPr>
        <w:tabs>
          <w:tab w:pos="2399" w:val="left" w:leader="none"/>
          <w:tab w:pos="2400" w:val="left" w:leader="none"/>
        </w:tabs>
        <w:spacing w:line="293" w:lineRule="exact" w:before="1" w:after="0"/>
        <w:ind w:left="2399" w:right="0" w:hanging="361"/>
        <w:jc w:val="left"/>
        <w:rPr>
          <w:sz w:val="24"/>
        </w:rPr>
      </w:pPr>
      <w:r>
        <w:rPr>
          <w:sz w:val="24"/>
        </w:rPr>
        <w:t>Minority</w:t>
      </w:r>
      <w:r>
        <w:rPr>
          <w:spacing w:val="-1"/>
          <w:sz w:val="24"/>
        </w:rPr>
        <w:t> </w:t>
      </w:r>
      <w:r>
        <w:rPr>
          <w:sz w:val="24"/>
        </w:rPr>
        <w:t>Populations</w:t>
      </w:r>
      <w:r>
        <w:rPr>
          <w:spacing w:val="-1"/>
          <w:sz w:val="24"/>
        </w:rPr>
        <w:t> </w:t>
      </w:r>
      <w:r>
        <w:rPr>
          <w:sz w:val="24"/>
        </w:rPr>
        <w:t>by</w:t>
      </w:r>
      <w:r>
        <w:rPr>
          <w:spacing w:val="-4"/>
          <w:sz w:val="24"/>
        </w:rPr>
        <w:t> </w:t>
      </w:r>
      <w:r>
        <w:rPr>
          <w:sz w:val="24"/>
        </w:rPr>
        <w:t>County</w:t>
      </w:r>
      <w:r>
        <w:rPr>
          <w:spacing w:val="-1"/>
          <w:sz w:val="24"/>
        </w:rPr>
        <w:t> </w:t>
      </w:r>
      <w:r>
        <w:rPr>
          <w:sz w:val="24"/>
        </w:rPr>
        <w:t>–</w:t>
      </w:r>
      <w:r>
        <w:rPr>
          <w:spacing w:val="-1"/>
          <w:sz w:val="24"/>
        </w:rPr>
        <w:t> </w:t>
      </w:r>
      <w:r>
        <w:rPr>
          <w:sz w:val="24"/>
        </w:rPr>
        <w:t>charts</w:t>
      </w:r>
      <w:r>
        <w:rPr>
          <w:spacing w:val="-1"/>
          <w:sz w:val="24"/>
        </w:rPr>
        <w:t> </w:t>
      </w:r>
      <w:r>
        <w:rPr>
          <w:sz w:val="24"/>
        </w:rPr>
        <w:t>and </w:t>
      </w:r>
      <w:r>
        <w:rPr>
          <w:spacing w:val="-4"/>
          <w:sz w:val="24"/>
        </w:rPr>
        <w:t>maps</w:t>
      </w:r>
    </w:p>
    <w:p>
      <w:pPr>
        <w:pStyle w:val="ListParagraph"/>
        <w:numPr>
          <w:ilvl w:val="1"/>
          <w:numId w:val="3"/>
        </w:numPr>
        <w:tabs>
          <w:tab w:pos="2399" w:val="left" w:leader="none"/>
          <w:tab w:pos="2400" w:val="left" w:leader="none"/>
        </w:tabs>
        <w:spacing w:line="293" w:lineRule="exact" w:before="0" w:after="0"/>
        <w:ind w:left="2399" w:right="0" w:hanging="361"/>
        <w:jc w:val="left"/>
        <w:rPr>
          <w:sz w:val="24"/>
        </w:rPr>
      </w:pPr>
      <w:r>
        <w:rPr>
          <w:sz w:val="24"/>
        </w:rPr>
        <w:t>FHWA</w:t>
      </w:r>
      <w:r>
        <w:rPr>
          <w:spacing w:val="-4"/>
          <w:sz w:val="24"/>
        </w:rPr>
        <w:t> </w:t>
      </w:r>
      <w:r>
        <w:rPr>
          <w:sz w:val="24"/>
        </w:rPr>
        <w:t>Subrecipient</w:t>
      </w:r>
      <w:r>
        <w:rPr>
          <w:spacing w:val="-3"/>
          <w:sz w:val="24"/>
        </w:rPr>
        <w:t> </w:t>
      </w:r>
      <w:r>
        <w:rPr>
          <w:spacing w:val="-4"/>
          <w:sz w:val="24"/>
        </w:rPr>
        <w:t>Guide</w:t>
      </w:r>
    </w:p>
    <w:p>
      <w:pPr>
        <w:pStyle w:val="ListParagraph"/>
        <w:numPr>
          <w:ilvl w:val="1"/>
          <w:numId w:val="3"/>
        </w:numPr>
        <w:tabs>
          <w:tab w:pos="2399" w:val="left" w:leader="none"/>
          <w:tab w:pos="2400" w:val="left" w:leader="none"/>
        </w:tabs>
        <w:spacing w:line="293" w:lineRule="exact" w:before="0" w:after="0"/>
        <w:ind w:left="2399" w:right="0" w:hanging="361"/>
        <w:jc w:val="left"/>
        <w:rPr>
          <w:sz w:val="24"/>
        </w:rPr>
      </w:pPr>
      <w:r>
        <w:rPr>
          <w:sz w:val="24"/>
        </w:rPr>
        <w:t>2022</w:t>
      </w:r>
      <w:r>
        <w:rPr>
          <w:spacing w:val="-1"/>
          <w:sz w:val="24"/>
        </w:rPr>
        <w:t> </w:t>
      </w:r>
      <w:r>
        <w:rPr>
          <w:sz w:val="24"/>
        </w:rPr>
        <w:t>Title</w:t>
      </w:r>
      <w:r>
        <w:rPr>
          <w:spacing w:val="-2"/>
          <w:sz w:val="24"/>
        </w:rPr>
        <w:t> </w:t>
      </w:r>
      <w:r>
        <w:rPr>
          <w:sz w:val="24"/>
        </w:rPr>
        <w:t>VI</w:t>
      </w:r>
      <w:r>
        <w:rPr>
          <w:spacing w:val="-1"/>
          <w:sz w:val="24"/>
        </w:rPr>
        <w:t> </w:t>
      </w:r>
      <w:r>
        <w:rPr>
          <w:spacing w:val="-2"/>
          <w:sz w:val="24"/>
        </w:rPr>
        <w:t>Assurances</w:t>
      </w:r>
    </w:p>
    <w:p>
      <w:pPr>
        <w:pStyle w:val="ListParagraph"/>
        <w:numPr>
          <w:ilvl w:val="1"/>
          <w:numId w:val="3"/>
        </w:numPr>
        <w:tabs>
          <w:tab w:pos="2399" w:val="left" w:leader="none"/>
          <w:tab w:pos="2400" w:val="left" w:leader="none"/>
        </w:tabs>
        <w:spacing w:line="293" w:lineRule="exact" w:before="0" w:after="0"/>
        <w:ind w:left="2399" w:right="0" w:hanging="361"/>
        <w:jc w:val="left"/>
        <w:rPr>
          <w:sz w:val="24"/>
        </w:rPr>
      </w:pPr>
      <w:r>
        <w:rPr>
          <w:sz w:val="24"/>
        </w:rPr>
        <w:t>Form</w:t>
      </w:r>
      <w:r>
        <w:rPr>
          <w:spacing w:val="-2"/>
          <w:sz w:val="24"/>
        </w:rPr>
        <w:t> </w:t>
      </w:r>
      <w:r>
        <w:rPr>
          <w:sz w:val="24"/>
        </w:rPr>
        <w:t>1273</w:t>
      </w:r>
      <w:r>
        <w:rPr>
          <w:spacing w:val="-1"/>
          <w:sz w:val="24"/>
        </w:rPr>
        <w:t> </w:t>
      </w:r>
      <w:r>
        <w:rPr>
          <w:sz w:val="24"/>
        </w:rPr>
        <w:t>for construction</w:t>
      </w:r>
      <w:r>
        <w:rPr>
          <w:spacing w:val="-1"/>
          <w:sz w:val="24"/>
        </w:rPr>
        <w:t> </w:t>
      </w:r>
      <w:r>
        <w:rPr>
          <w:spacing w:val="-2"/>
          <w:sz w:val="24"/>
        </w:rPr>
        <w:t>contracts</w:t>
      </w:r>
    </w:p>
    <w:p>
      <w:pPr>
        <w:pStyle w:val="BodyText"/>
        <w:spacing w:before="6"/>
        <w:rPr>
          <w:sz w:val="27"/>
        </w:rPr>
      </w:pPr>
    </w:p>
    <w:p>
      <w:pPr>
        <w:pStyle w:val="Heading2"/>
        <w:numPr>
          <w:ilvl w:val="0"/>
          <w:numId w:val="3"/>
        </w:numPr>
        <w:tabs>
          <w:tab w:pos="2399" w:val="left" w:leader="none"/>
          <w:tab w:pos="2400" w:val="left" w:leader="none"/>
        </w:tabs>
        <w:spacing w:line="240" w:lineRule="auto" w:before="1" w:after="0"/>
        <w:ind w:left="2399" w:right="0" w:hanging="1081"/>
        <w:jc w:val="left"/>
      </w:pPr>
      <w:bookmarkStart w:name="IX. REVIEW OF MAINEDOT DIRECTIVES" w:id="21"/>
      <w:bookmarkEnd w:id="21"/>
      <w:r>
        <w:rPr/>
      </w:r>
      <w:bookmarkStart w:name="_bookmark10" w:id="22"/>
      <w:bookmarkEnd w:id="22"/>
      <w:r>
        <w:rPr>
          <w:color w:val="365F91"/>
        </w:rPr>
        <w:t>REV</w:t>
      </w:r>
      <w:r>
        <w:rPr>
          <w:color w:val="365F91"/>
        </w:rPr>
        <w:t>IEW</w:t>
      </w:r>
      <w:r>
        <w:rPr>
          <w:color w:val="365F91"/>
          <w:spacing w:val="-8"/>
        </w:rPr>
        <w:t> </w:t>
      </w:r>
      <w:r>
        <w:rPr>
          <w:color w:val="365F91"/>
        </w:rPr>
        <w:t>OF</w:t>
      </w:r>
      <w:r>
        <w:rPr>
          <w:color w:val="365F91"/>
          <w:spacing w:val="-8"/>
        </w:rPr>
        <w:t> </w:t>
      </w:r>
      <w:r>
        <w:rPr>
          <w:color w:val="365F91"/>
        </w:rPr>
        <w:t>MAINEDOT</w:t>
      </w:r>
      <w:r>
        <w:rPr>
          <w:color w:val="365F91"/>
          <w:spacing w:val="-8"/>
        </w:rPr>
        <w:t> </w:t>
      </w:r>
      <w:r>
        <w:rPr>
          <w:color w:val="365F91"/>
          <w:spacing w:val="-2"/>
        </w:rPr>
        <w:t>DIRECTIVES</w:t>
      </w:r>
    </w:p>
    <w:p>
      <w:pPr>
        <w:pStyle w:val="BodyText"/>
        <w:spacing w:before="2"/>
        <w:rPr>
          <w:rFonts w:ascii="Cambria"/>
          <w:sz w:val="23"/>
        </w:rPr>
      </w:pPr>
    </w:p>
    <w:p>
      <w:pPr>
        <w:pStyle w:val="BodyText"/>
        <w:ind w:left="1679" w:right="635"/>
        <w:jc w:val="both"/>
      </w:pPr>
      <w:r>
        <w:rPr/>
        <w:t>The Director of the Civil Rights Office receives and reviews all draft Administrative Policy Memoranda for compliance with federal civil rights laws and regulations.</w:t>
      </w:r>
      <w:r>
        <w:rPr>
          <w:spacing w:val="40"/>
        </w:rPr>
        <w:t> </w:t>
      </w:r>
      <w:r>
        <w:rPr/>
        <w:t>If a memorandum is believed to have Title VI implications, it will be discussed with the Commissioner and modified as necessary.</w:t>
      </w:r>
    </w:p>
    <w:p>
      <w:pPr>
        <w:pStyle w:val="BodyText"/>
        <w:spacing w:before="5"/>
        <w:rPr>
          <w:sz w:val="27"/>
        </w:rPr>
      </w:pPr>
    </w:p>
    <w:p>
      <w:pPr>
        <w:pStyle w:val="Heading2"/>
        <w:numPr>
          <w:ilvl w:val="0"/>
          <w:numId w:val="3"/>
        </w:numPr>
        <w:tabs>
          <w:tab w:pos="2399" w:val="left" w:leader="none"/>
          <w:tab w:pos="2400" w:val="left" w:leader="none"/>
        </w:tabs>
        <w:spacing w:line="240" w:lineRule="auto" w:before="0" w:after="0"/>
        <w:ind w:left="2399" w:right="0" w:hanging="1081"/>
        <w:jc w:val="left"/>
      </w:pPr>
      <w:bookmarkStart w:name="X. COMPLIANCE AND ENFORCEMENT PROCEDURE" w:id="23"/>
      <w:bookmarkEnd w:id="23"/>
      <w:r>
        <w:rPr/>
      </w:r>
      <w:bookmarkStart w:name="_bookmark11" w:id="24"/>
      <w:bookmarkEnd w:id="24"/>
      <w:r>
        <w:rPr>
          <w:color w:val="365F91"/>
        </w:rPr>
        <w:t>C</w:t>
      </w:r>
      <w:r>
        <w:rPr>
          <w:color w:val="365F91"/>
        </w:rPr>
        <w:t>OMPLIANCE</w:t>
      </w:r>
      <w:r>
        <w:rPr>
          <w:color w:val="365F91"/>
          <w:spacing w:val="-12"/>
        </w:rPr>
        <w:t> </w:t>
      </w:r>
      <w:r>
        <w:rPr>
          <w:color w:val="365F91"/>
        </w:rPr>
        <w:t>AND</w:t>
      </w:r>
      <w:r>
        <w:rPr>
          <w:color w:val="365F91"/>
          <w:spacing w:val="-14"/>
        </w:rPr>
        <w:t> </w:t>
      </w:r>
      <w:r>
        <w:rPr>
          <w:color w:val="365F91"/>
        </w:rPr>
        <w:t>ENFORCEMENT</w:t>
      </w:r>
      <w:r>
        <w:rPr>
          <w:color w:val="365F91"/>
          <w:spacing w:val="-13"/>
        </w:rPr>
        <w:t> </w:t>
      </w:r>
      <w:r>
        <w:rPr>
          <w:color w:val="365F91"/>
          <w:spacing w:val="-2"/>
        </w:rPr>
        <w:t>PROCEDURE</w:t>
      </w:r>
    </w:p>
    <w:p>
      <w:pPr>
        <w:pStyle w:val="BodyText"/>
        <w:spacing w:before="2"/>
        <w:rPr>
          <w:rFonts w:ascii="Cambria"/>
          <w:sz w:val="23"/>
        </w:rPr>
      </w:pPr>
    </w:p>
    <w:p>
      <w:pPr>
        <w:pStyle w:val="Heading4"/>
        <w:spacing w:before="1"/>
      </w:pPr>
      <w:r>
        <w:rPr/>
        <w:t>Noncompliance</w:t>
      </w:r>
      <w:r>
        <w:rPr>
          <w:spacing w:val="-6"/>
        </w:rPr>
        <w:t> </w:t>
      </w:r>
      <w:r>
        <w:rPr/>
        <w:t>Procedure</w:t>
      </w:r>
      <w:r>
        <w:rPr>
          <w:spacing w:val="-3"/>
        </w:rPr>
        <w:t> </w:t>
      </w:r>
      <w:r>
        <w:rPr/>
        <w:t>Specified</w:t>
      </w:r>
      <w:r>
        <w:rPr>
          <w:spacing w:val="-2"/>
        </w:rPr>
        <w:t> </w:t>
      </w:r>
      <w:r>
        <w:rPr/>
        <w:t>in</w:t>
      </w:r>
      <w:r>
        <w:rPr>
          <w:spacing w:val="-2"/>
        </w:rPr>
        <w:t> </w:t>
      </w:r>
      <w:r>
        <w:rPr/>
        <w:t>23</w:t>
      </w:r>
      <w:r>
        <w:rPr>
          <w:spacing w:val="-2"/>
        </w:rPr>
        <w:t> </w:t>
      </w:r>
      <w:r>
        <w:rPr/>
        <w:t>CFR</w:t>
      </w:r>
      <w:r>
        <w:rPr>
          <w:spacing w:val="-3"/>
        </w:rPr>
        <w:t> </w:t>
      </w:r>
      <w:r>
        <w:rPr>
          <w:spacing w:val="-2"/>
        </w:rPr>
        <w:t>§200.9</w:t>
      </w:r>
    </w:p>
    <w:p>
      <w:pPr>
        <w:pStyle w:val="BodyText"/>
        <w:rPr>
          <w:b/>
        </w:rPr>
      </w:pPr>
    </w:p>
    <w:p>
      <w:pPr>
        <w:pStyle w:val="BodyText"/>
        <w:ind w:left="1679" w:right="638"/>
        <w:jc w:val="both"/>
      </w:pPr>
      <w:r>
        <w:rPr/>
        <w:t>In the event MaineDOT determines, after the completion of a pre-award or post-award desk audit review, compliance review or complaint investigation (collectively, the “Review”), that a Subrecipient is not in compliance with Title VI requirements, MaineDOT will notify the Subrecipient in writing, meet and coordinate with the Subrecipient to develop remedial action to promptly resolve the deficiency(ies), and prepare</w:t>
      </w:r>
      <w:r>
        <w:rPr>
          <w:spacing w:val="-15"/>
        </w:rPr>
        <w:t> </w:t>
      </w:r>
      <w:r>
        <w:rPr/>
        <w:t>a</w:t>
      </w:r>
      <w:r>
        <w:rPr>
          <w:spacing w:val="-15"/>
        </w:rPr>
        <w:t> </w:t>
      </w:r>
      <w:r>
        <w:rPr/>
        <w:t>written</w:t>
      </w:r>
      <w:r>
        <w:rPr>
          <w:spacing w:val="-14"/>
        </w:rPr>
        <w:t> </w:t>
      </w:r>
      <w:r>
        <w:rPr/>
        <w:t>plan</w:t>
      </w:r>
      <w:r>
        <w:rPr>
          <w:spacing w:val="-15"/>
        </w:rPr>
        <w:t> </w:t>
      </w:r>
      <w:r>
        <w:rPr/>
        <w:t>of</w:t>
      </w:r>
      <w:r>
        <w:rPr>
          <w:spacing w:val="-14"/>
        </w:rPr>
        <w:t> </w:t>
      </w:r>
      <w:r>
        <w:rPr/>
        <w:t>such</w:t>
      </w:r>
      <w:r>
        <w:rPr>
          <w:spacing w:val="-15"/>
        </w:rPr>
        <w:t> </w:t>
      </w:r>
      <w:r>
        <w:rPr/>
        <w:t>remedial</w:t>
      </w:r>
      <w:r>
        <w:rPr>
          <w:spacing w:val="-15"/>
        </w:rPr>
        <w:t> </w:t>
      </w:r>
      <w:r>
        <w:rPr/>
        <w:t>action,</w:t>
      </w:r>
      <w:r>
        <w:rPr>
          <w:spacing w:val="-15"/>
        </w:rPr>
        <w:t> </w:t>
      </w:r>
      <w:r>
        <w:rPr/>
        <w:t>all</w:t>
      </w:r>
      <w:r>
        <w:rPr>
          <w:spacing w:val="-15"/>
        </w:rPr>
        <w:t> </w:t>
      </w:r>
      <w:r>
        <w:rPr/>
        <w:t>within</w:t>
      </w:r>
      <w:r>
        <w:rPr>
          <w:spacing w:val="-15"/>
        </w:rPr>
        <w:t> </w:t>
      </w:r>
      <w:r>
        <w:rPr/>
        <w:t>90</w:t>
      </w:r>
      <w:r>
        <w:rPr>
          <w:spacing w:val="-15"/>
        </w:rPr>
        <w:t> </w:t>
      </w:r>
      <w:r>
        <w:rPr/>
        <w:t>days</w:t>
      </w:r>
      <w:r>
        <w:rPr>
          <w:spacing w:val="-15"/>
        </w:rPr>
        <w:t> </w:t>
      </w:r>
      <w:r>
        <w:rPr/>
        <w:t>of</w:t>
      </w:r>
      <w:r>
        <w:rPr>
          <w:spacing w:val="-15"/>
        </w:rPr>
        <w:t> </w:t>
      </w:r>
      <w:r>
        <w:rPr/>
        <w:t>MaineDOT’s</w:t>
      </w:r>
      <w:r>
        <w:rPr>
          <w:spacing w:val="-15"/>
        </w:rPr>
        <w:t> </w:t>
      </w:r>
      <w:r>
        <w:rPr/>
        <w:t>original </w:t>
      </w:r>
      <w:r>
        <w:rPr>
          <w:spacing w:val="-2"/>
        </w:rPr>
        <w:t>determination.</w:t>
      </w:r>
    </w:p>
    <w:p>
      <w:pPr>
        <w:pStyle w:val="BodyText"/>
      </w:pPr>
    </w:p>
    <w:p>
      <w:pPr>
        <w:pStyle w:val="Heading4"/>
      </w:pPr>
      <w:r>
        <w:rPr/>
        <w:t>Remedial</w:t>
      </w:r>
      <w:r>
        <w:rPr>
          <w:spacing w:val="-1"/>
        </w:rPr>
        <w:t> </w:t>
      </w:r>
      <w:r>
        <w:rPr>
          <w:spacing w:val="-2"/>
        </w:rPr>
        <w:t>Action</w:t>
      </w:r>
    </w:p>
    <w:p>
      <w:pPr>
        <w:pStyle w:val="BodyText"/>
        <w:rPr>
          <w:b/>
        </w:rPr>
      </w:pPr>
    </w:p>
    <w:p>
      <w:pPr>
        <w:pStyle w:val="BodyText"/>
        <w:ind w:left="1679" w:right="636"/>
        <w:jc w:val="both"/>
      </w:pPr>
      <w:r>
        <w:rPr/>
        <w:t>Subrecipients found not to be in compliance are expected to correct all deficiencies according</w:t>
      </w:r>
      <w:r>
        <w:rPr>
          <w:spacing w:val="-6"/>
        </w:rPr>
        <w:t> </w:t>
      </w:r>
      <w:r>
        <w:rPr/>
        <w:t>to</w:t>
      </w:r>
      <w:r>
        <w:rPr>
          <w:spacing w:val="-8"/>
        </w:rPr>
        <w:t> </w:t>
      </w:r>
      <w:r>
        <w:rPr/>
        <w:t>the</w:t>
      </w:r>
      <w:r>
        <w:rPr>
          <w:spacing w:val="-7"/>
        </w:rPr>
        <w:t> </w:t>
      </w:r>
      <w:r>
        <w:rPr/>
        <w:t>remedial</w:t>
      </w:r>
      <w:r>
        <w:rPr>
          <w:spacing w:val="-5"/>
        </w:rPr>
        <w:t> </w:t>
      </w:r>
      <w:r>
        <w:rPr/>
        <w:t>action</w:t>
      </w:r>
      <w:r>
        <w:rPr>
          <w:spacing w:val="-8"/>
        </w:rPr>
        <w:t> </w:t>
      </w:r>
      <w:r>
        <w:rPr/>
        <w:t>plan</w:t>
      </w:r>
      <w:r>
        <w:rPr>
          <w:spacing w:val="-6"/>
        </w:rPr>
        <w:t> </w:t>
      </w:r>
      <w:r>
        <w:rPr/>
        <w:t>prepared</w:t>
      </w:r>
      <w:r>
        <w:rPr>
          <w:spacing w:val="-6"/>
        </w:rPr>
        <w:t> </w:t>
      </w:r>
      <w:r>
        <w:rPr/>
        <w:t>by</w:t>
      </w:r>
      <w:r>
        <w:rPr>
          <w:spacing w:val="-6"/>
        </w:rPr>
        <w:t> </w:t>
      </w:r>
      <w:r>
        <w:rPr/>
        <w:t>MaineDOT.</w:t>
      </w:r>
      <w:r>
        <w:rPr>
          <w:spacing w:val="40"/>
        </w:rPr>
        <w:t> </w:t>
      </w:r>
      <w:r>
        <w:rPr/>
        <w:t>The</w:t>
      </w:r>
      <w:r>
        <w:rPr>
          <w:spacing w:val="-7"/>
        </w:rPr>
        <w:t> </w:t>
      </w:r>
      <w:r>
        <w:rPr/>
        <w:t>Title</w:t>
      </w:r>
      <w:r>
        <w:rPr>
          <w:spacing w:val="-9"/>
        </w:rPr>
        <w:t> </w:t>
      </w:r>
      <w:r>
        <w:rPr/>
        <w:t>VI</w:t>
      </w:r>
      <w:r>
        <w:rPr>
          <w:spacing w:val="-9"/>
        </w:rPr>
        <w:t> </w:t>
      </w:r>
      <w:r>
        <w:rPr/>
        <w:t>Coordinator will provide technical assistance and work with the Subrecipient to ensure implementation of the remedial action plan.</w:t>
      </w:r>
      <w:r>
        <w:rPr>
          <w:spacing w:val="40"/>
        </w:rPr>
        <w:t> </w:t>
      </w:r>
      <w:r>
        <w:rPr/>
        <w:t>When the Title VI Coordinator has determined</w:t>
      </w:r>
      <w:r>
        <w:rPr>
          <w:spacing w:val="-2"/>
        </w:rPr>
        <w:t> </w:t>
      </w:r>
      <w:r>
        <w:rPr/>
        <w:t>that</w:t>
      </w:r>
      <w:r>
        <w:rPr>
          <w:spacing w:val="-2"/>
        </w:rPr>
        <w:t> </w:t>
      </w:r>
      <w:r>
        <w:rPr/>
        <w:t>a</w:t>
      </w:r>
      <w:r>
        <w:rPr>
          <w:spacing w:val="-3"/>
        </w:rPr>
        <w:t> </w:t>
      </w:r>
      <w:r>
        <w:rPr/>
        <w:t>Subrecipient’s</w:t>
      </w:r>
      <w:r>
        <w:rPr>
          <w:spacing w:val="-2"/>
        </w:rPr>
        <w:t> </w:t>
      </w:r>
      <w:r>
        <w:rPr/>
        <w:t>deficiencies</w:t>
      </w:r>
      <w:r>
        <w:rPr>
          <w:spacing w:val="-2"/>
        </w:rPr>
        <w:t> </w:t>
      </w:r>
      <w:r>
        <w:rPr/>
        <w:t>are</w:t>
      </w:r>
      <w:r>
        <w:rPr>
          <w:spacing w:val="-3"/>
        </w:rPr>
        <w:t> </w:t>
      </w:r>
      <w:r>
        <w:rPr/>
        <w:t>sufficiently</w:t>
      </w:r>
      <w:r>
        <w:rPr>
          <w:spacing w:val="-2"/>
        </w:rPr>
        <w:t> </w:t>
      </w:r>
      <w:r>
        <w:rPr/>
        <w:t>corrected,</w:t>
      </w:r>
      <w:r>
        <w:rPr>
          <w:spacing w:val="-2"/>
        </w:rPr>
        <w:t> </w:t>
      </w:r>
      <w:r>
        <w:rPr/>
        <w:t>the</w:t>
      </w:r>
      <w:r>
        <w:rPr>
          <w:spacing w:val="-1"/>
        </w:rPr>
        <w:t> </w:t>
      </w:r>
      <w:r>
        <w:rPr/>
        <w:t>Subrecipient will be notified that the review process is complete.</w:t>
      </w:r>
      <w:r>
        <w:rPr>
          <w:spacing w:val="40"/>
        </w:rPr>
        <w:t> </w:t>
      </w:r>
      <w:r>
        <w:rPr/>
        <w:t>MaineDOT will send an official Closeout Letter to the Subrecipient.</w:t>
      </w:r>
    </w:p>
    <w:p>
      <w:pPr>
        <w:pStyle w:val="BodyText"/>
      </w:pPr>
    </w:p>
    <w:p>
      <w:pPr>
        <w:pStyle w:val="Heading4"/>
      </w:pPr>
      <w:r>
        <w:rPr/>
        <w:t>Effecting</w:t>
      </w:r>
      <w:r>
        <w:rPr>
          <w:spacing w:val="-5"/>
        </w:rPr>
        <w:t> </w:t>
      </w:r>
      <w:r>
        <w:rPr>
          <w:spacing w:val="-2"/>
        </w:rPr>
        <w:t>Compliance</w:t>
      </w:r>
    </w:p>
    <w:p>
      <w:pPr>
        <w:pStyle w:val="BodyText"/>
        <w:rPr>
          <w:b/>
        </w:rPr>
      </w:pPr>
    </w:p>
    <w:p>
      <w:pPr>
        <w:pStyle w:val="BodyText"/>
        <w:ind w:left="1679" w:right="639"/>
        <w:jc w:val="both"/>
      </w:pPr>
      <w:r>
        <w:rPr/>
        <w:t>When a Subrecipient fails to take appropriate action to make corrective action(s) to resolve the deficiency(ies) cited in the Review:</w:t>
      </w:r>
    </w:p>
    <w:p>
      <w:pPr>
        <w:spacing w:after="0"/>
        <w:jc w:val="both"/>
        <w:sectPr>
          <w:pgSz w:w="12240" w:h="15840"/>
          <w:pgMar w:header="0" w:footer="983" w:top="1320" w:bottom="1200" w:left="740" w:right="700"/>
        </w:sectPr>
      </w:pPr>
    </w:p>
    <w:p>
      <w:pPr>
        <w:pStyle w:val="ListParagraph"/>
        <w:numPr>
          <w:ilvl w:val="0"/>
          <w:numId w:val="6"/>
        </w:numPr>
        <w:tabs>
          <w:tab w:pos="2399" w:val="left" w:leader="none"/>
          <w:tab w:pos="2400" w:val="left" w:leader="none"/>
        </w:tabs>
        <w:spacing w:line="240" w:lineRule="auto" w:before="78" w:after="0"/>
        <w:ind w:left="2399" w:right="0" w:hanging="361"/>
        <w:jc w:val="left"/>
        <w:rPr>
          <w:sz w:val="24"/>
        </w:rPr>
      </w:pPr>
      <w:r>
        <w:rPr>
          <w:sz w:val="24"/>
        </w:rPr>
        <w:t>The</w:t>
      </w:r>
      <w:r>
        <w:rPr>
          <w:spacing w:val="-5"/>
          <w:sz w:val="24"/>
        </w:rPr>
        <w:t> </w:t>
      </w:r>
      <w:r>
        <w:rPr>
          <w:sz w:val="24"/>
        </w:rPr>
        <w:t>Subrecipient</w:t>
      </w:r>
      <w:r>
        <w:rPr>
          <w:spacing w:val="-2"/>
          <w:sz w:val="24"/>
        </w:rPr>
        <w:t> </w:t>
      </w:r>
      <w:r>
        <w:rPr>
          <w:sz w:val="24"/>
        </w:rPr>
        <w:t>moves</w:t>
      </w:r>
      <w:r>
        <w:rPr>
          <w:spacing w:val="1"/>
          <w:sz w:val="24"/>
        </w:rPr>
        <w:t> </w:t>
      </w:r>
      <w:r>
        <w:rPr>
          <w:sz w:val="24"/>
        </w:rPr>
        <w:t>from</w:t>
      </w:r>
      <w:r>
        <w:rPr>
          <w:spacing w:val="-2"/>
          <w:sz w:val="24"/>
        </w:rPr>
        <w:t> </w:t>
      </w:r>
      <w:r>
        <w:rPr>
          <w:sz w:val="24"/>
        </w:rPr>
        <w:t>a</w:t>
      </w:r>
      <w:r>
        <w:rPr>
          <w:spacing w:val="-3"/>
          <w:sz w:val="24"/>
        </w:rPr>
        <w:t> </w:t>
      </w:r>
      <w:r>
        <w:rPr>
          <w:sz w:val="24"/>
        </w:rPr>
        <w:t>“deficiency</w:t>
      </w:r>
      <w:r>
        <w:rPr>
          <w:spacing w:val="-1"/>
          <w:sz w:val="24"/>
        </w:rPr>
        <w:t> </w:t>
      </w:r>
      <w:r>
        <w:rPr>
          <w:sz w:val="24"/>
        </w:rPr>
        <w:t>status”</w:t>
      </w:r>
      <w:r>
        <w:rPr>
          <w:spacing w:val="-3"/>
          <w:sz w:val="24"/>
        </w:rPr>
        <w:t> </w:t>
      </w:r>
      <w:r>
        <w:rPr>
          <w:sz w:val="24"/>
        </w:rPr>
        <w:t>to</w:t>
      </w:r>
      <w:r>
        <w:rPr>
          <w:spacing w:val="-2"/>
          <w:sz w:val="24"/>
        </w:rPr>
        <w:t> </w:t>
      </w:r>
      <w:r>
        <w:rPr>
          <w:sz w:val="24"/>
        </w:rPr>
        <w:t>non-</w:t>
      </w:r>
      <w:r>
        <w:rPr>
          <w:spacing w:val="-2"/>
          <w:sz w:val="24"/>
        </w:rPr>
        <w:t>compliance;</w:t>
      </w:r>
    </w:p>
    <w:p>
      <w:pPr>
        <w:pStyle w:val="ListParagraph"/>
        <w:numPr>
          <w:ilvl w:val="0"/>
          <w:numId w:val="6"/>
        </w:numPr>
        <w:tabs>
          <w:tab w:pos="2399" w:val="left" w:leader="none"/>
          <w:tab w:pos="2400" w:val="left" w:leader="none"/>
        </w:tabs>
        <w:spacing w:line="240" w:lineRule="auto" w:before="1" w:after="0"/>
        <w:ind w:left="2399" w:right="636" w:hanging="360"/>
        <w:jc w:val="left"/>
        <w:rPr>
          <w:sz w:val="24"/>
        </w:rPr>
      </w:pPr>
      <w:r>
        <w:rPr>
          <w:sz w:val="24"/>
        </w:rPr>
        <w:t>MaineDOT</w:t>
      </w:r>
      <w:r>
        <w:rPr>
          <w:spacing w:val="-1"/>
          <w:sz w:val="24"/>
        </w:rPr>
        <w:t> </w:t>
      </w:r>
      <w:r>
        <w:rPr>
          <w:sz w:val="24"/>
        </w:rPr>
        <w:t>will</w:t>
      </w:r>
      <w:r>
        <w:rPr>
          <w:spacing w:val="-3"/>
          <w:sz w:val="24"/>
        </w:rPr>
        <w:t> </w:t>
      </w:r>
      <w:r>
        <w:rPr>
          <w:sz w:val="24"/>
        </w:rPr>
        <w:t>submit</w:t>
      </w:r>
      <w:r>
        <w:rPr>
          <w:spacing w:val="-3"/>
          <w:sz w:val="24"/>
        </w:rPr>
        <w:t> </w:t>
      </w:r>
      <w:r>
        <w:rPr>
          <w:sz w:val="24"/>
        </w:rPr>
        <w:t>a</w:t>
      </w:r>
      <w:r>
        <w:rPr>
          <w:spacing w:val="-4"/>
          <w:sz w:val="24"/>
        </w:rPr>
        <w:t> </w:t>
      </w:r>
      <w:r>
        <w:rPr>
          <w:sz w:val="24"/>
        </w:rPr>
        <w:t>copy</w:t>
      </w:r>
      <w:r>
        <w:rPr>
          <w:spacing w:val="-3"/>
          <w:sz w:val="24"/>
        </w:rPr>
        <w:t> </w:t>
      </w:r>
      <w:r>
        <w:rPr>
          <w:sz w:val="24"/>
        </w:rPr>
        <w:t>of</w:t>
      </w:r>
      <w:r>
        <w:rPr>
          <w:spacing w:val="-2"/>
          <w:sz w:val="24"/>
        </w:rPr>
        <w:t> </w:t>
      </w:r>
      <w:r>
        <w:rPr>
          <w:sz w:val="24"/>
        </w:rPr>
        <w:t>the</w:t>
      </w:r>
      <w:r>
        <w:rPr>
          <w:spacing w:val="-4"/>
          <w:sz w:val="24"/>
        </w:rPr>
        <w:t> </w:t>
      </w:r>
      <w:r>
        <w:rPr>
          <w:sz w:val="24"/>
        </w:rPr>
        <w:t>case</w:t>
      </w:r>
      <w:r>
        <w:rPr>
          <w:spacing w:val="-2"/>
          <w:sz w:val="24"/>
        </w:rPr>
        <w:t> </w:t>
      </w:r>
      <w:r>
        <w:rPr>
          <w:sz w:val="24"/>
        </w:rPr>
        <w:t>file</w:t>
      </w:r>
      <w:r>
        <w:rPr>
          <w:spacing w:val="-4"/>
          <w:sz w:val="24"/>
        </w:rPr>
        <w:t> </w:t>
      </w:r>
      <w:r>
        <w:rPr>
          <w:sz w:val="24"/>
        </w:rPr>
        <w:t>to</w:t>
      </w:r>
      <w:r>
        <w:rPr>
          <w:spacing w:val="-1"/>
          <w:sz w:val="24"/>
        </w:rPr>
        <w:t> </w:t>
      </w:r>
      <w:r>
        <w:rPr>
          <w:sz w:val="24"/>
        </w:rPr>
        <w:t>FHWA</w:t>
      </w:r>
      <w:r>
        <w:rPr>
          <w:spacing w:val="-4"/>
          <w:sz w:val="24"/>
        </w:rPr>
        <w:t> </w:t>
      </w:r>
      <w:r>
        <w:rPr>
          <w:sz w:val="24"/>
        </w:rPr>
        <w:t>with</w:t>
      </w:r>
      <w:r>
        <w:rPr>
          <w:spacing w:val="-1"/>
          <w:sz w:val="24"/>
        </w:rPr>
        <w:t> </w:t>
      </w:r>
      <w:r>
        <w:rPr>
          <w:sz w:val="24"/>
        </w:rPr>
        <w:t>a</w:t>
      </w:r>
      <w:r>
        <w:rPr>
          <w:spacing w:val="-4"/>
          <w:sz w:val="24"/>
        </w:rPr>
        <w:t> </w:t>
      </w:r>
      <w:r>
        <w:rPr>
          <w:sz w:val="24"/>
        </w:rPr>
        <w:t>recommendation that the Subrecipient be found in noncompliance; and/or</w:t>
      </w:r>
    </w:p>
    <w:p>
      <w:pPr>
        <w:pStyle w:val="ListParagraph"/>
        <w:numPr>
          <w:ilvl w:val="0"/>
          <w:numId w:val="6"/>
        </w:numPr>
        <w:tabs>
          <w:tab w:pos="2399" w:val="left" w:leader="none"/>
          <w:tab w:pos="2400" w:val="left" w:leader="none"/>
        </w:tabs>
        <w:spacing w:line="240" w:lineRule="auto" w:before="0" w:after="0"/>
        <w:ind w:left="2399" w:right="640" w:hanging="360"/>
        <w:jc w:val="left"/>
        <w:rPr>
          <w:sz w:val="24"/>
        </w:rPr>
      </w:pPr>
      <w:r>
        <w:rPr>
          <w:sz w:val="24"/>
        </w:rPr>
        <w:t>MaineDOT may,</w:t>
      </w:r>
      <w:r>
        <w:rPr>
          <w:spacing w:val="29"/>
          <w:sz w:val="24"/>
        </w:rPr>
        <w:t> </w:t>
      </w:r>
      <w:r>
        <w:rPr>
          <w:sz w:val="24"/>
        </w:rPr>
        <w:t>with the concurrence of FHWA (or other USDOT oversight</w:t>
      </w:r>
      <w:r>
        <w:rPr>
          <w:spacing w:val="80"/>
          <w:sz w:val="24"/>
        </w:rPr>
        <w:t> </w:t>
      </w:r>
      <w:r>
        <w:rPr>
          <w:sz w:val="24"/>
        </w:rPr>
        <w:t>agency), initiate proceedings to impose sanctions for non-compliance.</w:t>
      </w:r>
    </w:p>
    <w:p>
      <w:pPr>
        <w:pStyle w:val="BodyText"/>
        <w:spacing w:before="3"/>
        <w:rPr>
          <w:sz w:val="27"/>
        </w:rPr>
      </w:pPr>
    </w:p>
    <w:p>
      <w:pPr>
        <w:pStyle w:val="Heading2"/>
        <w:numPr>
          <w:ilvl w:val="0"/>
          <w:numId w:val="3"/>
        </w:numPr>
        <w:tabs>
          <w:tab w:pos="2399" w:val="left" w:leader="none"/>
          <w:tab w:pos="2400" w:val="left" w:leader="none"/>
        </w:tabs>
        <w:spacing w:line="240" w:lineRule="auto" w:before="0" w:after="0"/>
        <w:ind w:left="2399" w:right="0" w:hanging="1081"/>
        <w:jc w:val="left"/>
      </w:pPr>
      <w:bookmarkStart w:name="XI. LIMITED ENGLISH PROFICIENCY (Languag" w:id="25"/>
      <w:bookmarkEnd w:id="25"/>
      <w:r>
        <w:rPr/>
      </w:r>
      <w:bookmarkStart w:name="_bookmark12" w:id="26"/>
      <w:bookmarkEnd w:id="26"/>
      <w:r>
        <w:rPr>
          <w:color w:val="365F91"/>
        </w:rPr>
        <w:t>LIMIT</w:t>
      </w:r>
      <w:r>
        <w:rPr>
          <w:color w:val="365F91"/>
        </w:rPr>
        <w:t>ED</w:t>
      </w:r>
      <w:r>
        <w:rPr>
          <w:color w:val="365F91"/>
          <w:spacing w:val="-12"/>
        </w:rPr>
        <w:t> </w:t>
      </w:r>
      <w:r>
        <w:rPr>
          <w:color w:val="365F91"/>
        </w:rPr>
        <w:t>ENGLISH</w:t>
      </w:r>
      <w:r>
        <w:rPr>
          <w:color w:val="365F91"/>
          <w:spacing w:val="-9"/>
        </w:rPr>
        <w:t> </w:t>
      </w:r>
      <w:r>
        <w:rPr>
          <w:color w:val="365F91"/>
        </w:rPr>
        <w:t>PROFICIENCY</w:t>
      </w:r>
      <w:r>
        <w:rPr>
          <w:color w:val="365F91"/>
          <w:spacing w:val="-10"/>
        </w:rPr>
        <w:t> </w:t>
      </w:r>
      <w:r>
        <w:rPr>
          <w:color w:val="365F91"/>
        </w:rPr>
        <w:t>(Language</w:t>
      </w:r>
      <w:r>
        <w:rPr>
          <w:color w:val="365F91"/>
          <w:spacing w:val="-11"/>
        </w:rPr>
        <w:t> </w:t>
      </w:r>
      <w:r>
        <w:rPr>
          <w:color w:val="365F91"/>
        </w:rPr>
        <w:t>Access</w:t>
      </w:r>
      <w:r>
        <w:rPr>
          <w:color w:val="365F91"/>
          <w:spacing w:val="-11"/>
        </w:rPr>
        <w:t> </w:t>
      </w:r>
      <w:r>
        <w:rPr>
          <w:color w:val="365F91"/>
          <w:spacing w:val="-2"/>
        </w:rPr>
        <w:t>Plan)</w:t>
      </w:r>
    </w:p>
    <w:p>
      <w:pPr>
        <w:pStyle w:val="BodyText"/>
        <w:spacing w:before="2"/>
        <w:rPr>
          <w:rFonts w:ascii="Cambria"/>
          <w:sz w:val="23"/>
        </w:rPr>
      </w:pPr>
    </w:p>
    <w:p>
      <w:pPr>
        <w:pStyle w:val="BodyText"/>
        <w:ind w:left="1679" w:right="637"/>
        <w:jc w:val="both"/>
      </w:pPr>
      <w:r>
        <w:rPr/>
        <w:t>MaineDOT undertakes an extensive Four Factor Analysis every three years.</w:t>
      </w:r>
      <w:r>
        <w:rPr>
          <w:spacing w:val="40"/>
        </w:rPr>
        <w:t> </w:t>
      </w:r>
      <w:r>
        <w:rPr/>
        <w:t>That most recent analysis was done in 2020.</w:t>
      </w:r>
      <w:r>
        <w:rPr>
          <w:spacing w:val="40"/>
        </w:rPr>
        <w:t> </w:t>
      </w:r>
      <w:r>
        <w:rPr/>
        <w:t>That analysis showed that there are five populations that</w:t>
      </w:r>
      <w:r>
        <w:rPr>
          <w:spacing w:val="-15"/>
        </w:rPr>
        <w:t> </w:t>
      </w:r>
      <w:r>
        <w:rPr/>
        <w:t>exceed</w:t>
      </w:r>
      <w:r>
        <w:rPr>
          <w:spacing w:val="-15"/>
        </w:rPr>
        <w:t> </w:t>
      </w:r>
      <w:r>
        <w:rPr/>
        <w:t>the</w:t>
      </w:r>
      <w:r>
        <w:rPr>
          <w:spacing w:val="-15"/>
        </w:rPr>
        <w:t> </w:t>
      </w:r>
      <w:r>
        <w:rPr/>
        <w:t>1,000/5%</w:t>
      </w:r>
      <w:r>
        <w:rPr>
          <w:spacing w:val="-15"/>
        </w:rPr>
        <w:t> </w:t>
      </w:r>
      <w:r>
        <w:rPr/>
        <w:t>threshold</w:t>
      </w:r>
      <w:r>
        <w:rPr>
          <w:spacing w:val="-15"/>
        </w:rPr>
        <w:t> </w:t>
      </w:r>
      <w:r>
        <w:rPr/>
        <w:t>for</w:t>
      </w:r>
      <w:r>
        <w:rPr>
          <w:spacing w:val="-15"/>
        </w:rPr>
        <w:t> </w:t>
      </w:r>
      <w:r>
        <w:rPr/>
        <w:t>Limited</w:t>
      </w:r>
      <w:r>
        <w:rPr>
          <w:spacing w:val="-15"/>
        </w:rPr>
        <w:t> </w:t>
      </w:r>
      <w:r>
        <w:rPr/>
        <w:t>English</w:t>
      </w:r>
      <w:r>
        <w:rPr>
          <w:spacing w:val="-15"/>
        </w:rPr>
        <w:t> </w:t>
      </w:r>
      <w:r>
        <w:rPr/>
        <w:t>Proficient</w:t>
      </w:r>
      <w:r>
        <w:rPr>
          <w:spacing w:val="-15"/>
        </w:rPr>
        <w:t> </w:t>
      </w:r>
      <w:r>
        <w:rPr/>
        <w:t>(LEP)</w:t>
      </w:r>
      <w:r>
        <w:rPr>
          <w:spacing w:val="-15"/>
        </w:rPr>
        <w:t> </w:t>
      </w:r>
      <w:r>
        <w:rPr/>
        <w:t>persons:</w:t>
      </w:r>
      <w:r>
        <w:rPr>
          <w:spacing w:val="22"/>
        </w:rPr>
        <w:t> </w:t>
      </w:r>
      <w:r>
        <w:rPr/>
        <w:t>French (including Patois, Cajun), Spanish or Spanish Creole, Chinese, Arabic and African </w:t>
      </w:r>
      <w:r>
        <w:rPr>
          <w:spacing w:val="-2"/>
        </w:rPr>
        <w:t>languages.</w:t>
      </w:r>
    </w:p>
    <w:p>
      <w:pPr>
        <w:pStyle w:val="BodyText"/>
      </w:pPr>
    </w:p>
    <w:p>
      <w:pPr>
        <w:pStyle w:val="BodyText"/>
        <w:ind w:left="1679" w:right="636"/>
        <w:jc w:val="both"/>
      </w:pPr>
      <w:r>
        <w:rPr/>
        <w:t>Each Program area is responsible for determining which personnel will interact with members of the public and will have access to and an understanding of LEP population in the respective area.</w:t>
      </w:r>
      <w:r>
        <w:rPr>
          <w:spacing w:val="40"/>
        </w:rPr>
        <w:t> </w:t>
      </w:r>
      <w:r>
        <w:rPr/>
        <w:t>The 2020 Four Factor Analysis showed the following:</w:t>
      </w:r>
    </w:p>
    <w:p>
      <w:pPr>
        <w:pStyle w:val="BodyText"/>
      </w:pPr>
    </w:p>
    <w:p>
      <w:pPr>
        <w:pStyle w:val="BodyText"/>
        <w:spacing w:before="1"/>
        <w:ind w:left="2399" w:right="637"/>
        <w:jc w:val="both"/>
      </w:pPr>
      <w:r>
        <w:rPr>
          <w:b/>
        </w:rPr>
        <w:t>French.</w:t>
      </w:r>
      <w:r>
        <w:rPr>
          <w:b/>
          <w:spacing w:val="39"/>
        </w:rPr>
        <w:t> </w:t>
      </w:r>
      <w:r>
        <w:rPr/>
        <w:t>There</w:t>
      </w:r>
      <w:r>
        <w:rPr>
          <w:spacing w:val="-12"/>
        </w:rPr>
        <w:t> </w:t>
      </w:r>
      <w:r>
        <w:rPr/>
        <w:t>are</w:t>
      </w:r>
      <w:r>
        <w:rPr>
          <w:spacing w:val="-12"/>
        </w:rPr>
        <w:t> </w:t>
      </w:r>
      <w:r>
        <w:rPr/>
        <w:t>7,154</w:t>
      </w:r>
      <w:r>
        <w:rPr>
          <w:spacing w:val="-8"/>
        </w:rPr>
        <w:t> </w:t>
      </w:r>
      <w:r>
        <w:rPr/>
        <w:t>French-speaking</w:t>
      </w:r>
      <w:r>
        <w:rPr>
          <w:spacing w:val="-11"/>
        </w:rPr>
        <w:t> </w:t>
      </w:r>
      <w:r>
        <w:rPr/>
        <w:t>LEP</w:t>
      </w:r>
      <w:r>
        <w:rPr>
          <w:spacing w:val="-10"/>
        </w:rPr>
        <w:t> </w:t>
      </w:r>
      <w:r>
        <w:rPr/>
        <w:t>persons</w:t>
      </w:r>
      <w:r>
        <w:rPr>
          <w:spacing w:val="-10"/>
        </w:rPr>
        <w:t> </w:t>
      </w:r>
      <w:r>
        <w:rPr/>
        <w:t>in</w:t>
      </w:r>
      <w:r>
        <w:rPr>
          <w:spacing w:val="-11"/>
        </w:rPr>
        <w:t> </w:t>
      </w:r>
      <w:r>
        <w:rPr/>
        <w:t>Maine.</w:t>
      </w:r>
      <w:r>
        <w:rPr>
          <w:spacing w:val="-11"/>
        </w:rPr>
        <w:t> </w:t>
      </w:r>
      <w:r>
        <w:rPr/>
        <w:t>The</w:t>
      </w:r>
      <w:r>
        <w:rPr>
          <w:spacing w:val="-12"/>
        </w:rPr>
        <w:t> </w:t>
      </w:r>
      <w:r>
        <w:rPr/>
        <w:t>2018</w:t>
      </w:r>
      <w:r>
        <w:rPr>
          <w:spacing w:val="-8"/>
        </w:rPr>
        <w:t> </w:t>
      </w:r>
      <w:r>
        <w:rPr/>
        <w:t>ACS County data shows the greatest concentration of French-speaking LEPs are in Androscoggin County (1,256 persons), Aroostook County (1,799) and Cumberland County (1,217.</w:t>
      </w:r>
      <w:r>
        <w:rPr>
          <w:spacing w:val="40"/>
        </w:rPr>
        <w:t> </w:t>
      </w:r>
      <w:r>
        <w:rPr/>
        <w:t>Again, the available data indicate that French- speaking LEP persons are dispersed throughout Maine, rather than concentrated in communities, although</w:t>
      </w:r>
      <w:r>
        <w:rPr>
          <w:spacing w:val="-2"/>
        </w:rPr>
        <w:t> </w:t>
      </w:r>
      <w:r>
        <w:rPr/>
        <w:t>there</w:t>
      </w:r>
      <w:r>
        <w:rPr>
          <w:spacing w:val="-1"/>
        </w:rPr>
        <w:t> </w:t>
      </w:r>
      <w:r>
        <w:rPr/>
        <w:t>are</w:t>
      </w:r>
      <w:r>
        <w:rPr>
          <w:spacing w:val="-1"/>
        </w:rPr>
        <w:t> </w:t>
      </w:r>
      <w:r>
        <w:rPr/>
        <w:t>populations of French-speaking LEP persons in Portland, Lewiston/Auburn and in the St. John Valley of Aroostook County.</w:t>
      </w:r>
    </w:p>
    <w:p>
      <w:pPr>
        <w:pStyle w:val="BodyText"/>
      </w:pPr>
    </w:p>
    <w:p>
      <w:pPr>
        <w:pStyle w:val="BodyText"/>
        <w:ind w:left="2399" w:right="637"/>
        <w:jc w:val="both"/>
      </w:pPr>
      <w:r>
        <w:rPr>
          <w:b/>
        </w:rPr>
        <w:t>Spanish or Spanish Creole.</w:t>
      </w:r>
      <w:r>
        <w:rPr>
          <w:b/>
          <w:spacing w:val="40"/>
        </w:rPr>
        <w:t> </w:t>
      </w:r>
      <w:r>
        <w:rPr/>
        <w:t>There are 2,519 Spanish or Spanish Creole LEP persons in Maine.</w:t>
      </w:r>
      <w:r>
        <w:rPr>
          <w:spacing w:val="80"/>
          <w:w w:val="150"/>
        </w:rPr>
        <w:t> </w:t>
      </w:r>
      <w:r>
        <w:rPr/>
        <w:t>The 2018ACS County data indicates that that the largest concentrations of Spanish or Spanish Creole LEP persons appear to be in, Cumberland County (1,859), York County (282)</w:t>
      </w:r>
      <w:r>
        <w:rPr>
          <w:spacing w:val="-1"/>
        </w:rPr>
        <w:t> </w:t>
      </w:r>
      <w:r>
        <w:rPr/>
        <w:t>and Washington County</w:t>
      </w:r>
      <w:r>
        <w:rPr>
          <w:spacing w:val="-1"/>
        </w:rPr>
        <w:t> </w:t>
      </w:r>
      <w:r>
        <w:rPr/>
        <w:t>(238). The available data would indicate that Spanish-speaking LEP persons are dispersed throughout Maine, rather than concentrated in communities, although the</w:t>
      </w:r>
      <w:r>
        <w:rPr>
          <w:spacing w:val="-9"/>
        </w:rPr>
        <w:t> </w:t>
      </w:r>
      <w:r>
        <w:rPr/>
        <w:t>Cumberland</w:t>
      </w:r>
      <w:r>
        <w:rPr>
          <w:spacing w:val="-8"/>
        </w:rPr>
        <w:t> </w:t>
      </w:r>
      <w:r>
        <w:rPr/>
        <w:t>County</w:t>
      </w:r>
      <w:r>
        <w:rPr>
          <w:spacing w:val="-6"/>
        </w:rPr>
        <w:t> </w:t>
      </w:r>
      <w:r>
        <w:rPr/>
        <w:t>numbers</w:t>
      </w:r>
      <w:r>
        <w:rPr>
          <w:spacing w:val="-8"/>
        </w:rPr>
        <w:t> </w:t>
      </w:r>
      <w:r>
        <w:rPr/>
        <w:t>would</w:t>
      </w:r>
      <w:r>
        <w:rPr>
          <w:spacing w:val="-8"/>
        </w:rPr>
        <w:t> </w:t>
      </w:r>
      <w:r>
        <w:rPr/>
        <w:t>suggest</w:t>
      </w:r>
      <w:r>
        <w:rPr>
          <w:spacing w:val="-8"/>
        </w:rPr>
        <w:t> </w:t>
      </w:r>
      <w:r>
        <w:rPr/>
        <w:t>that</w:t>
      </w:r>
      <w:r>
        <w:rPr>
          <w:spacing w:val="-8"/>
        </w:rPr>
        <w:t> </w:t>
      </w:r>
      <w:r>
        <w:rPr/>
        <w:t>there</w:t>
      </w:r>
      <w:r>
        <w:rPr>
          <w:spacing w:val="-7"/>
        </w:rPr>
        <w:t> </w:t>
      </w:r>
      <w:r>
        <w:rPr/>
        <w:t>are</w:t>
      </w:r>
      <w:r>
        <w:rPr>
          <w:spacing w:val="-9"/>
        </w:rPr>
        <w:t> </w:t>
      </w:r>
      <w:r>
        <w:rPr/>
        <w:t>likely</w:t>
      </w:r>
      <w:r>
        <w:rPr>
          <w:spacing w:val="-8"/>
        </w:rPr>
        <w:t> </w:t>
      </w:r>
      <w:r>
        <w:rPr/>
        <w:t>a</w:t>
      </w:r>
      <w:r>
        <w:rPr>
          <w:spacing w:val="-7"/>
        </w:rPr>
        <w:t> </w:t>
      </w:r>
      <w:r>
        <w:rPr/>
        <w:t>substantial number in the City of Portland.</w:t>
      </w:r>
      <w:r>
        <w:rPr>
          <w:spacing w:val="40"/>
        </w:rPr>
        <w:t> </w:t>
      </w:r>
      <w:r>
        <w:rPr/>
        <w:t>In addition, there is a Spanish-speaking community in Washington County.</w:t>
      </w:r>
    </w:p>
    <w:p>
      <w:pPr>
        <w:pStyle w:val="BodyText"/>
      </w:pPr>
    </w:p>
    <w:p>
      <w:pPr>
        <w:pStyle w:val="BodyText"/>
        <w:ind w:left="2399" w:right="638"/>
        <w:jc w:val="both"/>
      </w:pPr>
      <w:r>
        <w:rPr>
          <w:b/>
        </w:rPr>
        <w:t>Chinese.</w:t>
      </w:r>
      <w:r>
        <w:rPr>
          <w:b/>
          <w:spacing w:val="40"/>
        </w:rPr>
        <w:t> </w:t>
      </w:r>
      <w:r>
        <w:rPr/>
        <w:t>There are 1,467, Chinese-speaking LEP persons in Maine.</w:t>
      </w:r>
      <w:r>
        <w:rPr>
          <w:spacing w:val="40"/>
        </w:rPr>
        <w:t> </w:t>
      </w:r>
      <w:r>
        <w:rPr/>
        <w:t>The ACS County data shows that the greatest concentration of Chinese LEP are in Cumberland County (414 persons), Penobscot County (201), and Kennebec County</w:t>
      </w:r>
      <w:r>
        <w:rPr>
          <w:spacing w:val="-15"/>
        </w:rPr>
        <w:t> </w:t>
      </w:r>
      <w:r>
        <w:rPr/>
        <w:t>(342).</w:t>
      </w:r>
      <w:r>
        <w:rPr>
          <w:spacing w:val="31"/>
        </w:rPr>
        <w:t> </w:t>
      </w:r>
      <w:r>
        <w:rPr/>
        <w:t>The</w:t>
      </w:r>
      <w:r>
        <w:rPr>
          <w:spacing w:val="-14"/>
        </w:rPr>
        <w:t> </w:t>
      </w:r>
      <w:r>
        <w:rPr/>
        <w:t>available</w:t>
      </w:r>
      <w:r>
        <w:rPr>
          <w:spacing w:val="-15"/>
        </w:rPr>
        <w:t> </w:t>
      </w:r>
      <w:r>
        <w:rPr/>
        <w:t>data</w:t>
      </w:r>
      <w:r>
        <w:rPr>
          <w:spacing w:val="-15"/>
        </w:rPr>
        <w:t> </w:t>
      </w:r>
      <w:r>
        <w:rPr/>
        <w:t>indicate</w:t>
      </w:r>
      <w:r>
        <w:rPr>
          <w:spacing w:val="-15"/>
        </w:rPr>
        <w:t> </w:t>
      </w:r>
      <w:r>
        <w:rPr/>
        <w:t>that</w:t>
      </w:r>
      <w:r>
        <w:rPr>
          <w:spacing w:val="-15"/>
        </w:rPr>
        <w:t> </w:t>
      </w:r>
      <w:r>
        <w:rPr/>
        <w:t>Chinese</w:t>
      </w:r>
      <w:r>
        <w:rPr>
          <w:spacing w:val="-15"/>
        </w:rPr>
        <w:t> </w:t>
      </w:r>
      <w:r>
        <w:rPr/>
        <w:t>LEP</w:t>
      </w:r>
      <w:r>
        <w:rPr>
          <w:spacing w:val="-15"/>
        </w:rPr>
        <w:t> </w:t>
      </w:r>
      <w:r>
        <w:rPr/>
        <w:t>persons</w:t>
      </w:r>
      <w:r>
        <w:rPr>
          <w:spacing w:val="-15"/>
        </w:rPr>
        <w:t> </w:t>
      </w:r>
      <w:r>
        <w:rPr/>
        <w:t>are</w:t>
      </w:r>
      <w:r>
        <w:rPr>
          <w:spacing w:val="-15"/>
        </w:rPr>
        <w:t> </w:t>
      </w:r>
      <w:r>
        <w:rPr/>
        <w:t>dispersed throughout</w:t>
      </w:r>
      <w:r>
        <w:rPr>
          <w:spacing w:val="-9"/>
        </w:rPr>
        <w:t> </w:t>
      </w:r>
      <w:r>
        <w:rPr/>
        <w:t>Maine,</w:t>
      </w:r>
      <w:r>
        <w:rPr>
          <w:spacing w:val="-9"/>
        </w:rPr>
        <w:t> </w:t>
      </w:r>
      <w:r>
        <w:rPr/>
        <w:t>rather</w:t>
      </w:r>
      <w:r>
        <w:rPr>
          <w:spacing w:val="-8"/>
        </w:rPr>
        <w:t> </w:t>
      </w:r>
      <w:r>
        <w:rPr/>
        <w:t>than</w:t>
      </w:r>
      <w:r>
        <w:rPr>
          <w:spacing w:val="-9"/>
        </w:rPr>
        <w:t> </w:t>
      </w:r>
      <w:r>
        <w:rPr/>
        <w:t>concentrated</w:t>
      </w:r>
      <w:r>
        <w:rPr>
          <w:spacing w:val="-9"/>
        </w:rPr>
        <w:t> </w:t>
      </w:r>
      <w:r>
        <w:rPr/>
        <w:t>in</w:t>
      </w:r>
      <w:r>
        <w:rPr>
          <w:spacing w:val="-9"/>
        </w:rPr>
        <w:t> </w:t>
      </w:r>
      <w:r>
        <w:rPr/>
        <w:t>communities.</w:t>
      </w:r>
      <w:r>
        <w:rPr>
          <w:spacing w:val="40"/>
        </w:rPr>
        <w:t> </w:t>
      </w:r>
      <w:r>
        <w:rPr/>
        <w:t>There</w:t>
      </w:r>
      <w:r>
        <w:rPr>
          <w:spacing w:val="-10"/>
        </w:rPr>
        <w:t> </w:t>
      </w:r>
      <w:r>
        <w:rPr/>
        <w:t>are,</w:t>
      </w:r>
      <w:r>
        <w:rPr>
          <w:spacing w:val="-9"/>
        </w:rPr>
        <w:t> </w:t>
      </w:r>
      <w:r>
        <w:rPr/>
        <w:t>however, large areas of Maine where there are no Chinese LEP persons.</w:t>
      </w:r>
    </w:p>
    <w:p>
      <w:pPr>
        <w:pStyle w:val="BodyText"/>
      </w:pPr>
    </w:p>
    <w:p>
      <w:pPr>
        <w:pStyle w:val="BodyText"/>
        <w:ind w:left="2399" w:right="637"/>
        <w:jc w:val="both"/>
      </w:pPr>
      <w:r>
        <w:rPr>
          <w:b/>
        </w:rPr>
        <w:t>Arabic.</w:t>
      </w:r>
      <w:r>
        <w:rPr>
          <w:b/>
          <w:spacing w:val="40"/>
        </w:rPr>
        <w:t> </w:t>
      </w:r>
      <w:r>
        <w:rPr/>
        <w:t>The are 1,238 Arabic LEP persons in Maine.</w:t>
      </w:r>
      <w:r>
        <w:rPr>
          <w:spacing w:val="40"/>
        </w:rPr>
        <w:t> </w:t>
      </w:r>
      <w:r>
        <w:rPr/>
        <w:t>The ACS County data shows that the</w:t>
      </w:r>
      <w:r>
        <w:rPr>
          <w:spacing w:val="-1"/>
        </w:rPr>
        <w:t> </w:t>
      </w:r>
      <w:r>
        <w:rPr/>
        <w:t>greatest concentrations of Arabic LEP are</w:t>
      </w:r>
      <w:r>
        <w:rPr>
          <w:spacing w:val="-1"/>
        </w:rPr>
        <w:t> </w:t>
      </w:r>
      <w:r>
        <w:rPr/>
        <w:t>in Cumberland County (857</w:t>
      </w:r>
      <w:r>
        <w:rPr>
          <w:spacing w:val="-15"/>
        </w:rPr>
        <w:t> </w:t>
      </w:r>
      <w:r>
        <w:rPr/>
        <w:t>persons),</w:t>
      </w:r>
      <w:r>
        <w:rPr>
          <w:spacing w:val="-15"/>
        </w:rPr>
        <w:t> </w:t>
      </w:r>
      <w:r>
        <w:rPr/>
        <w:t>and</w:t>
      </w:r>
      <w:r>
        <w:rPr>
          <w:spacing w:val="-15"/>
        </w:rPr>
        <w:t> </w:t>
      </w:r>
      <w:r>
        <w:rPr/>
        <w:t>York</w:t>
      </w:r>
      <w:r>
        <w:rPr>
          <w:spacing w:val="-15"/>
        </w:rPr>
        <w:t> </w:t>
      </w:r>
      <w:r>
        <w:rPr/>
        <w:t>County</w:t>
      </w:r>
      <w:r>
        <w:rPr>
          <w:spacing w:val="-15"/>
        </w:rPr>
        <w:t> </w:t>
      </w:r>
      <w:r>
        <w:rPr/>
        <w:t>(226).</w:t>
      </w:r>
      <w:r>
        <w:rPr>
          <w:spacing w:val="24"/>
        </w:rPr>
        <w:t> </w:t>
      </w:r>
      <w:r>
        <w:rPr/>
        <w:t>The</w:t>
      </w:r>
      <w:r>
        <w:rPr>
          <w:spacing w:val="-15"/>
        </w:rPr>
        <w:t> </w:t>
      </w:r>
      <w:r>
        <w:rPr/>
        <w:t>available</w:t>
      </w:r>
      <w:r>
        <w:rPr>
          <w:spacing w:val="-15"/>
        </w:rPr>
        <w:t> </w:t>
      </w:r>
      <w:r>
        <w:rPr/>
        <w:t>data</w:t>
      </w:r>
      <w:r>
        <w:rPr>
          <w:spacing w:val="-15"/>
        </w:rPr>
        <w:t> </w:t>
      </w:r>
      <w:r>
        <w:rPr/>
        <w:t>indicate</w:t>
      </w:r>
      <w:r>
        <w:rPr>
          <w:spacing w:val="-15"/>
        </w:rPr>
        <w:t> </w:t>
      </w:r>
      <w:r>
        <w:rPr/>
        <w:t>that</w:t>
      </w:r>
      <w:r>
        <w:rPr>
          <w:spacing w:val="-15"/>
        </w:rPr>
        <w:t> </w:t>
      </w:r>
      <w:r>
        <w:rPr/>
        <w:t>the</w:t>
      </w:r>
      <w:r>
        <w:rPr>
          <w:spacing w:val="-15"/>
        </w:rPr>
        <w:t> </w:t>
      </w:r>
      <w:r>
        <w:rPr/>
        <w:t>Arabic LEP</w:t>
      </w:r>
      <w:r>
        <w:rPr>
          <w:spacing w:val="37"/>
        </w:rPr>
        <w:t> </w:t>
      </w:r>
      <w:r>
        <w:rPr/>
        <w:t>populations</w:t>
      </w:r>
      <w:r>
        <w:rPr>
          <w:spacing w:val="39"/>
        </w:rPr>
        <w:t> </w:t>
      </w:r>
      <w:r>
        <w:rPr/>
        <w:t>are</w:t>
      </w:r>
      <w:r>
        <w:rPr>
          <w:spacing w:val="38"/>
        </w:rPr>
        <w:t> </w:t>
      </w:r>
      <w:r>
        <w:rPr/>
        <w:t>dispersed</w:t>
      </w:r>
      <w:r>
        <w:rPr>
          <w:spacing w:val="38"/>
        </w:rPr>
        <w:t> </w:t>
      </w:r>
      <w:r>
        <w:rPr/>
        <w:t>throughout</w:t>
      </w:r>
      <w:r>
        <w:rPr>
          <w:spacing w:val="39"/>
        </w:rPr>
        <w:t> </w:t>
      </w:r>
      <w:r>
        <w:rPr/>
        <w:t>Maine,</w:t>
      </w:r>
      <w:r>
        <w:rPr>
          <w:spacing w:val="38"/>
        </w:rPr>
        <w:t> </w:t>
      </w:r>
      <w:r>
        <w:rPr/>
        <w:t>rather</w:t>
      </w:r>
      <w:r>
        <w:rPr>
          <w:spacing w:val="39"/>
        </w:rPr>
        <w:t> </w:t>
      </w:r>
      <w:r>
        <w:rPr/>
        <w:t>than</w:t>
      </w:r>
      <w:r>
        <w:rPr>
          <w:spacing w:val="38"/>
        </w:rPr>
        <w:t> </w:t>
      </w:r>
      <w:r>
        <w:rPr/>
        <w:t>concentrated</w:t>
      </w:r>
      <w:r>
        <w:rPr>
          <w:spacing w:val="39"/>
        </w:rPr>
        <w:t> </w:t>
      </w:r>
      <w:r>
        <w:rPr>
          <w:spacing w:val="-5"/>
        </w:rPr>
        <w:t>in</w:t>
      </w:r>
    </w:p>
    <w:p>
      <w:pPr>
        <w:spacing w:after="0"/>
        <w:jc w:val="both"/>
        <w:sectPr>
          <w:pgSz w:w="12240" w:h="15840"/>
          <w:pgMar w:header="0" w:footer="983" w:top="1320" w:bottom="1200" w:left="740" w:right="700"/>
        </w:sectPr>
      </w:pPr>
    </w:p>
    <w:p>
      <w:pPr>
        <w:pStyle w:val="BodyText"/>
        <w:spacing w:before="78"/>
        <w:ind w:left="2399" w:right="636"/>
        <w:jc w:val="both"/>
      </w:pPr>
      <w:r>
        <w:rPr/>
        <w:t>communities, although the Cumberland number suggest that there are a substantial number in the Portland area.</w:t>
      </w:r>
      <w:r>
        <w:rPr>
          <w:spacing w:val="40"/>
        </w:rPr>
        <w:t> </w:t>
      </w:r>
      <w:r>
        <w:rPr/>
        <w:t>Similar to Chinese LEP populations, however, there are large areas of Maine where there are no Arabic LEP persons.</w:t>
      </w:r>
    </w:p>
    <w:p>
      <w:pPr>
        <w:pStyle w:val="BodyText"/>
      </w:pPr>
    </w:p>
    <w:p>
      <w:pPr>
        <w:pStyle w:val="BodyText"/>
        <w:ind w:left="2399" w:right="637"/>
        <w:jc w:val="both"/>
      </w:pPr>
      <w:r>
        <w:rPr>
          <w:b/>
        </w:rPr>
        <w:t>African Languages.</w:t>
      </w:r>
      <w:r>
        <w:rPr>
          <w:b/>
          <w:spacing w:val="40"/>
        </w:rPr>
        <w:t> </w:t>
      </w:r>
      <w:r>
        <w:rPr/>
        <w:t>The are 1,164 LEP speakers who fall under the ACS classification “Amharic, Somali or other Afro-Asiatic languages” in Maine. Since this is a vague grouping at best, we presume that the re-settlement communities of metropolitan Lewiston/Auburn and Portland contain substantial numbers of Somali people who speak African languages, with the remainder of speakers dispersed throughout Maine.</w:t>
      </w:r>
    </w:p>
    <w:p>
      <w:pPr>
        <w:pStyle w:val="BodyText"/>
      </w:pPr>
    </w:p>
    <w:p>
      <w:pPr>
        <w:pStyle w:val="BodyText"/>
        <w:ind w:left="1679" w:right="638"/>
        <w:jc w:val="both"/>
      </w:pPr>
      <w:r>
        <w:rPr/>
        <w:t>MaineDOT monitors new data to ensure that, if thresholds are exceeded in non-English language populations, processes will be put into place to address any language discrimination that may exist.</w:t>
      </w:r>
      <w:r>
        <w:rPr>
          <w:spacing w:val="40"/>
        </w:rPr>
        <w:t> </w:t>
      </w:r>
      <w:r>
        <w:rPr/>
        <w:t>Given the increase in the LEP populations discussed above,</w:t>
      </w:r>
      <w:r>
        <w:rPr>
          <w:spacing w:val="-15"/>
        </w:rPr>
        <w:t> </w:t>
      </w:r>
      <w:r>
        <w:rPr/>
        <w:t>MaineDOT</w:t>
      </w:r>
      <w:r>
        <w:rPr>
          <w:spacing w:val="-15"/>
        </w:rPr>
        <w:t> </w:t>
      </w:r>
      <w:r>
        <w:rPr/>
        <w:t>will</w:t>
      </w:r>
      <w:r>
        <w:rPr>
          <w:spacing w:val="-15"/>
        </w:rPr>
        <w:t> </w:t>
      </w:r>
      <w:r>
        <w:rPr/>
        <w:t>need</w:t>
      </w:r>
      <w:r>
        <w:rPr>
          <w:spacing w:val="-15"/>
        </w:rPr>
        <w:t> </w:t>
      </w:r>
      <w:r>
        <w:rPr/>
        <w:t>to</w:t>
      </w:r>
      <w:r>
        <w:rPr>
          <w:spacing w:val="-15"/>
        </w:rPr>
        <w:t> </w:t>
      </w:r>
      <w:r>
        <w:rPr/>
        <w:t>ensure,</w:t>
      </w:r>
      <w:r>
        <w:rPr>
          <w:spacing w:val="-15"/>
        </w:rPr>
        <w:t> </w:t>
      </w:r>
      <w:r>
        <w:rPr/>
        <w:t>at</w:t>
      </w:r>
      <w:r>
        <w:rPr>
          <w:spacing w:val="-15"/>
        </w:rPr>
        <w:t> </w:t>
      </w:r>
      <w:r>
        <w:rPr/>
        <w:t>a</w:t>
      </w:r>
      <w:r>
        <w:rPr>
          <w:spacing w:val="-15"/>
        </w:rPr>
        <w:t> </w:t>
      </w:r>
      <w:r>
        <w:rPr/>
        <w:t>minimum,</w:t>
      </w:r>
      <w:r>
        <w:rPr>
          <w:spacing w:val="-15"/>
        </w:rPr>
        <w:t> </w:t>
      </w:r>
      <w:r>
        <w:rPr/>
        <w:t>provision</w:t>
      </w:r>
      <w:r>
        <w:rPr>
          <w:spacing w:val="-15"/>
        </w:rPr>
        <w:t> </w:t>
      </w:r>
      <w:r>
        <w:rPr/>
        <w:t>of</w:t>
      </w:r>
      <w:r>
        <w:rPr>
          <w:spacing w:val="-15"/>
        </w:rPr>
        <w:t> </w:t>
      </w:r>
      <w:r>
        <w:rPr/>
        <w:t>appropriate</w:t>
      </w:r>
      <w:r>
        <w:rPr>
          <w:spacing w:val="-15"/>
        </w:rPr>
        <w:t> </w:t>
      </w:r>
      <w:r>
        <w:rPr/>
        <w:t>translation efforts,</w:t>
      </w:r>
      <w:r>
        <w:rPr>
          <w:spacing w:val="-4"/>
        </w:rPr>
        <w:t> </w:t>
      </w:r>
      <w:r>
        <w:rPr/>
        <w:t>particularly</w:t>
      </w:r>
      <w:r>
        <w:rPr>
          <w:spacing w:val="-4"/>
        </w:rPr>
        <w:t> </w:t>
      </w:r>
      <w:r>
        <w:rPr/>
        <w:t>in</w:t>
      </w:r>
      <w:r>
        <w:rPr>
          <w:spacing w:val="-4"/>
        </w:rPr>
        <w:t> </w:t>
      </w:r>
      <w:r>
        <w:rPr/>
        <w:t>terms</w:t>
      </w:r>
      <w:r>
        <w:rPr>
          <w:spacing w:val="-4"/>
        </w:rPr>
        <w:t> </w:t>
      </w:r>
      <w:r>
        <w:rPr/>
        <w:t>of</w:t>
      </w:r>
      <w:r>
        <w:rPr>
          <w:spacing w:val="-5"/>
        </w:rPr>
        <w:t> </w:t>
      </w:r>
      <w:r>
        <w:rPr/>
        <w:t>public</w:t>
      </w:r>
      <w:r>
        <w:rPr>
          <w:spacing w:val="-5"/>
        </w:rPr>
        <w:t> </w:t>
      </w:r>
      <w:r>
        <w:rPr/>
        <w:t>outreach</w:t>
      </w:r>
      <w:r>
        <w:rPr>
          <w:spacing w:val="-4"/>
        </w:rPr>
        <w:t> </w:t>
      </w:r>
      <w:r>
        <w:rPr/>
        <w:t>and</w:t>
      </w:r>
      <w:r>
        <w:rPr>
          <w:spacing w:val="-4"/>
        </w:rPr>
        <w:t> </w:t>
      </w:r>
      <w:r>
        <w:rPr/>
        <w:t>the</w:t>
      </w:r>
      <w:r>
        <w:rPr>
          <w:spacing w:val="-5"/>
        </w:rPr>
        <w:t> </w:t>
      </w:r>
      <w:r>
        <w:rPr/>
        <w:t>provision</w:t>
      </w:r>
      <w:r>
        <w:rPr>
          <w:spacing w:val="-4"/>
        </w:rPr>
        <w:t> </w:t>
      </w:r>
      <w:r>
        <w:rPr/>
        <w:t>of</w:t>
      </w:r>
      <w:r>
        <w:rPr>
          <w:spacing w:val="-5"/>
        </w:rPr>
        <w:t> </w:t>
      </w:r>
      <w:r>
        <w:rPr/>
        <w:t>vital</w:t>
      </w:r>
      <w:r>
        <w:rPr>
          <w:spacing w:val="-4"/>
        </w:rPr>
        <w:t> </w:t>
      </w:r>
      <w:r>
        <w:rPr/>
        <w:t>documents</w:t>
      </w:r>
      <w:r>
        <w:rPr>
          <w:spacing w:val="-4"/>
        </w:rPr>
        <w:t> </w:t>
      </w:r>
      <w:r>
        <w:rPr/>
        <w:t>that are available in languages spoken by the five groups. MaineDOT’s 2020 Four Factor Analysis</w:t>
      </w:r>
      <w:r>
        <w:rPr>
          <w:spacing w:val="-10"/>
        </w:rPr>
        <w:t> </w:t>
      </w:r>
      <w:r>
        <w:rPr/>
        <w:t>and</w:t>
      </w:r>
      <w:r>
        <w:rPr>
          <w:spacing w:val="-11"/>
        </w:rPr>
        <w:t> </w:t>
      </w:r>
      <w:r>
        <w:rPr/>
        <w:t>information</w:t>
      </w:r>
      <w:r>
        <w:rPr>
          <w:spacing w:val="-11"/>
        </w:rPr>
        <w:t> </w:t>
      </w:r>
      <w:r>
        <w:rPr/>
        <w:t>on</w:t>
      </w:r>
      <w:r>
        <w:rPr>
          <w:spacing w:val="-11"/>
        </w:rPr>
        <w:t> </w:t>
      </w:r>
      <w:r>
        <w:rPr/>
        <w:t>translation</w:t>
      </w:r>
      <w:r>
        <w:rPr>
          <w:spacing w:val="-11"/>
        </w:rPr>
        <w:t> </w:t>
      </w:r>
      <w:r>
        <w:rPr/>
        <w:t>and</w:t>
      </w:r>
      <w:r>
        <w:rPr>
          <w:spacing w:val="-8"/>
        </w:rPr>
        <w:t> </w:t>
      </w:r>
      <w:r>
        <w:rPr/>
        <w:t>diversity</w:t>
      </w:r>
      <w:r>
        <w:rPr>
          <w:spacing w:val="-11"/>
        </w:rPr>
        <w:t> </w:t>
      </w:r>
      <w:r>
        <w:rPr/>
        <w:t>services</w:t>
      </w:r>
      <w:r>
        <w:rPr>
          <w:spacing w:val="-10"/>
        </w:rPr>
        <w:t> </w:t>
      </w:r>
      <w:r>
        <w:rPr/>
        <w:t>by</w:t>
      </w:r>
      <w:r>
        <w:rPr>
          <w:spacing w:val="-8"/>
        </w:rPr>
        <w:t> </w:t>
      </w:r>
      <w:r>
        <w:rPr/>
        <w:t>county</w:t>
      </w:r>
      <w:r>
        <w:rPr>
          <w:spacing w:val="-11"/>
        </w:rPr>
        <w:t> </w:t>
      </w:r>
      <w:r>
        <w:rPr/>
        <w:t>can</w:t>
      </w:r>
      <w:r>
        <w:rPr>
          <w:spacing w:val="-11"/>
        </w:rPr>
        <w:t> </w:t>
      </w:r>
      <w:r>
        <w:rPr/>
        <w:t>be</w:t>
      </w:r>
      <w:r>
        <w:rPr>
          <w:spacing w:val="-12"/>
        </w:rPr>
        <w:t> </w:t>
      </w:r>
      <w:r>
        <w:rPr/>
        <w:t>found</w:t>
      </w:r>
      <w:r>
        <w:rPr>
          <w:spacing w:val="-8"/>
        </w:rPr>
        <w:t> </w:t>
      </w:r>
      <w:r>
        <w:rPr/>
        <w:t>on our website at:</w:t>
      </w:r>
      <w:r>
        <w:rPr>
          <w:spacing w:val="40"/>
        </w:rPr>
        <w:t> </w:t>
      </w:r>
      <w:hyperlink r:id="rId14">
        <w:r>
          <w:rPr>
            <w:color w:val="0000FF"/>
            <w:u w:val="single" w:color="0000FF"/>
          </w:rPr>
          <w:t>https://www.maine.gov/mdot/civilrights/title-vi/</w:t>
        </w:r>
      </w:hyperlink>
      <w:r>
        <w:rPr/>
        <w:t>.</w:t>
      </w:r>
    </w:p>
    <w:p>
      <w:pPr>
        <w:spacing w:after="0"/>
        <w:jc w:val="both"/>
        <w:sectPr>
          <w:pgSz w:w="12240" w:h="15840"/>
          <w:pgMar w:header="0" w:footer="983" w:top="1320" w:bottom="1200" w:left="740" w:right="700"/>
        </w:sectPr>
      </w:pPr>
    </w:p>
    <w:p>
      <w:pPr>
        <w:spacing w:before="63"/>
        <w:ind w:left="306" w:right="393" w:firstLine="0"/>
        <w:jc w:val="center"/>
        <w:rPr>
          <w:b/>
          <w:sz w:val="30"/>
        </w:rPr>
      </w:pPr>
      <w:r>
        <w:rPr>
          <w:b/>
          <w:w w:val="105"/>
          <w:sz w:val="30"/>
        </w:rPr>
        <w:t>The</w:t>
      </w:r>
      <w:r>
        <w:rPr>
          <w:b/>
          <w:spacing w:val="6"/>
          <w:w w:val="105"/>
          <w:sz w:val="30"/>
        </w:rPr>
        <w:t> </w:t>
      </w:r>
      <w:r>
        <w:rPr>
          <w:b/>
          <w:w w:val="105"/>
          <w:sz w:val="30"/>
        </w:rPr>
        <w:t>United</w:t>
      </w:r>
      <w:r>
        <w:rPr>
          <w:b/>
          <w:spacing w:val="11"/>
          <w:w w:val="105"/>
          <w:sz w:val="30"/>
        </w:rPr>
        <w:t> </w:t>
      </w:r>
      <w:r>
        <w:rPr>
          <w:b/>
          <w:w w:val="105"/>
          <w:sz w:val="30"/>
        </w:rPr>
        <w:t>States</w:t>
      </w:r>
      <w:r>
        <w:rPr>
          <w:b/>
          <w:spacing w:val="11"/>
          <w:w w:val="105"/>
          <w:sz w:val="30"/>
        </w:rPr>
        <w:t> </w:t>
      </w:r>
      <w:r>
        <w:rPr>
          <w:b/>
          <w:w w:val="105"/>
          <w:sz w:val="30"/>
        </w:rPr>
        <w:t>Department</w:t>
      </w:r>
      <w:r>
        <w:rPr>
          <w:b/>
          <w:spacing w:val="14"/>
          <w:w w:val="105"/>
          <w:sz w:val="30"/>
        </w:rPr>
        <w:t> </w:t>
      </w:r>
      <w:r>
        <w:rPr>
          <w:b/>
          <w:w w:val="105"/>
          <w:sz w:val="30"/>
        </w:rPr>
        <w:t>of</w:t>
      </w:r>
      <w:r>
        <w:rPr>
          <w:b/>
          <w:spacing w:val="-5"/>
          <w:w w:val="105"/>
          <w:sz w:val="30"/>
        </w:rPr>
        <w:t> </w:t>
      </w:r>
      <w:r>
        <w:rPr>
          <w:b/>
          <w:w w:val="105"/>
          <w:sz w:val="30"/>
        </w:rPr>
        <w:t>Transportation</w:t>
      </w:r>
      <w:r>
        <w:rPr>
          <w:b/>
          <w:spacing w:val="-7"/>
          <w:w w:val="105"/>
          <w:sz w:val="30"/>
        </w:rPr>
        <w:t> </w:t>
      </w:r>
      <w:r>
        <w:rPr>
          <w:b/>
          <w:spacing w:val="-2"/>
          <w:w w:val="105"/>
          <w:sz w:val="30"/>
        </w:rPr>
        <w:t>(USDOT)</w:t>
      </w:r>
    </w:p>
    <w:p>
      <w:pPr>
        <w:spacing w:before="22"/>
        <w:ind w:left="298" w:right="393" w:firstLine="0"/>
        <w:jc w:val="center"/>
        <w:rPr>
          <w:sz w:val="27"/>
        </w:rPr>
      </w:pPr>
      <w:r>
        <w:rPr>
          <w:w w:val="105"/>
          <w:sz w:val="27"/>
        </w:rPr>
        <w:t>Standard</w:t>
      </w:r>
      <w:r>
        <w:rPr>
          <w:spacing w:val="-13"/>
          <w:w w:val="105"/>
          <w:sz w:val="27"/>
        </w:rPr>
        <w:t> </w:t>
      </w:r>
      <w:r>
        <w:rPr>
          <w:w w:val="105"/>
          <w:sz w:val="27"/>
        </w:rPr>
        <w:t>Title</w:t>
      </w:r>
      <w:r>
        <w:rPr>
          <w:spacing w:val="-15"/>
          <w:w w:val="105"/>
          <w:sz w:val="27"/>
        </w:rPr>
        <w:t> </w:t>
      </w:r>
      <w:r>
        <w:rPr>
          <w:w w:val="105"/>
          <w:sz w:val="27"/>
        </w:rPr>
        <w:t>VI/</w:t>
      </w:r>
      <w:r>
        <w:rPr>
          <w:spacing w:val="26"/>
          <w:w w:val="105"/>
          <w:sz w:val="27"/>
        </w:rPr>
        <w:t> </w:t>
      </w:r>
      <w:r>
        <w:rPr>
          <w:w w:val="105"/>
          <w:sz w:val="27"/>
        </w:rPr>
        <w:t>Nondiscrimination</w:t>
      </w:r>
      <w:r>
        <w:rPr>
          <w:spacing w:val="-15"/>
          <w:w w:val="105"/>
          <w:sz w:val="27"/>
        </w:rPr>
        <w:t> </w:t>
      </w:r>
      <w:r>
        <w:rPr>
          <w:spacing w:val="-2"/>
          <w:w w:val="105"/>
          <w:sz w:val="27"/>
        </w:rPr>
        <w:t>Assurances</w:t>
      </w:r>
    </w:p>
    <w:p>
      <w:pPr>
        <w:tabs>
          <w:tab w:pos="3748" w:val="left" w:leader="none"/>
          <w:tab w:pos="10381" w:val="left" w:leader="none"/>
        </w:tabs>
        <w:spacing w:before="7"/>
        <w:ind w:left="0" w:right="9" w:firstLine="0"/>
        <w:jc w:val="center"/>
        <w:rPr>
          <w:sz w:val="27"/>
        </w:rPr>
      </w:pPr>
      <w:r>
        <w:rPr>
          <w:sz w:val="27"/>
          <w:u w:val="single"/>
        </w:rPr>
        <w:tab/>
      </w:r>
      <w:r>
        <w:rPr>
          <w:w w:val="105"/>
          <w:sz w:val="27"/>
          <w:u w:val="single"/>
        </w:rPr>
        <w:t>DOT</w:t>
      </w:r>
      <w:r>
        <w:rPr>
          <w:spacing w:val="-12"/>
          <w:w w:val="105"/>
          <w:sz w:val="27"/>
          <w:u w:val="single"/>
        </w:rPr>
        <w:t> </w:t>
      </w:r>
      <w:r>
        <w:rPr>
          <w:w w:val="105"/>
          <w:sz w:val="27"/>
          <w:u w:val="single"/>
        </w:rPr>
        <w:t>Order</w:t>
      </w:r>
      <w:r>
        <w:rPr>
          <w:spacing w:val="-8"/>
          <w:w w:val="105"/>
          <w:sz w:val="27"/>
          <w:u w:val="single"/>
        </w:rPr>
        <w:t> </w:t>
      </w:r>
      <w:r>
        <w:rPr>
          <w:w w:val="105"/>
          <w:sz w:val="27"/>
          <w:u w:val="single"/>
        </w:rPr>
        <w:t>No.</w:t>
      </w:r>
      <w:r>
        <w:rPr>
          <w:spacing w:val="-12"/>
          <w:w w:val="105"/>
          <w:sz w:val="27"/>
          <w:u w:val="single"/>
        </w:rPr>
        <w:t> </w:t>
      </w:r>
      <w:r>
        <w:rPr>
          <w:spacing w:val="-2"/>
          <w:w w:val="105"/>
          <w:sz w:val="27"/>
          <w:u w:val="single"/>
        </w:rPr>
        <w:t>1050.2A</w:t>
      </w:r>
      <w:r>
        <w:rPr>
          <w:sz w:val="27"/>
          <w:u w:val="single"/>
        </w:rPr>
        <w:tab/>
      </w:r>
    </w:p>
    <w:p>
      <w:pPr>
        <w:pStyle w:val="BodyText"/>
        <w:spacing w:before="8"/>
        <w:rPr>
          <w:sz w:val="37"/>
        </w:rPr>
      </w:pPr>
    </w:p>
    <w:p>
      <w:pPr>
        <w:spacing w:line="252" w:lineRule="auto" w:before="0"/>
        <w:ind w:left="238" w:right="0" w:firstLine="1"/>
        <w:jc w:val="left"/>
        <w:rPr>
          <w:sz w:val="23"/>
        </w:rPr>
      </w:pPr>
      <w:r>
        <w:rPr>
          <w:w w:val="105"/>
          <w:sz w:val="23"/>
        </w:rPr>
        <w:t>The</w:t>
      </w:r>
      <w:r>
        <w:rPr>
          <w:spacing w:val="-16"/>
          <w:w w:val="105"/>
          <w:sz w:val="23"/>
        </w:rPr>
        <w:t> </w:t>
      </w:r>
      <w:r>
        <w:rPr>
          <w:b/>
          <w:i/>
          <w:w w:val="105"/>
          <w:sz w:val="23"/>
        </w:rPr>
        <w:t>Maine</w:t>
      </w:r>
      <w:r>
        <w:rPr>
          <w:b/>
          <w:i/>
          <w:spacing w:val="-15"/>
          <w:w w:val="105"/>
          <w:sz w:val="23"/>
        </w:rPr>
        <w:t> </w:t>
      </w:r>
      <w:r>
        <w:rPr>
          <w:b/>
          <w:i/>
          <w:w w:val="105"/>
          <w:sz w:val="23"/>
        </w:rPr>
        <w:t>Department</w:t>
      </w:r>
      <w:r>
        <w:rPr>
          <w:b/>
          <w:i/>
          <w:spacing w:val="-13"/>
          <w:w w:val="105"/>
          <w:sz w:val="23"/>
        </w:rPr>
        <w:t> </w:t>
      </w:r>
      <w:r>
        <w:rPr>
          <w:b/>
          <w:i/>
          <w:w w:val="105"/>
          <w:sz w:val="23"/>
        </w:rPr>
        <w:t>of</w:t>
      </w:r>
      <w:r>
        <w:rPr>
          <w:b/>
          <w:i/>
          <w:spacing w:val="-9"/>
          <w:w w:val="105"/>
          <w:sz w:val="23"/>
        </w:rPr>
        <w:t> </w:t>
      </w:r>
      <w:r>
        <w:rPr>
          <w:b/>
          <w:i/>
          <w:w w:val="105"/>
          <w:sz w:val="23"/>
        </w:rPr>
        <w:t>Transportation</w:t>
      </w:r>
      <w:r>
        <w:rPr>
          <w:b/>
          <w:i/>
          <w:spacing w:val="-16"/>
          <w:w w:val="105"/>
          <w:sz w:val="23"/>
        </w:rPr>
        <w:t> </w:t>
      </w:r>
      <w:r>
        <w:rPr>
          <w:w w:val="105"/>
          <w:sz w:val="23"/>
        </w:rPr>
        <w:t>(herein referred to</w:t>
      </w:r>
      <w:r>
        <w:rPr>
          <w:spacing w:val="-16"/>
          <w:w w:val="105"/>
          <w:sz w:val="23"/>
        </w:rPr>
        <w:t> </w:t>
      </w:r>
      <w:r>
        <w:rPr>
          <w:w w:val="105"/>
          <w:sz w:val="23"/>
        </w:rPr>
        <w:t>as</w:t>
      </w:r>
      <w:r>
        <w:rPr>
          <w:spacing w:val="-15"/>
          <w:w w:val="105"/>
          <w:sz w:val="23"/>
        </w:rPr>
        <w:t> </w:t>
      </w:r>
      <w:r>
        <w:rPr>
          <w:w w:val="105"/>
          <w:sz w:val="23"/>
        </w:rPr>
        <w:t>the</w:t>
      </w:r>
      <w:r>
        <w:rPr>
          <w:spacing w:val="-15"/>
          <w:w w:val="105"/>
          <w:sz w:val="23"/>
        </w:rPr>
        <w:t> </w:t>
      </w:r>
      <w:r>
        <w:rPr>
          <w:w w:val="105"/>
          <w:sz w:val="23"/>
        </w:rPr>
        <w:t>"Recipient")</w:t>
      </w:r>
      <w:r>
        <w:rPr>
          <w:spacing w:val="-6"/>
          <w:w w:val="105"/>
          <w:sz w:val="23"/>
        </w:rPr>
        <w:t> </w:t>
      </w:r>
      <w:r>
        <w:rPr>
          <w:b/>
          <w:w w:val="105"/>
          <w:sz w:val="23"/>
        </w:rPr>
        <w:t>HEREBY AGREES THAT,</w:t>
      </w:r>
      <w:r>
        <w:rPr>
          <w:b/>
          <w:spacing w:val="-2"/>
          <w:w w:val="105"/>
          <w:sz w:val="23"/>
        </w:rPr>
        <w:t> </w:t>
      </w:r>
      <w:r>
        <w:rPr>
          <w:w w:val="105"/>
          <w:sz w:val="23"/>
        </w:rPr>
        <w:t>as</w:t>
      </w:r>
      <w:r>
        <w:rPr>
          <w:spacing w:val="-7"/>
          <w:w w:val="105"/>
          <w:sz w:val="23"/>
        </w:rPr>
        <w:t> </w:t>
      </w:r>
      <w:r>
        <w:rPr>
          <w:w w:val="105"/>
          <w:sz w:val="23"/>
        </w:rPr>
        <w:t>a</w:t>
      </w:r>
      <w:r>
        <w:rPr>
          <w:spacing w:val="-14"/>
          <w:w w:val="105"/>
          <w:sz w:val="23"/>
        </w:rPr>
        <w:t> </w:t>
      </w:r>
      <w:r>
        <w:rPr>
          <w:w w:val="105"/>
          <w:sz w:val="23"/>
        </w:rPr>
        <w:t>condition</w:t>
      </w:r>
      <w:r>
        <w:rPr>
          <w:spacing w:val="-3"/>
          <w:w w:val="105"/>
          <w:sz w:val="23"/>
        </w:rPr>
        <w:t> </w:t>
      </w:r>
      <w:r>
        <w:rPr>
          <w:w w:val="105"/>
          <w:sz w:val="23"/>
        </w:rPr>
        <w:t>of receiving any Federal</w:t>
      </w:r>
      <w:r>
        <w:rPr>
          <w:spacing w:val="-3"/>
          <w:w w:val="105"/>
          <w:sz w:val="23"/>
        </w:rPr>
        <w:t> </w:t>
      </w:r>
      <w:r>
        <w:rPr>
          <w:w w:val="105"/>
          <w:sz w:val="23"/>
        </w:rPr>
        <w:t>financial assistance from the</w:t>
      </w:r>
      <w:r>
        <w:rPr>
          <w:spacing w:val="-3"/>
          <w:w w:val="105"/>
          <w:sz w:val="23"/>
        </w:rPr>
        <w:t> </w:t>
      </w:r>
      <w:r>
        <w:rPr>
          <w:w w:val="105"/>
          <w:sz w:val="23"/>
        </w:rPr>
        <w:t>U.S. Depmiment of Transportation</w:t>
      </w:r>
      <w:r>
        <w:rPr>
          <w:spacing w:val="-16"/>
          <w:w w:val="105"/>
          <w:sz w:val="23"/>
        </w:rPr>
        <w:t> </w:t>
      </w:r>
      <w:r>
        <w:rPr>
          <w:w w:val="105"/>
          <w:sz w:val="23"/>
        </w:rPr>
        <w:t>(USDOT)</w:t>
      </w:r>
      <w:r>
        <w:rPr>
          <w:spacing w:val="-15"/>
          <w:w w:val="105"/>
          <w:sz w:val="23"/>
        </w:rPr>
        <w:t> </w:t>
      </w:r>
      <w:r>
        <w:rPr>
          <w:w w:val="105"/>
          <w:sz w:val="23"/>
        </w:rPr>
        <w:t>through</w:t>
      </w:r>
      <w:r>
        <w:rPr>
          <w:spacing w:val="-14"/>
          <w:w w:val="105"/>
          <w:sz w:val="23"/>
        </w:rPr>
        <w:t> </w:t>
      </w:r>
      <w:r>
        <w:rPr>
          <w:w w:val="105"/>
          <w:sz w:val="23"/>
        </w:rPr>
        <w:t>the </w:t>
      </w:r>
      <w:r>
        <w:rPr>
          <w:b/>
          <w:i/>
          <w:w w:val="105"/>
          <w:sz w:val="23"/>
        </w:rPr>
        <w:t>Fedeml</w:t>
      </w:r>
      <w:r>
        <w:rPr>
          <w:b/>
          <w:i/>
          <w:spacing w:val="-12"/>
          <w:w w:val="105"/>
          <w:sz w:val="23"/>
        </w:rPr>
        <w:t> </w:t>
      </w:r>
      <w:r>
        <w:rPr>
          <w:b/>
          <w:i/>
          <w:w w:val="105"/>
          <w:sz w:val="23"/>
        </w:rPr>
        <w:t>Highway</w:t>
      </w:r>
      <w:r>
        <w:rPr>
          <w:b/>
          <w:i/>
          <w:spacing w:val="-13"/>
          <w:w w:val="105"/>
          <w:sz w:val="23"/>
        </w:rPr>
        <w:t> </w:t>
      </w:r>
      <w:r>
        <w:rPr>
          <w:b/>
          <w:i/>
          <w:w w:val="105"/>
          <w:sz w:val="23"/>
        </w:rPr>
        <w:t>Administmtion</w:t>
      </w:r>
      <w:r>
        <w:rPr>
          <w:b/>
          <w:i/>
          <w:spacing w:val="7"/>
          <w:w w:val="105"/>
          <w:sz w:val="23"/>
        </w:rPr>
        <w:t> </w:t>
      </w:r>
      <w:r>
        <w:rPr>
          <w:b/>
          <w:i/>
          <w:w w:val="105"/>
          <w:sz w:val="23"/>
        </w:rPr>
        <w:t>(FHWA),</w:t>
      </w:r>
      <w:r>
        <w:rPr>
          <w:b/>
          <w:i/>
          <w:spacing w:val="-12"/>
          <w:w w:val="105"/>
          <w:sz w:val="23"/>
        </w:rPr>
        <w:t> </w:t>
      </w:r>
      <w:r>
        <w:rPr>
          <w:w w:val="105"/>
          <w:sz w:val="23"/>
        </w:rPr>
        <w:t>is</w:t>
      </w:r>
      <w:r>
        <w:rPr>
          <w:spacing w:val="-16"/>
          <w:w w:val="105"/>
          <w:sz w:val="23"/>
        </w:rPr>
        <w:t> </w:t>
      </w:r>
      <w:r>
        <w:rPr>
          <w:w w:val="105"/>
          <w:sz w:val="23"/>
        </w:rPr>
        <w:t>subject</w:t>
      </w:r>
      <w:r>
        <w:rPr>
          <w:spacing w:val="-10"/>
          <w:w w:val="105"/>
          <w:sz w:val="23"/>
        </w:rPr>
        <w:t> </w:t>
      </w:r>
      <w:r>
        <w:rPr>
          <w:w w:val="105"/>
          <w:sz w:val="23"/>
        </w:rPr>
        <w:t>to</w:t>
      </w:r>
      <w:r>
        <w:rPr>
          <w:spacing w:val="-16"/>
          <w:w w:val="105"/>
          <w:sz w:val="23"/>
        </w:rPr>
        <w:t> </w:t>
      </w:r>
      <w:r>
        <w:rPr>
          <w:w w:val="105"/>
          <w:sz w:val="23"/>
        </w:rPr>
        <w:t>and</w:t>
      </w:r>
      <w:r>
        <w:rPr>
          <w:spacing w:val="-11"/>
          <w:w w:val="105"/>
          <w:sz w:val="23"/>
        </w:rPr>
        <w:t> </w:t>
      </w:r>
      <w:r>
        <w:rPr>
          <w:w w:val="105"/>
          <w:sz w:val="23"/>
        </w:rPr>
        <w:t>will comply with the following:</w:t>
      </w:r>
    </w:p>
    <w:p>
      <w:pPr>
        <w:pStyle w:val="BodyText"/>
        <w:rPr>
          <w:sz w:val="16"/>
        </w:rPr>
      </w:pPr>
    </w:p>
    <w:p>
      <w:pPr>
        <w:spacing w:before="90"/>
        <w:ind w:left="234" w:right="0" w:firstLine="0"/>
        <w:jc w:val="left"/>
        <w:rPr>
          <w:b/>
          <w:sz w:val="23"/>
        </w:rPr>
      </w:pPr>
      <w:r>
        <w:rPr>
          <w:b/>
          <w:sz w:val="23"/>
          <w:u w:val="thick"/>
        </w:rPr>
        <w:t>Statutory/Regulatory</w:t>
      </w:r>
      <w:r>
        <w:rPr>
          <w:b/>
          <w:spacing w:val="57"/>
          <w:sz w:val="23"/>
          <w:u w:val="thick"/>
        </w:rPr>
        <w:t> </w:t>
      </w:r>
      <w:r>
        <w:rPr>
          <w:b/>
          <w:spacing w:val="-2"/>
          <w:sz w:val="23"/>
          <w:u w:val="thick"/>
        </w:rPr>
        <w:t>Authorities</w:t>
      </w:r>
    </w:p>
    <w:p>
      <w:pPr>
        <w:pStyle w:val="BodyText"/>
        <w:spacing w:before="2"/>
        <w:rPr>
          <w:b/>
          <w:sz w:val="32"/>
        </w:rPr>
      </w:pPr>
    </w:p>
    <w:p>
      <w:pPr>
        <w:pStyle w:val="ListParagraph"/>
        <w:numPr>
          <w:ilvl w:val="0"/>
          <w:numId w:val="7"/>
        </w:numPr>
        <w:tabs>
          <w:tab w:pos="861" w:val="left" w:leader="none"/>
        </w:tabs>
        <w:spacing w:line="249" w:lineRule="auto" w:before="1" w:after="0"/>
        <w:ind w:left="859" w:right="691" w:hanging="273"/>
        <w:jc w:val="left"/>
        <w:rPr>
          <w:sz w:val="23"/>
        </w:rPr>
      </w:pPr>
      <w:r>
        <w:rPr>
          <w:w w:val="105"/>
          <w:sz w:val="23"/>
        </w:rPr>
        <w:t>Title</w:t>
      </w:r>
      <w:r>
        <w:rPr>
          <w:spacing w:val="-7"/>
          <w:w w:val="105"/>
          <w:sz w:val="23"/>
        </w:rPr>
        <w:t> </w:t>
      </w:r>
      <w:r>
        <w:rPr>
          <w:w w:val="105"/>
          <w:sz w:val="23"/>
        </w:rPr>
        <w:t>VI</w:t>
      </w:r>
      <w:r>
        <w:rPr>
          <w:spacing w:val="-11"/>
          <w:w w:val="105"/>
          <w:sz w:val="23"/>
        </w:rPr>
        <w:t> </w:t>
      </w:r>
      <w:r>
        <w:rPr>
          <w:w w:val="105"/>
          <w:sz w:val="23"/>
        </w:rPr>
        <w:t>of</w:t>
      </w:r>
      <w:r>
        <w:rPr>
          <w:spacing w:val="-11"/>
          <w:w w:val="105"/>
          <w:sz w:val="23"/>
        </w:rPr>
        <w:t> </w:t>
      </w:r>
      <w:r>
        <w:rPr>
          <w:w w:val="105"/>
          <w:sz w:val="23"/>
        </w:rPr>
        <w:t>the</w:t>
      </w:r>
      <w:r>
        <w:rPr>
          <w:spacing w:val="-14"/>
          <w:w w:val="105"/>
          <w:sz w:val="23"/>
        </w:rPr>
        <w:t> </w:t>
      </w:r>
      <w:r>
        <w:rPr>
          <w:w w:val="105"/>
          <w:sz w:val="23"/>
        </w:rPr>
        <w:t>Civil</w:t>
      </w:r>
      <w:r>
        <w:rPr>
          <w:spacing w:val="-4"/>
          <w:w w:val="105"/>
          <w:sz w:val="23"/>
        </w:rPr>
        <w:t> </w:t>
      </w:r>
      <w:r>
        <w:rPr>
          <w:w w:val="105"/>
          <w:sz w:val="23"/>
        </w:rPr>
        <w:t>Rights Act</w:t>
      </w:r>
      <w:r>
        <w:rPr>
          <w:spacing w:val="-12"/>
          <w:w w:val="105"/>
          <w:sz w:val="23"/>
        </w:rPr>
        <w:t> </w:t>
      </w:r>
      <w:r>
        <w:rPr>
          <w:w w:val="105"/>
          <w:sz w:val="23"/>
        </w:rPr>
        <w:t>of</w:t>
      </w:r>
      <w:r>
        <w:rPr>
          <w:spacing w:val="-6"/>
          <w:w w:val="105"/>
          <w:sz w:val="23"/>
        </w:rPr>
        <w:t> </w:t>
      </w:r>
      <w:r>
        <w:rPr>
          <w:w w:val="105"/>
          <w:sz w:val="23"/>
        </w:rPr>
        <w:t>1964</w:t>
      </w:r>
      <w:r>
        <w:rPr>
          <w:spacing w:val="-6"/>
          <w:w w:val="105"/>
          <w:sz w:val="23"/>
        </w:rPr>
        <w:t> </w:t>
      </w:r>
      <w:r>
        <w:rPr>
          <w:w w:val="105"/>
          <w:sz w:val="23"/>
        </w:rPr>
        <w:t>(42</w:t>
      </w:r>
      <w:r>
        <w:rPr>
          <w:spacing w:val="-9"/>
          <w:w w:val="105"/>
          <w:sz w:val="23"/>
        </w:rPr>
        <w:t> </w:t>
      </w:r>
      <w:r>
        <w:rPr>
          <w:w w:val="105"/>
          <w:sz w:val="23"/>
        </w:rPr>
        <w:t>U.S.C.</w:t>
      </w:r>
      <w:r>
        <w:rPr>
          <w:spacing w:val="-3"/>
          <w:w w:val="105"/>
          <w:sz w:val="23"/>
        </w:rPr>
        <w:t> </w:t>
      </w:r>
      <w:r>
        <w:rPr>
          <w:w w:val="105"/>
          <w:sz w:val="23"/>
        </w:rPr>
        <w:t>§2000d </w:t>
      </w:r>
      <w:r>
        <w:rPr>
          <w:i/>
          <w:w w:val="105"/>
          <w:sz w:val="23"/>
        </w:rPr>
        <w:t>et seq.,</w:t>
      </w:r>
      <w:r>
        <w:rPr>
          <w:i/>
          <w:spacing w:val="-20"/>
          <w:w w:val="105"/>
          <w:sz w:val="23"/>
        </w:rPr>
        <w:t> </w:t>
      </w:r>
      <w:r>
        <w:rPr>
          <w:w w:val="105"/>
          <w:sz w:val="23"/>
        </w:rPr>
        <w:t>78</w:t>
      </w:r>
      <w:r>
        <w:rPr>
          <w:spacing w:val="-15"/>
          <w:w w:val="105"/>
          <w:sz w:val="23"/>
        </w:rPr>
        <w:t> </w:t>
      </w:r>
      <w:r>
        <w:rPr>
          <w:w w:val="105"/>
          <w:sz w:val="23"/>
        </w:rPr>
        <w:t>stat.</w:t>
      </w:r>
      <w:r>
        <w:rPr>
          <w:spacing w:val="-10"/>
          <w:w w:val="105"/>
          <w:sz w:val="23"/>
        </w:rPr>
        <w:t> </w:t>
      </w:r>
      <w:r>
        <w:rPr>
          <w:w w:val="105"/>
          <w:sz w:val="23"/>
        </w:rPr>
        <w:t>252),</w:t>
      </w:r>
      <w:r>
        <w:rPr>
          <w:spacing w:val="-7"/>
          <w:w w:val="105"/>
          <w:sz w:val="23"/>
        </w:rPr>
        <w:t> </w:t>
      </w:r>
      <w:r>
        <w:rPr>
          <w:w w:val="105"/>
          <w:sz w:val="23"/>
        </w:rPr>
        <w:t>which</w:t>
      </w:r>
      <w:r>
        <w:rPr>
          <w:spacing w:val="-8"/>
          <w:w w:val="105"/>
          <w:sz w:val="23"/>
        </w:rPr>
        <w:t> </w:t>
      </w:r>
      <w:r>
        <w:rPr>
          <w:w w:val="105"/>
          <w:sz w:val="23"/>
        </w:rPr>
        <w:t>prohibits discrimination based on race, color, national origin;</w:t>
      </w:r>
    </w:p>
    <w:p>
      <w:pPr>
        <w:pStyle w:val="ListParagraph"/>
        <w:numPr>
          <w:ilvl w:val="0"/>
          <w:numId w:val="7"/>
        </w:numPr>
        <w:tabs>
          <w:tab w:pos="857" w:val="left" w:leader="none"/>
        </w:tabs>
        <w:spacing w:line="254" w:lineRule="auto" w:before="19" w:after="0"/>
        <w:ind w:left="861" w:right="511" w:hanging="275"/>
        <w:jc w:val="left"/>
        <w:rPr>
          <w:i/>
          <w:sz w:val="23"/>
        </w:rPr>
      </w:pPr>
      <w:r>
        <w:rPr>
          <w:w w:val="105"/>
          <w:sz w:val="23"/>
        </w:rPr>
        <w:t>49</w:t>
      </w:r>
      <w:r>
        <w:rPr>
          <w:spacing w:val="-16"/>
          <w:w w:val="105"/>
          <w:sz w:val="23"/>
        </w:rPr>
        <w:t> </w:t>
      </w:r>
      <w:r>
        <w:rPr>
          <w:w w:val="105"/>
          <w:sz w:val="23"/>
        </w:rPr>
        <w:t>C.F.R.</w:t>
      </w:r>
      <w:r>
        <w:rPr>
          <w:spacing w:val="-15"/>
          <w:w w:val="105"/>
          <w:sz w:val="23"/>
        </w:rPr>
        <w:t> </w:t>
      </w:r>
      <w:r>
        <w:rPr>
          <w:w w:val="105"/>
          <w:sz w:val="23"/>
        </w:rPr>
        <w:t>Pmi</w:t>
      </w:r>
      <w:r>
        <w:rPr>
          <w:spacing w:val="-15"/>
          <w:w w:val="105"/>
          <w:sz w:val="23"/>
        </w:rPr>
        <w:t> </w:t>
      </w:r>
      <w:r>
        <w:rPr>
          <w:w w:val="105"/>
          <w:sz w:val="23"/>
        </w:rPr>
        <w:t>21</w:t>
      </w:r>
      <w:r>
        <w:rPr>
          <w:spacing w:val="-15"/>
          <w:w w:val="105"/>
          <w:sz w:val="23"/>
        </w:rPr>
        <w:t> </w:t>
      </w:r>
      <w:r>
        <w:rPr>
          <w:w w:val="105"/>
          <w:sz w:val="23"/>
        </w:rPr>
        <w:t>(entitled</w:t>
      </w:r>
      <w:r>
        <w:rPr>
          <w:spacing w:val="-15"/>
          <w:w w:val="105"/>
          <w:sz w:val="23"/>
        </w:rPr>
        <w:t> </w:t>
      </w:r>
      <w:r>
        <w:rPr>
          <w:i/>
          <w:w w:val="105"/>
          <w:sz w:val="23"/>
        </w:rPr>
        <w:t>Non-discrimination</w:t>
      </w:r>
      <w:r>
        <w:rPr>
          <w:i/>
          <w:spacing w:val="-15"/>
          <w:w w:val="105"/>
          <w:sz w:val="23"/>
        </w:rPr>
        <w:t> </w:t>
      </w:r>
      <w:r>
        <w:rPr>
          <w:i/>
          <w:w w:val="105"/>
          <w:sz w:val="23"/>
        </w:rPr>
        <w:t>in</w:t>
      </w:r>
      <w:r>
        <w:rPr>
          <w:i/>
          <w:spacing w:val="-15"/>
          <w:w w:val="105"/>
          <w:sz w:val="23"/>
        </w:rPr>
        <w:t> </w:t>
      </w:r>
      <w:r>
        <w:rPr>
          <w:i/>
          <w:w w:val="105"/>
          <w:sz w:val="23"/>
        </w:rPr>
        <w:t>Federally-Assisted</w:t>
      </w:r>
      <w:r>
        <w:rPr>
          <w:i/>
          <w:spacing w:val="-15"/>
          <w:w w:val="105"/>
          <w:sz w:val="23"/>
        </w:rPr>
        <w:t> </w:t>
      </w:r>
      <w:r>
        <w:rPr>
          <w:i/>
          <w:w w:val="105"/>
          <w:sz w:val="23"/>
        </w:rPr>
        <w:t>Programs</w:t>
      </w:r>
      <w:r>
        <w:rPr>
          <w:i/>
          <w:spacing w:val="-6"/>
          <w:w w:val="105"/>
          <w:sz w:val="23"/>
        </w:rPr>
        <w:t> </w:t>
      </w:r>
      <w:r>
        <w:rPr>
          <w:i/>
          <w:w w:val="105"/>
          <w:sz w:val="23"/>
        </w:rPr>
        <w:t>of</w:t>
      </w:r>
      <w:r>
        <w:rPr>
          <w:i/>
          <w:spacing w:val="-16"/>
          <w:w w:val="105"/>
          <w:sz w:val="23"/>
        </w:rPr>
        <w:t> </w:t>
      </w:r>
      <w:r>
        <w:rPr>
          <w:i/>
          <w:w w:val="105"/>
          <w:sz w:val="23"/>
        </w:rPr>
        <w:t>the</w:t>
      </w:r>
      <w:r>
        <w:rPr>
          <w:i/>
          <w:spacing w:val="62"/>
          <w:w w:val="105"/>
          <w:sz w:val="23"/>
        </w:rPr>
        <w:t> </w:t>
      </w:r>
      <w:r>
        <w:rPr>
          <w:i/>
          <w:w w:val="105"/>
          <w:sz w:val="23"/>
        </w:rPr>
        <w:t>Department</w:t>
      </w:r>
      <w:r>
        <w:rPr>
          <w:i/>
          <w:w w:val="105"/>
          <w:sz w:val="23"/>
        </w:rPr>
        <w:t> a/Transportation</w:t>
      </w:r>
      <w:r>
        <w:rPr>
          <w:i/>
          <w:spacing w:val="-16"/>
          <w:w w:val="105"/>
          <w:sz w:val="23"/>
        </w:rPr>
        <w:t> </w:t>
      </w:r>
      <w:r>
        <w:rPr>
          <w:w w:val="105"/>
          <w:sz w:val="23"/>
        </w:rPr>
        <w:t>-</w:t>
      </w:r>
      <w:r>
        <w:rPr>
          <w:spacing w:val="40"/>
          <w:w w:val="105"/>
          <w:sz w:val="23"/>
        </w:rPr>
        <w:t> </w:t>
      </w:r>
      <w:r>
        <w:rPr>
          <w:i/>
          <w:w w:val="105"/>
          <w:sz w:val="23"/>
        </w:rPr>
        <w:t>Effectuation a/Title VI a/The Civil Rights Act of 1964);</w:t>
      </w:r>
    </w:p>
    <w:p>
      <w:pPr>
        <w:pStyle w:val="ListParagraph"/>
        <w:numPr>
          <w:ilvl w:val="0"/>
          <w:numId w:val="7"/>
        </w:numPr>
        <w:tabs>
          <w:tab w:pos="855" w:val="left" w:leader="none"/>
        </w:tabs>
        <w:spacing w:line="249" w:lineRule="auto" w:before="17" w:after="0"/>
        <w:ind w:left="858" w:right="573" w:hanging="272"/>
        <w:jc w:val="left"/>
        <w:rPr>
          <w:sz w:val="23"/>
        </w:rPr>
      </w:pPr>
      <w:r>
        <w:rPr>
          <w:w w:val="105"/>
          <w:sz w:val="23"/>
        </w:rPr>
        <w:t>28</w:t>
      </w:r>
      <w:r>
        <w:rPr>
          <w:spacing w:val="-11"/>
          <w:w w:val="105"/>
          <w:sz w:val="23"/>
        </w:rPr>
        <w:t> </w:t>
      </w:r>
      <w:r>
        <w:rPr>
          <w:w w:val="105"/>
          <w:sz w:val="23"/>
        </w:rPr>
        <w:t>C.F.R.</w:t>
      </w:r>
      <w:r>
        <w:rPr>
          <w:spacing w:val="-14"/>
          <w:w w:val="105"/>
          <w:sz w:val="23"/>
        </w:rPr>
        <w:t> </w:t>
      </w:r>
      <w:r>
        <w:rPr>
          <w:w w:val="105"/>
          <w:sz w:val="23"/>
        </w:rPr>
        <w:t>section</w:t>
      </w:r>
      <w:r>
        <w:rPr>
          <w:spacing w:val="-7"/>
          <w:w w:val="105"/>
          <w:sz w:val="23"/>
        </w:rPr>
        <w:t> </w:t>
      </w:r>
      <w:r>
        <w:rPr>
          <w:w w:val="105"/>
          <w:sz w:val="23"/>
        </w:rPr>
        <w:t>50.3</w:t>
      </w:r>
      <w:r>
        <w:rPr>
          <w:spacing w:val="-6"/>
          <w:w w:val="105"/>
          <w:sz w:val="23"/>
        </w:rPr>
        <w:t> </w:t>
      </w:r>
      <w:r>
        <w:rPr>
          <w:w w:val="105"/>
          <w:sz w:val="23"/>
        </w:rPr>
        <w:t>(U.S.</w:t>
      </w:r>
      <w:r>
        <w:rPr>
          <w:spacing w:val="-5"/>
          <w:w w:val="105"/>
          <w:sz w:val="23"/>
        </w:rPr>
        <w:t> </w:t>
      </w:r>
      <w:r>
        <w:rPr>
          <w:w w:val="105"/>
          <w:sz w:val="23"/>
        </w:rPr>
        <w:t>Depmiment of</w:t>
      </w:r>
      <w:r>
        <w:rPr>
          <w:spacing w:val="-11"/>
          <w:w w:val="105"/>
          <w:sz w:val="23"/>
        </w:rPr>
        <w:t> </w:t>
      </w:r>
      <w:r>
        <w:rPr>
          <w:w w:val="105"/>
          <w:sz w:val="23"/>
        </w:rPr>
        <w:t>Justice</w:t>
      </w:r>
      <w:r>
        <w:rPr>
          <w:spacing w:val="-11"/>
          <w:w w:val="105"/>
          <w:sz w:val="23"/>
        </w:rPr>
        <w:t> </w:t>
      </w:r>
      <w:r>
        <w:rPr>
          <w:w w:val="105"/>
          <w:sz w:val="23"/>
        </w:rPr>
        <w:t>Guidelines</w:t>
      </w:r>
      <w:r>
        <w:rPr>
          <w:spacing w:val="-2"/>
          <w:w w:val="105"/>
          <w:sz w:val="23"/>
        </w:rPr>
        <w:t> </w:t>
      </w:r>
      <w:r>
        <w:rPr>
          <w:w w:val="105"/>
          <w:sz w:val="23"/>
        </w:rPr>
        <w:t>for</w:t>
      </w:r>
      <w:r>
        <w:rPr>
          <w:spacing w:val="-6"/>
          <w:w w:val="105"/>
          <w:sz w:val="23"/>
        </w:rPr>
        <w:t> </w:t>
      </w:r>
      <w:r>
        <w:rPr>
          <w:w w:val="105"/>
          <w:sz w:val="23"/>
        </w:rPr>
        <w:t>Enforcement of</w:t>
      </w:r>
      <w:r>
        <w:rPr>
          <w:spacing w:val="-14"/>
          <w:w w:val="105"/>
          <w:sz w:val="23"/>
        </w:rPr>
        <w:t> </w:t>
      </w:r>
      <w:r>
        <w:rPr>
          <w:w w:val="105"/>
          <w:sz w:val="23"/>
        </w:rPr>
        <w:t>Title</w:t>
      </w:r>
      <w:r>
        <w:rPr>
          <w:spacing w:val="-13"/>
          <w:w w:val="105"/>
          <w:sz w:val="23"/>
        </w:rPr>
        <w:t> </w:t>
      </w:r>
      <w:r>
        <w:rPr>
          <w:w w:val="105"/>
          <w:sz w:val="23"/>
        </w:rPr>
        <w:t>VI</w:t>
      </w:r>
      <w:r>
        <w:rPr>
          <w:spacing w:val="-14"/>
          <w:w w:val="105"/>
          <w:sz w:val="23"/>
        </w:rPr>
        <w:t> </w:t>
      </w:r>
      <w:r>
        <w:rPr>
          <w:w w:val="105"/>
          <w:sz w:val="23"/>
        </w:rPr>
        <w:t>of</w:t>
      </w:r>
      <w:r>
        <w:rPr>
          <w:spacing w:val="40"/>
          <w:w w:val="105"/>
          <w:sz w:val="23"/>
        </w:rPr>
        <w:t> </w:t>
      </w:r>
      <w:r>
        <w:rPr>
          <w:w w:val="105"/>
          <w:sz w:val="23"/>
        </w:rPr>
        <w:t>the Civil Rights Act of 1964);</w:t>
      </w:r>
    </w:p>
    <w:p>
      <w:pPr>
        <w:pStyle w:val="BodyText"/>
        <w:spacing w:before="6"/>
        <w:rPr>
          <w:sz w:val="20"/>
        </w:rPr>
      </w:pPr>
    </w:p>
    <w:p>
      <w:pPr>
        <w:spacing w:line="254" w:lineRule="auto" w:before="0"/>
        <w:ind w:left="223" w:right="0" w:firstLine="1"/>
        <w:jc w:val="left"/>
        <w:rPr>
          <w:sz w:val="23"/>
        </w:rPr>
      </w:pPr>
      <w:r>
        <w:rPr>
          <w:w w:val="105"/>
          <w:sz w:val="23"/>
        </w:rPr>
        <w:t>The</w:t>
      </w:r>
      <w:r>
        <w:rPr>
          <w:spacing w:val="-15"/>
          <w:w w:val="105"/>
          <w:sz w:val="23"/>
        </w:rPr>
        <w:t> </w:t>
      </w:r>
      <w:r>
        <w:rPr>
          <w:w w:val="105"/>
          <w:sz w:val="23"/>
        </w:rPr>
        <w:t>preceding</w:t>
      </w:r>
      <w:r>
        <w:rPr>
          <w:spacing w:val="-11"/>
          <w:w w:val="105"/>
          <w:sz w:val="23"/>
        </w:rPr>
        <w:t> </w:t>
      </w:r>
      <w:r>
        <w:rPr>
          <w:w w:val="105"/>
          <w:sz w:val="23"/>
        </w:rPr>
        <w:t>statutmy</w:t>
      </w:r>
      <w:r>
        <w:rPr>
          <w:spacing w:val="-3"/>
          <w:w w:val="105"/>
          <w:sz w:val="23"/>
        </w:rPr>
        <w:t> </w:t>
      </w:r>
      <w:r>
        <w:rPr>
          <w:w w:val="105"/>
          <w:sz w:val="23"/>
        </w:rPr>
        <w:t>and</w:t>
      </w:r>
      <w:r>
        <w:rPr>
          <w:spacing w:val="-10"/>
          <w:w w:val="105"/>
          <w:sz w:val="23"/>
        </w:rPr>
        <w:t> </w:t>
      </w:r>
      <w:r>
        <w:rPr>
          <w:w w:val="105"/>
          <w:sz w:val="23"/>
        </w:rPr>
        <w:t>regulatory cites</w:t>
      </w:r>
      <w:r>
        <w:rPr>
          <w:spacing w:val="-16"/>
          <w:w w:val="105"/>
          <w:sz w:val="23"/>
        </w:rPr>
        <w:t> </w:t>
      </w:r>
      <w:r>
        <w:rPr>
          <w:w w:val="105"/>
          <w:sz w:val="23"/>
        </w:rPr>
        <w:t>hereinafter</w:t>
      </w:r>
      <w:r>
        <w:rPr>
          <w:spacing w:val="-8"/>
          <w:w w:val="105"/>
          <w:sz w:val="23"/>
        </w:rPr>
        <w:t> </w:t>
      </w:r>
      <w:r>
        <w:rPr>
          <w:w w:val="105"/>
          <w:sz w:val="23"/>
        </w:rPr>
        <w:t>are</w:t>
      </w:r>
      <w:r>
        <w:rPr>
          <w:spacing w:val="-16"/>
          <w:w w:val="105"/>
          <w:sz w:val="23"/>
        </w:rPr>
        <w:t> </w:t>
      </w:r>
      <w:r>
        <w:rPr>
          <w:w w:val="105"/>
          <w:sz w:val="23"/>
        </w:rPr>
        <w:t>referred</w:t>
      </w:r>
      <w:r>
        <w:rPr>
          <w:spacing w:val="-3"/>
          <w:w w:val="105"/>
          <w:sz w:val="23"/>
        </w:rPr>
        <w:t> </w:t>
      </w:r>
      <w:r>
        <w:rPr>
          <w:w w:val="105"/>
          <w:sz w:val="23"/>
        </w:rPr>
        <w:t>to</w:t>
      </w:r>
      <w:r>
        <w:rPr>
          <w:spacing w:val="-14"/>
          <w:w w:val="105"/>
          <w:sz w:val="23"/>
        </w:rPr>
        <w:t> </w:t>
      </w:r>
      <w:r>
        <w:rPr>
          <w:w w:val="105"/>
          <w:sz w:val="23"/>
        </w:rPr>
        <w:t>as</w:t>
      </w:r>
      <w:r>
        <w:rPr>
          <w:spacing w:val="-16"/>
          <w:w w:val="105"/>
          <w:sz w:val="23"/>
        </w:rPr>
        <w:t> </w:t>
      </w:r>
      <w:r>
        <w:rPr>
          <w:w w:val="105"/>
          <w:sz w:val="23"/>
        </w:rPr>
        <w:t>the</w:t>
      </w:r>
      <w:r>
        <w:rPr>
          <w:spacing w:val="-15"/>
          <w:w w:val="105"/>
          <w:sz w:val="23"/>
        </w:rPr>
        <w:t> </w:t>
      </w:r>
      <w:r>
        <w:rPr>
          <w:w w:val="105"/>
          <w:sz w:val="23"/>
        </w:rPr>
        <w:t>"Acts"</w:t>
      </w:r>
      <w:r>
        <w:rPr>
          <w:spacing w:val="-10"/>
          <w:w w:val="105"/>
          <w:sz w:val="23"/>
        </w:rPr>
        <w:t> </w:t>
      </w:r>
      <w:r>
        <w:rPr>
          <w:w w:val="105"/>
          <w:sz w:val="23"/>
        </w:rPr>
        <w:t>and</w:t>
      </w:r>
      <w:r>
        <w:rPr>
          <w:spacing w:val="40"/>
          <w:w w:val="105"/>
          <w:sz w:val="23"/>
        </w:rPr>
        <w:t> </w:t>
      </w:r>
      <w:r>
        <w:rPr>
          <w:w w:val="105"/>
          <w:sz w:val="23"/>
        </w:rPr>
        <w:t>"Regulations" </w:t>
      </w:r>
      <w:r>
        <w:rPr>
          <w:spacing w:val="-2"/>
          <w:w w:val="105"/>
          <w:sz w:val="23"/>
        </w:rPr>
        <w:t>respectively.</w:t>
      </w:r>
    </w:p>
    <w:p>
      <w:pPr>
        <w:pStyle w:val="BodyText"/>
        <w:spacing w:before="5"/>
        <w:rPr>
          <w:sz w:val="15"/>
        </w:rPr>
      </w:pPr>
    </w:p>
    <w:p>
      <w:pPr>
        <w:spacing w:before="91"/>
        <w:ind w:left="222" w:right="0" w:firstLine="0"/>
        <w:jc w:val="left"/>
        <w:rPr>
          <w:b/>
          <w:sz w:val="23"/>
        </w:rPr>
      </w:pPr>
      <w:r>
        <w:rPr>
          <w:b/>
          <w:sz w:val="23"/>
          <w:u w:val="thick"/>
        </w:rPr>
        <w:t>General</w:t>
      </w:r>
      <w:r>
        <w:rPr>
          <w:b/>
          <w:spacing w:val="24"/>
          <w:sz w:val="23"/>
          <w:u w:val="thick"/>
        </w:rPr>
        <w:t> </w:t>
      </w:r>
      <w:r>
        <w:rPr>
          <w:b/>
          <w:spacing w:val="-2"/>
          <w:sz w:val="23"/>
          <w:u w:val="thick"/>
        </w:rPr>
        <w:t>Assurances</w:t>
      </w:r>
    </w:p>
    <w:p>
      <w:pPr>
        <w:pStyle w:val="BodyText"/>
        <w:spacing w:before="8"/>
        <w:rPr>
          <w:b/>
          <w:sz w:val="29"/>
        </w:rPr>
      </w:pPr>
    </w:p>
    <w:p>
      <w:pPr>
        <w:spacing w:line="254" w:lineRule="auto" w:before="0"/>
        <w:ind w:left="215" w:right="344" w:firstLine="3"/>
        <w:jc w:val="left"/>
        <w:rPr>
          <w:sz w:val="23"/>
        </w:rPr>
      </w:pPr>
      <w:r>
        <w:rPr>
          <w:w w:val="105"/>
          <w:sz w:val="23"/>
        </w:rPr>
        <w:t>In</w:t>
      </w:r>
      <w:r>
        <w:rPr>
          <w:spacing w:val="-16"/>
          <w:w w:val="105"/>
          <w:sz w:val="23"/>
        </w:rPr>
        <w:t> </w:t>
      </w:r>
      <w:r>
        <w:rPr>
          <w:w w:val="105"/>
          <w:sz w:val="23"/>
        </w:rPr>
        <w:t>accordance</w:t>
      </w:r>
      <w:r>
        <w:rPr>
          <w:spacing w:val="-13"/>
          <w:w w:val="105"/>
          <w:sz w:val="23"/>
        </w:rPr>
        <w:t> </w:t>
      </w:r>
      <w:r>
        <w:rPr>
          <w:w w:val="105"/>
          <w:sz w:val="23"/>
        </w:rPr>
        <w:t>with</w:t>
      </w:r>
      <w:r>
        <w:rPr>
          <w:spacing w:val="-15"/>
          <w:w w:val="105"/>
          <w:sz w:val="23"/>
        </w:rPr>
        <w:t> </w:t>
      </w:r>
      <w:r>
        <w:rPr>
          <w:w w:val="105"/>
          <w:sz w:val="23"/>
        </w:rPr>
        <w:t>the</w:t>
      </w:r>
      <w:r>
        <w:rPr>
          <w:spacing w:val="-15"/>
          <w:w w:val="105"/>
          <w:sz w:val="23"/>
        </w:rPr>
        <w:t> </w:t>
      </w:r>
      <w:r>
        <w:rPr>
          <w:w w:val="105"/>
          <w:sz w:val="23"/>
        </w:rPr>
        <w:t>Acts,</w:t>
      </w:r>
      <w:r>
        <w:rPr>
          <w:spacing w:val="-15"/>
          <w:w w:val="105"/>
          <w:sz w:val="23"/>
        </w:rPr>
        <w:t> </w:t>
      </w:r>
      <w:r>
        <w:rPr>
          <w:w w:val="105"/>
          <w:sz w:val="23"/>
        </w:rPr>
        <w:t>the</w:t>
      </w:r>
      <w:r>
        <w:rPr>
          <w:spacing w:val="-15"/>
          <w:w w:val="105"/>
          <w:sz w:val="23"/>
        </w:rPr>
        <w:t> </w:t>
      </w:r>
      <w:r>
        <w:rPr>
          <w:w w:val="105"/>
          <w:sz w:val="23"/>
        </w:rPr>
        <w:t>Regulations,</w:t>
      </w:r>
      <w:r>
        <w:rPr>
          <w:spacing w:val="-9"/>
          <w:w w:val="105"/>
          <w:sz w:val="23"/>
        </w:rPr>
        <w:t> </w:t>
      </w:r>
      <w:r>
        <w:rPr>
          <w:w w:val="105"/>
          <w:sz w:val="23"/>
        </w:rPr>
        <w:t>and</w:t>
      </w:r>
      <w:r>
        <w:rPr>
          <w:spacing w:val="-12"/>
          <w:w w:val="105"/>
          <w:sz w:val="23"/>
        </w:rPr>
        <w:t> </w:t>
      </w:r>
      <w:r>
        <w:rPr>
          <w:w w:val="105"/>
          <w:sz w:val="23"/>
        </w:rPr>
        <w:t>other</w:t>
      </w:r>
      <w:r>
        <w:rPr>
          <w:spacing w:val="-8"/>
          <w:w w:val="105"/>
          <w:sz w:val="23"/>
        </w:rPr>
        <w:t> </w:t>
      </w:r>
      <w:r>
        <w:rPr>
          <w:w w:val="105"/>
          <w:sz w:val="23"/>
        </w:rPr>
        <w:t>pertinent</w:t>
      </w:r>
      <w:r>
        <w:rPr>
          <w:spacing w:val="-6"/>
          <w:w w:val="105"/>
          <w:sz w:val="23"/>
        </w:rPr>
        <w:t> </w:t>
      </w:r>
      <w:r>
        <w:rPr>
          <w:w w:val="105"/>
          <w:sz w:val="23"/>
        </w:rPr>
        <w:t>directives,</w:t>
      </w:r>
      <w:r>
        <w:rPr>
          <w:spacing w:val="-6"/>
          <w:w w:val="105"/>
          <w:sz w:val="23"/>
        </w:rPr>
        <w:t> </w:t>
      </w:r>
      <w:r>
        <w:rPr>
          <w:w w:val="105"/>
          <w:sz w:val="23"/>
        </w:rPr>
        <w:t>circulars,</w:t>
      </w:r>
      <w:r>
        <w:rPr>
          <w:spacing w:val="-5"/>
          <w:w w:val="105"/>
          <w:sz w:val="23"/>
        </w:rPr>
        <w:t> </w:t>
      </w:r>
      <w:r>
        <w:rPr>
          <w:w w:val="105"/>
          <w:sz w:val="23"/>
        </w:rPr>
        <w:t>policy,</w:t>
      </w:r>
      <w:r>
        <w:rPr>
          <w:spacing w:val="54"/>
          <w:w w:val="105"/>
          <w:sz w:val="23"/>
        </w:rPr>
        <w:t> </w:t>
      </w:r>
      <w:r>
        <w:rPr>
          <w:w w:val="105"/>
          <w:sz w:val="23"/>
        </w:rPr>
        <w:t>memoranda, and/or guidance, the</w:t>
      </w:r>
      <w:r>
        <w:rPr>
          <w:spacing w:val="-8"/>
          <w:w w:val="105"/>
          <w:sz w:val="23"/>
        </w:rPr>
        <w:t> </w:t>
      </w:r>
      <w:r>
        <w:rPr>
          <w:w w:val="105"/>
          <w:sz w:val="23"/>
        </w:rPr>
        <w:t>Recipient hereby gives</w:t>
      </w:r>
      <w:r>
        <w:rPr>
          <w:spacing w:val="-4"/>
          <w:w w:val="105"/>
          <w:sz w:val="23"/>
        </w:rPr>
        <w:t> </w:t>
      </w:r>
      <w:r>
        <w:rPr>
          <w:w w:val="105"/>
          <w:sz w:val="23"/>
        </w:rPr>
        <w:t>assurance that</w:t>
      </w:r>
      <w:r>
        <w:rPr>
          <w:spacing w:val="-1"/>
          <w:w w:val="105"/>
          <w:sz w:val="23"/>
        </w:rPr>
        <w:t> </w:t>
      </w:r>
      <w:r>
        <w:rPr>
          <w:w w:val="105"/>
          <w:sz w:val="23"/>
        </w:rPr>
        <w:t>it</w:t>
      </w:r>
      <w:r>
        <w:rPr>
          <w:spacing w:val="-8"/>
          <w:w w:val="105"/>
          <w:sz w:val="23"/>
        </w:rPr>
        <w:t> </w:t>
      </w:r>
      <w:r>
        <w:rPr>
          <w:w w:val="105"/>
          <w:sz w:val="23"/>
        </w:rPr>
        <w:t>will promptly take</w:t>
      </w:r>
      <w:r>
        <w:rPr>
          <w:spacing w:val="-9"/>
          <w:w w:val="105"/>
          <w:sz w:val="23"/>
        </w:rPr>
        <w:t> </w:t>
      </w:r>
      <w:r>
        <w:rPr>
          <w:w w:val="105"/>
          <w:sz w:val="23"/>
        </w:rPr>
        <w:t>any</w:t>
      </w:r>
      <w:r>
        <w:rPr>
          <w:spacing w:val="40"/>
          <w:w w:val="105"/>
          <w:sz w:val="23"/>
        </w:rPr>
        <w:t> </w:t>
      </w:r>
      <w:r>
        <w:rPr>
          <w:w w:val="105"/>
          <w:sz w:val="23"/>
        </w:rPr>
        <w:t>measures</w:t>
      </w:r>
      <w:r>
        <w:rPr>
          <w:spacing w:val="-3"/>
          <w:w w:val="105"/>
          <w:sz w:val="23"/>
        </w:rPr>
        <w:t> </w:t>
      </w:r>
      <w:r>
        <w:rPr>
          <w:w w:val="105"/>
          <w:sz w:val="23"/>
        </w:rPr>
        <w:t>necessmy</w:t>
      </w:r>
      <w:r>
        <w:rPr>
          <w:w w:val="105"/>
          <w:sz w:val="23"/>
        </w:rPr>
        <w:t> to assure that:</w:t>
      </w:r>
    </w:p>
    <w:p>
      <w:pPr>
        <w:pStyle w:val="BodyText"/>
        <w:spacing w:before="5"/>
        <w:rPr>
          <w:sz w:val="23"/>
        </w:rPr>
      </w:pPr>
    </w:p>
    <w:p>
      <w:pPr>
        <w:spacing w:line="252" w:lineRule="auto" w:before="0"/>
        <w:ind w:left="927" w:right="1221" w:firstLine="14"/>
        <w:jc w:val="left"/>
        <w:rPr>
          <w:rFonts w:ascii="Arial"/>
          <w:sz w:val="22"/>
        </w:rPr>
      </w:pPr>
      <w:r>
        <w:rPr>
          <w:i/>
          <w:w w:val="105"/>
          <w:sz w:val="23"/>
        </w:rPr>
        <w:t>"No</w:t>
      </w:r>
      <w:r>
        <w:rPr>
          <w:i/>
          <w:spacing w:val="25"/>
          <w:w w:val="105"/>
          <w:sz w:val="23"/>
        </w:rPr>
        <w:t> </w:t>
      </w:r>
      <w:r>
        <w:rPr>
          <w:i/>
          <w:w w:val="105"/>
          <w:sz w:val="23"/>
        </w:rPr>
        <w:t>person in the</w:t>
      </w:r>
      <w:r>
        <w:rPr>
          <w:i/>
          <w:spacing w:val="-1"/>
          <w:w w:val="105"/>
          <w:sz w:val="23"/>
        </w:rPr>
        <w:t> </w:t>
      </w:r>
      <w:r>
        <w:rPr>
          <w:i/>
          <w:w w:val="105"/>
          <w:sz w:val="23"/>
        </w:rPr>
        <w:t>United</w:t>
      </w:r>
      <w:r>
        <w:rPr>
          <w:i/>
          <w:spacing w:val="-9"/>
          <w:w w:val="105"/>
          <w:sz w:val="23"/>
        </w:rPr>
        <w:t> </w:t>
      </w:r>
      <w:r>
        <w:rPr>
          <w:i/>
          <w:w w:val="105"/>
          <w:sz w:val="23"/>
        </w:rPr>
        <w:t>States shall,</w:t>
      </w:r>
      <w:r>
        <w:rPr>
          <w:i/>
          <w:spacing w:val="-2"/>
          <w:w w:val="105"/>
          <w:sz w:val="23"/>
        </w:rPr>
        <w:t> </w:t>
      </w:r>
      <w:r>
        <w:rPr>
          <w:i/>
          <w:w w:val="105"/>
          <w:sz w:val="23"/>
        </w:rPr>
        <w:t>on</w:t>
      </w:r>
      <w:r>
        <w:rPr>
          <w:i/>
          <w:spacing w:val="-12"/>
          <w:w w:val="105"/>
          <w:sz w:val="23"/>
        </w:rPr>
        <w:t> </w:t>
      </w:r>
      <w:r>
        <w:rPr>
          <w:i/>
          <w:w w:val="105"/>
          <w:sz w:val="23"/>
        </w:rPr>
        <w:t>the grounds of</w:t>
      </w:r>
      <w:r>
        <w:rPr>
          <w:i/>
          <w:spacing w:val="-8"/>
          <w:w w:val="105"/>
          <w:sz w:val="23"/>
        </w:rPr>
        <w:t> </w:t>
      </w:r>
      <w:r>
        <w:rPr>
          <w:i/>
          <w:w w:val="105"/>
          <w:sz w:val="23"/>
        </w:rPr>
        <w:t>race, color, or</w:t>
      </w:r>
      <w:r>
        <w:rPr>
          <w:i/>
          <w:spacing w:val="-3"/>
          <w:w w:val="105"/>
          <w:sz w:val="23"/>
        </w:rPr>
        <w:t> </w:t>
      </w:r>
      <w:r>
        <w:rPr>
          <w:i/>
          <w:w w:val="105"/>
          <w:sz w:val="23"/>
        </w:rPr>
        <w:t>national origin,</w:t>
      </w:r>
      <w:r>
        <w:rPr>
          <w:i/>
          <w:w w:val="105"/>
          <w:sz w:val="23"/>
        </w:rPr>
        <w:t> be</w:t>
      </w:r>
      <w:r>
        <w:rPr>
          <w:i/>
          <w:spacing w:val="-10"/>
          <w:w w:val="105"/>
          <w:sz w:val="23"/>
        </w:rPr>
        <w:t> </w:t>
      </w:r>
      <w:r>
        <w:rPr>
          <w:i/>
          <w:w w:val="105"/>
          <w:sz w:val="23"/>
        </w:rPr>
        <w:t>excluded</w:t>
      </w:r>
      <w:r>
        <w:rPr>
          <w:i/>
          <w:spacing w:val="30"/>
          <w:w w:val="105"/>
          <w:sz w:val="23"/>
        </w:rPr>
        <w:t> </w:t>
      </w:r>
      <w:r>
        <w:rPr>
          <w:i/>
          <w:w w:val="105"/>
          <w:sz w:val="23"/>
        </w:rPr>
        <w:t>from</w:t>
      </w:r>
      <w:r>
        <w:rPr>
          <w:i/>
          <w:spacing w:val="-9"/>
          <w:w w:val="105"/>
          <w:sz w:val="23"/>
        </w:rPr>
        <w:t> </w:t>
      </w:r>
      <w:r>
        <w:rPr>
          <w:i/>
          <w:w w:val="105"/>
          <w:sz w:val="23"/>
        </w:rPr>
        <w:t>participation in,</w:t>
      </w:r>
      <w:r>
        <w:rPr>
          <w:i/>
          <w:spacing w:val="-7"/>
          <w:w w:val="105"/>
          <w:sz w:val="23"/>
        </w:rPr>
        <w:t> </w:t>
      </w:r>
      <w:r>
        <w:rPr>
          <w:i/>
          <w:w w:val="105"/>
          <w:sz w:val="23"/>
        </w:rPr>
        <w:t>be</w:t>
      </w:r>
      <w:r>
        <w:rPr>
          <w:i/>
          <w:spacing w:val="-16"/>
          <w:w w:val="105"/>
          <w:sz w:val="23"/>
        </w:rPr>
        <w:t> </w:t>
      </w:r>
      <w:r>
        <w:rPr>
          <w:i/>
          <w:w w:val="105"/>
          <w:sz w:val="23"/>
        </w:rPr>
        <w:t>denied</w:t>
      </w:r>
      <w:r>
        <w:rPr>
          <w:i/>
          <w:spacing w:val="-11"/>
          <w:w w:val="105"/>
          <w:sz w:val="23"/>
        </w:rPr>
        <w:t> </w:t>
      </w:r>
      <w:r>
        <w:rPr>
          <w:i/>
          <w:w w:val="105"/>
          <w:sz w:val="23"/>
        </w:rPr>
        <w:t>the</w:t>
      </w:r>
      <w:r>
        <w:rPr>
          <w:i/>
          <w:spacing w:val="-13"/>
          <w:w w:val="105"/>
          <w:sz w:val="23"/>
        </w:rPr>
        <w:t> </w:t>
      </w:r>
      <w:r>
        <w:rPr>
          <w:i/>
          <w:w w:val="105"/>
          <w:sz w:val="23"/>
        </w:rPr>
        <w:t>benefits</w:t>
      </w:r>
      <w:r>
        <w:rPr>
          <w:i/>
          <w:spacing w:val="-9"/>
          <w:w w:val="105"/>
          <w:sz w:val="23"/>
        </w:rPr>
        <w:t> </w:t>
      </w:r>
      <w:r>
        <w:rPr>
          <w:i/>
          <w:w w:val="105"/>
          <w:sz w:val="23"/>
        </w:rPr>
        <w:t>of,</w:t>
      </w:r>
      <w:r>
        <w:rPr>
          <w:i/>
          <w:spacing w:val="-15"/>
          <w:w w:val="105"/>
          <w:sz w:val="23"/>
        </w:rPr>
        <w:t> </w:t>
      </w:r>
      <w:r>
        <w:rPr>
          <w:i/>
          <w:w w:val="105"/>
          <w:sz w:val="23"/>
        </w:rPr>
        <w:t>or</w:t>
      </w:r>
      <w:r>
        <w:rPr>
          <w:i/>
          <w:spacing w:val="-9"/>
          <w:w w:val="105"/>
          <w:sz w:val="23"/>
        </w:rPr>
        <w:t> </w:t>
      </w:r>
      <w:r>
        <w:rPr>
          <w:i/>
          <w:w w:val="105"/>
          <w:sz w:val="23"/>
        </w:rPr>
        <w:t>be</w:t>
      </w:r>
      <w:r>
        <w:rPr>
          <w:i/>
          <w:spacing w:val="-8"/>
          <w:w w:val="105"/>
          <w:sz w:val="23"/>
        </w:rPr>
        <w:t> </w:t>
      </w:r>
      <w:r>
        <w:rPr>
          <w:i/>
          <w:w w:val="105"/>
          <w:sz w:val="23"/>
        </w:rPr>
        <w:t>otherwise subjected</w:t>
      </w:r>
      <w:r>
        <w:rPr>
          <w:i/>
          <w:spacing w:val="-6"/>
          <w:w w:val="105"/>
          <w:sz w:val="23"/>
        </w:rPr>
        <w:t> </w:t>
      </w:r>
      <w:r>
        <w:rPr>
          <w:i/>
          <w:w w:val="105"/>
          <w:sz w:val="23"/>
        </w:rPr>
        <w:t>to discrimination</w:t>
      </w:r>
      <w:r>
        <w:rPr>
          <w:i/>
          <w:spacing w:val="-16"/>
          <w:w w:val="105"/>
          <w:sz w:val="23"/>
        </w:rPr>
        <w:t> </w:t>
      </w:r>
      <w:r>
        <w:rPr>
          <w:i/>
          <w:w w:val="105"/>
          <w:sz w:val="23"/>
        </w:rPr>
        <w:t>under any</w:t>
      </w:r>
      <w:r>
        <w:rPr>
          <w:i/>
          <w:spacing w:val="80"/>
          <w:w w:val="105"/>
          <w:sz w:val="23"/>
        </w:rPr>
        <w:t> </w:t>
      </w:r>
      <w:r>
        <w:rPr>
          <w:i/>
          <w:w w:val="105"/>
          <w:sz w:val="23"/>
        </w:rPr>
        <w:t>program or</w:t>
      </w:r>
      <w:r>
        <w:rPr>
          <w:i/>
          <w:spacing w:val="-3"/>
          <w:w w:val="105"/>
          <w:sz w:val="23"/>
        </w:rPr>
        <w:t> </w:t>
      </w:r>
      <w:r>
        <w:rPr>
          <w:i/>
          <w:w w:val="105"/>
          <w:sz w:val="23"/>
        </w:rPr>
        <w:t>activity for which</w:t>
      </w:r>
      <w:r>
        <w:rPr>
          <w:i/>
          <w:spacing w:val="-6"/>
          <w:w w:val="105"/>
          <w:sz w:val="23"/>
        </w:rPr>
        <w:t> </w:t>
      </w:r>
      <w:r>
        <w:rPr>
          <w:i/>
          <w:w w:val="105"/>
          <w:sz w:val="23"/>
        </w:rPr>
        <w:t>the Recipient receives Federal financial assistance from DOT,</w:t>
      </w:r>
      <w:r>
        <w:rPr>
          <w:i/>
          <w:spacing w:val="80"/>
          <w:w w:val="105"/>
          <w:sz w:val="23"/>
        </w:rPr>
        <w:t> </w:t>
      </w:r>
      <w:r>
        <w:rPr>
          <w:i/>
          <w:w w:val="105"/>
          <w:sz w:val="23"/>
        </w:rPr>
        <w:t>including the </w:t>
      </w:r>
      <w:r>
        <w:rPr>
          <w:rFonts w:ascii="Arial"/>
          <w:b/>
          <w:i/>
          <w:w w:val="105"/>
          <w:sz w:val="22"/>
        </w:rPr>
        <w:t>FHWA.</w:t>
      </w:r>
      <w:r>
        <w:rPr>
          <w:rFonts w:ascii="Arial"/>
          <w:b/>
          <w:i/>
          <w:spacing w:val="-8"/>
          <w:w w:val="105"/>
          <w:sz w:val="22"/>
        </w:rPr>
        <w:t> </w:t>
      </w:r>
      <w:r>
        <w:rPr>
          <w:rFonts w:ascii="Arial"/>
          <w:w w:val="105"/>
          <w:sz w:val="22"/>
        </w:rPr>
        <w:t>"</w:t>
      </w:r>
    </w:p>
    <w:p>
      <w:pPr>
        <w:pStyle w:val="BodyText"/>
        <w:spacing w:before="10"/>
        <w:rPr>
          <w:rFonts w:ascii="Arial"/>
          <w:sz w:val="23"/>
        </w:rPr>
      </w:pPr>
    </w:p>
    <w:p>
      <w:pPr>
        <w:spacing w:line="252" w:lineRule="auto" w:before="0"/>
        <w:ind w:left="202" w:right="344" w:firstLine="8"/>
        <w:jc w:val="left"/>
        <w:rPr>
          <w:sz w:val="23"/>
        </w:rPr>
      </w:pPr>
      <w:r>
        <w:rPr>
          <w:w w:val="105"/>
          <w:sz w:val="23"/>
        </w:rPr>
        <w:t>The</w:t>
      </w:r>
      <w:r>
        <w:rPr>
          <w:spacing w:val="-15"/>
          <w:w w:val="105"/>
          <w:sz w:val="23"/>
        </w:rPr>
        <w:t> </w:t>
      </w:r>
      <w:r>
        <w:rPr>
          <w:w w:val="105"/>
          <w:sz w:val="23"/>
        </w:rPr>
        <w:t>Civil</w:t>
      </w:r>
      <w:r>
        <w:rPr>
          <w:spacing w:val="-8"/>
          <w:w w:val="105"/>
          <w:sz w:val="23"/>
        </w:rPr>
        <w:t> </w:t>
      </w:r>
      <w:r>
        <w:rPr>
          <w:w w:val="105"/>
          <w:sz w:val="23"/>
        </w:rPr>
        <w:t>Rights</w:t>
      </w:r>
      <w:r>
        <w:rPr>
          <w:spacing w:val="-10"/>
          <w:w w:val="105"/>
          <w:sz w:val="23"/>
        </w:rPr>
        <w:t> </w:t>
      </w:r>
      <w:r>
        <w:rPr>
          <w:w w:val="105"/>
          <w:sz w:val="23"/>
        </w:rPr>
        <w:t>Restoration</w:t>
      </w:r>
      <w:r>
        <w:rPr>
          <w:spacing w:val="-6"/>
          <w:w w:val="105"/>
          <w:sz w:val="23"/>
        </w:rPr>
        <w:t> </w:t>
      </w:r>
      <w:r>
        <w:rPr>
          <w:w w:val="105"/>
          <w:sz w:val="23"/>
        </w:rPr>
        <w:t>Act</w:t>
      </w:r>
      <w:r>
        <w:rPr>
          <w:spacing w:val="-9"/>
          <w:w w:val="105"/>
          <w:sz w:val="23"/>
        </w:rPr>
        <w:t> </w:t>
      </w:r>
      <w:r>
        <w:rPr>
          <w:w w:val="105"/>
          <w:sz w:val="23"/>
        </w:rPr>
        <w:t>of</w:t>
      </w:r>
      <w:r>
        <w:rPr>
          <w:spacing w:val="-12"/>
          <w:w w:val="105"/>
          <w:sz w:val="23"/>
        </w:rPr>
        <w:t> </w:t>
      </w:r>
      <w:r>
        <w:rPr>
          <w:w w:val="105"/>
          <w:sz w:val="23"/>
        </w:rPr>
        <w:t>1987</w:t>
      </w:r>
      <w:r>
        <w:rPr>
          <w:spacing w:val="-12"/>
          <w:w w:val="105"/>
          <w:sz w:val="23"/>
        </w:rPr>
        <w:t> </w:t>
      </w:r>
      <w:r>
        <w:rPr>
          <w:w w:val="105"/>
          <w:sz w:val="23"/>
        </w:rPr>
        <w:t>clarified the</w:t>
      </w:r>
      <w:r>
        <w:rPr>
          <w:spacing w:val="-15"/>
          <w:w w:val="105"/>
          <w:sz w:val="23"/>
        </w:rPr>
        <w:t> </w:t>
      </w:r>
      <w:r>
        <w:rPr>
          <w:w w:val="105"/>
          <w:sz w:val="23"/>
        </w:rPr>
        <w:t>original</w:t>
      </w:r>
      <w:r>
        <w:rPr>
          <w:spacing w:val="-2"/>
          <w:w w:val="105"/>
          <w:sz w:val="23"/>
        </w:rPr>
        <w:t> </w:t>
      </w:r>
      <w:r>
        <w:rPr>
          <w:w w:val="105"/>
          <w:sz w:val="23"/>
        </w:rPr>
        <w:t>intent</w:t>
      </w:r>
      <w:r>
        <w:rPr>
          <w:spacing w:val="-9"/>
          <w:w w:val="105"/>
          <w:sz w:val="23"/>
        </w:rPr>
        <w:t> </w:t>
      </w:r>
      <w:r>
        <w:rPr>
          <w:w w:val="105"/>
          <w:sz w:val="23"/>
        </w:rPr>
        <w:t>of</w:t>
      </w:r>
      <w:r>
        <w:rPr>
          <w:spacing w:val="-15"/>
          <w:w w:val="105"/>
          <w:sz w:val="23"/>
        </w:rPr>
        <w:t> </w:t>
      </w:r>
      <w:r>
        <w:rPr>
          <w:w w:val="105"/>
          <w:sz w:val="23"/>
        </w:rPr>
        <w:t>Congress, with</w:t>
      </w:r>
      <w:r>
        <w:rPr>
          <w:spacing w:val="-10"/>
          <w:w w:val="105"/>
          <w:sz w:val="23"/>
        </w:rPr>
        <w:t> </w:t>
      </w:r>
      <w:r>
        <w:rPr>
          <w:w w:val="105"/>
          <w:sz w:val="23"/>
        </w:rPr>
        <w:t>respect</w:t>
      </w:r>
      <w:r>
        <w:rPr>
          <w:spacing w:val="-10"/>
          <w:w w:val="105"/>
          <w:sz w:val="23"/>
        </w:rPr>
        <w:t> </w:t>
      </w:r>
      <w:r>
        <w:rPr>
          <w:w w:val="105"/>
          <w:sz w:val="23"/>
        </w:rPr>
        <w:t>to</w:t>
      </w:r>
      <w:r>
        <w:rPr>
          <w:spacing w:val="-11"/>
          <w:w w:val="105"/>
          <w:sz w:val="23"/>
        </w:rPr>
        <w:t> </w:t>
      </w:r>
      <w:r>
        <w:rPr>
          <w:w w:val="105"/>
          <w:sz w:val="23"/>
        </w:rPr>
        <w:t>Title</w:t>
      </w:r>
      <w:r>
        <w:rPr>
          <w:spacing w:val="75"/>
          <w:w w:val="105"/>
          <w:sz w:val="23"/>
        </w:rPr>
        <w:t> </w:t>
      </w:r>
      <w:r>
        <w:rPr>
          <w:w w:val="105"/>
          <w:sz w:val="23"/>
        </w:rPr>
        <w:t>VI and</w:t>
      </w:r>
      <w:r>
        <w:rPr>
          <w:spacing w:val="-3"/>
          <w:w w:val="105"/>
          <w:sz w:val="23"/>
        </w:rPr>
        <w:t> </w:t>
      </w:r>
      <w:r>
        <w:rPr>
          <w:w w:val="105"/>
          <w:sz w:val="23"/>
        </w:rPr>
        <w:t>other non-discrimination</w:t>
      </w:r>
      <w:r>
        <w:rPr>
          <w:spacing w:val="-9"/>
          <w:w w:val="105"/>
          <w:sz w:val="23"/>
        </w:rPr>
        <w:t> </w:t>
      </w:r>
      <w:r>
        <w:rPr>
          <w:w w:val="105"/>
          <w:sz w:val="23"/>
        </w:rPr>
        <w:t>requirements (the Age Discrimination</w:t>
      </w:r>
      <w:r>
        <w:rPr>
          <w:spacing w:val="-10"/>
          <w:w w:val="105"/>
          <w:sz w:val="23"/>
        </w:rPr>
        <w:t> </w:t>
      </w:r>
      <w:r>
        <w:rPr>
          <w:w w:val="105"/>
          <w:sz w:val="23"/>
        </w:rPr>
        <w:t>Act</w:t>
      </w:r>
      <w:r>
        <w:rPr>
          <w:spacing w:val="-5"/>
          <w:w w:val="105"/>
          <w:sz w:val="23"/>
        </w:rPr>
        <w:t> </w:t>
      </w:r>
      <w:r>
        <w:rPr>
          <w:w w:val="105"/>
          <w:sz w:val="23"/>
        </w:rPr>
        <w:t>of 1975, and Section 504</w:t>
      </w:r>
      <w:r>
        <w:rPr>
          <w:spacing w:val="80"/>
          <w:w w:val="105"/>
          <w:sz w:val="23"/>
        </w:rPr>
        <w:t> </w:t>
      </w:r>
      <w:r>
        <w:rPr>
          <w:w w:val="105"/>
          <w:sz w:val="23"/>
        </w:rPr>
        <w:t>of the Rehabilitation</w:t>
      </w:r>
      <w:r>
        <w:rPr>
          <w:spacing w:val="-8"/>
          <w:w w:val="105"/>
          <w:sz w:val="23"/>
        </w:rPr>
        <w:t> </w:t>
      </w:r>
      <w:r>
        <w:rPr>
          <w:w w:val="105"/>
          <w:sz w:val="23"/>
        </w:rPr>
        <w:t>Act</w:t>
      </w:r>
      <w:r>
        <w:rPr>
          <w:spacing w:val="-4"/>
          <w:w w:val="105"/>
          <w:sz w:val="23"/>
        </w:rPr>
        <w:t> </w:t>
      </w:r>
      <w:r>
        <w:rPr>
          <w:w w:val="105"/>
          <w:sz w:val="23"/>
        </w:rPr>
        <w:t>of</w:t>
      </w:r>
      <w:r>
        <w:rPr>
          <w:spacing w:val="-8"/>
          <w:w w:val="105"/>
          <w:sz w:val="23"/>
        </w:rPr>
        <w:t> </w:t>
      </w:r>
      <w:r>
        <w:rPr>
          <w:w w:val="105"/>
          <w:sz w:val="23"/>
        </w:rPr>
        <w:t>1973) by restoring the broad,</w:t>
      </w:r>
      <w:r>
        <w:rPr>
          <w:spacing w:val="-3"/>
          <w:w w:val="105"/>
          <w:sz w:val="23"/>
        </w:rPr>
        <w:t> </w:t>
      </w:r>
      <w:r>
        <w:rPr>
          <w:w w:val="105"/>
          <w:sz w:val="23"/>
        </w:rPr>
        <w:t>institutional-wide</w:t>
      </w:r>
      <w:r>
        <w:rPr>
          <w:spacing w:val="-13"/>
          <w:w w:val="105"/>
          <w:sz w:val="23"/>
        </w:rPr>
        <w:t> </w:t>
      </w:r>
      <w:r>
        <w:rPr>
          <w:w w:val="105"/>
          <w:sz w:val="23"/>
        </w:rPr>
        <w:t>scope</w:t>
      </w:r>
      <w:r>
        <w:rPr>
          <w:spacing w:val="-1"/>
          <w:w w:val="105"/>
          <w:sz w:val="23"/>
        </w:rPr>
        <w:t> </w:t>
      </w:r>
      <w:r>
        <w:rPr>
          <w:w w:val="105"/>
          <w:sz w:val="23"/>
        </w:rPr>
        <w:t>and coverage of</w:t>
      </w:r>
      <w:r>
        <w:rPr>
          <w:spacing w:val="80"/>
          <w:w w:val="105"/>
          <w:sz w:val="23"/>
        </w:rPr>
        <w:t> </w:t>
      </w:r>
      <w:r>
        <w:rPr>
          <w:w w:val="105"/>
          <w:sz w:val="23"/>
        </w:rPr>
        <w:t>these</w:t>
      </w:r>
      <w:r>
        <w:rPr>
          <w:spacing w:val="-2"/>
          <w:w w:val="105"/>
          <w:sz w:val="23"/>
        </w:rPr>
        <w:t> </w:t>
      </w:r>
      <w:r>
        <w:rPr>
          <w:w w:val="105"/>
          <w:sz w:val="23"/>
        </w:rPr>
        <w:t>non­ discrimination</w:t>
      </w:r>
      <w:r>
        <w:rPr>
          <w:spacing w:val="-16"/>
          <w:w w:val="105"/>
          <w:sz w:val="23"/>
        </w:rPr>
        <w:t> </w:t>
      </w:r>
      <w:r>
        <w:rPr>
          <w:w w:val="105"/>
          <w:sz w:val="23"/>
        </w:rPr>
        <w:t>statutes</w:t>
      </w:r>
      <w:r>
        <w:rPr>
          <w:spacing w:val="-2"/>
          <w:w w:val="105"/>
          <w:sz w:val="23"/>
        </w:rPr>
        <w:t> </w:t>
      </w:r>
      <w:r>
        <w:rPr>
          <w:w w:val="105"/>
          <w:sz w:val="23"/>
        </w:rPr>
        <w:t>and</w:t>
      </w:r>
      <w:r>
        <w:rPr>
          <w:spacing w:val="-1"/>
          <w:w w:val="105"/>
          <w:sz w:val="23"/>
        </w:rPr>
        <w:t> </w:t>
      </w:r>
      <w:r>
        <w:rPr>
          <w:w w:val="105"/>
          <w:sz w:val="23"/>
        </w:rPr>
        <w:t>requirements to</w:t>
      </w:r>
      <w:r>
        <w:rPr>
          <w:spacing w:val="-5"/>
          <w:w w:val="105"/>
          <w:sz w:val="23"/>
        </w:rPr>
        <w:t> </w:t>
      </w:r>
      <w:r>
        <w:rPr>
          <w:w w:val="105"/>
          <w:sz w:val="23"/>
        </w:rPr>
        <w:t>include all programs</w:t>
      </w:r>
      <w:r>
        <w:rPr>
          <w:spacing w:val="-2"/>
          <w:w w:val="105"/>
          <w:sz w:val="23"/>
        </w:rPr>
        <w:t> </w:t>
      </w:r>
      <w:r>
        <w:rPr>
          <w:w w:val="105"/>
          <w:sz w:val="23"/>
        </w:rPr>
        <w:t>and</w:t>
      </w:r>
      <w:r>
        <w:rPr>
          <w:spacing w:val="-7"/>
          <w:w w:val="105"/>
          <w:sz w:val="23"/>
        </w:rPr>
        <w:t> </w:t>
      </w:r>
      <w:r>
        <w:rPr>
          <w:w w:val="105"/>
          <w:sz w:val="23"/>
        </w:rPr>
        <w:t>activities of</w:t>
      </w:r>
      <w:r>
        <w:rPr>
          <w:spacing w:val="-10"/>
          <w:w w:val="105"/>
          <w:sz w:val="23"/>
        </w:rPr>
        <w:t> </w:t>
      </w:r>
      <w:r>
        <w:rPr>
          <w:w w:val="105"/>
          <w:sz w:val="23"/>
        </w:rPr>
        <w:t>the</w:t>
      </w:r>
      <w:r>
        <w:rPr>
          <w:spacing w:val="-13"/>
          <w:w w:val="105"/>
          <w:sz w:val="23"/>
        </w:rPr>
        <w:t> </w:t>
      </w:r>
      <w:r>
        <w:rPr>
          <w:w w:val="105"/>
          <w:sz w:val="23"/>
        </w:rPr>
        <w:t>Recipient,</w:t>
      </w:r>
      <w:r>
        <w:rPr>
          <w:spacing w:val="-1"/>
          <w:w w:val="105"/>
          <w:sz w:val="23"/>
        </w:rPr>
        <w:t> </w:t>
      </w:r>
      <w:r>
        <w:rPr>
          <w:w w:val="105"/>
          <w:sz w:val="23"/>
        </w:rPr>
        <w:t>so</w:t>
      </w:r>
      <w:r>
        <w:rPr>
          <w:spacing w:val="-12"/>
          <w:w w:val="105"/>
          <w:sz w:val="23"/>
        </w:rPr>
        <w:t> </w:t>
      </w:r>
      <w:r>
        <w:rPr>
          <w:w w:val="105"/>
          <w:sz w:val="23"/>
        </w:rPr>
        <w:t>long</w:t>
      </w:r>
      <w:r>
        <w:rPr>
          <w:spacing w:val="-4"/>
          <w:w w:val="105"/>
          <w:sz w:val="23"/>
        </w:rPr>
        <w:t> </w:t>
      </w:r>
      <w:r>
        <w:rPr>
          <w:w w:val="105"/>
          <w:sz w:val="23"/>
        </w:rPr>
        <w:t>as any portion of the program is Federally assisted.</w:t>
      </w:r>
    </w:p>
    <w:p>
      <w:pPr>
        <w:pStyle w:val="BodyText"/>
        <w:spacing w:before="10"/>
        <w:rPr>
          <w:sz w:val="16"/>
        </w:rPr>
      </w:pPr>
    </w:p>
    <w:p>
      <w:pPr>
        <w:spacing w:before="91"/>
        <w:ind w:left="198" w:right="0" w:firstLine="0"/>
        <w:jc w:val="left"/>
        <w:rPr>
          <w:b/>
          <w:sz w:val="23"/>
        </w:rPr>
      </w:pPr>
      <w:r>
        <w:rPr>
          <w:b/>
          <w:sz w:val="23"/>
          <w:u w:val="thick"/>
        </w:rPr>
        <w:t>Specific</w:t>
      </w:r>
      <w:r>
        <w:rPr>
          <w:b/>
          <w:spacing w:val="15"/>
          <w:sz w:val="23"/>
          <w:u w:val="thick"/>
        </w:rPr>
        <w:t> </w:t>
      </w:r>
      <w:r>
        <w:rPr>
          <w:b/>
          <w:spacing w:val="-2"/>
          <w:sz w:val="23"/>
          <w:u w:val="thick"/>
        </w:rPr>
        <w:t>Assurances</w:t>
      </w:r>
    </w:p>
    <w:p>
      <w:pPr>
        <w:pStyle w:val="BodyText"/>
        <w:rPr>
          <w:b/>
          <w:sz w:val="29"/>
        </w:rPr>
      </w:pPr>
    </w:p>
    <w:p>
      <w:pPr>
        <w:spacing w:line="254" w:lineRule="auto" w:before="0"/>
        <w:ind w:left="200" w:right="344" w:firstLine="6"/>
        <w:jc w:val="left"/>
        <w:rPr>
          <w:b/>
          <w:i/>
          <w:sz w:val="23"/>
        </w:rPr>
      </w:pPr>
      <w:r>
        <w:rPr>
          <w:w w:val="105"/>
          <w:sz w:val="23"/>
        </w:rPr>
        <w:t>More</w:t>
      </w:r>
      <w:r>
        <w:rPr>
          <w:spacing w:val="-16"/>
          <w:w w:val="105"/>
          <w:sz w:val="23"/>
        </w:rPr>
        <w:t> </w:t>
      </w:r>
      <w:r>
        <w:rPr>
          <w:w w:val="105"/>
          <w:sz w:val="23"/>
        </w:rPr>
        <w:t>specifically,</w:t>
      </w:r>
      <w:r>
        <w:rPr>
          <w:spacing w:val="-15"/>
          <w:w w:val="105"/>
          <w:sz w:val="23"/>
        </w:rPr>
        <w:t> </w:t>
      </w:r>
      <w:r>
        <w:rPr>
          <w:w w:val="105"/>
          <w:sz w:val="23"/>
        </w:rPr>
        <w:t>and</w:t>
      </w:r>
      <w:r>
        <w:rPr>
          <w:spacing w:val="-13"/>
          <w:w w:val="105"/>
          <w:sz w:val="23"/>
        </w:rPr>
        <w:t> </w:t>
      </w:r>
      <w:r>
        <w:rPr>
          <w:w w:val="105"/>
          <w:sz w:val="23"/>
        </w:rPr>
        <w:t>without</w:t>
      </w:r>
      <w:r>
        <w:rPr>
          <w:spacing w:val="-7"/>
          <w:w w:val="105"/>
          <w:sz w:val="23"/>
        </w:rPr>
        <w:t> </w:t>
      </w:r>
      <w:r>
        <w:rPr>
          <w:w w:val="105"/>
          <w:sz w:val="23"/>
        </w:rPr>
        <w:t>limiting</w:t>
      </w:r>
      <w:r>
        <w:rPr>
          <w:spacing w:val="-12"/>
          <w:w w:val="105"/>
          <w:sz w:val="23"/>
        </w:rPr>
        <w:t> </w:t>
      </w:r>
      <w:r>
        <w:rPr>
          <w:w w:val="105"/>
          <w:sz w:val="23"/>
        </w:rPr>
        <w:t>the</w:t>
      </w:r>
      <w:r>
        <w:rPr>
          <w:spacing w:val="-16"/>
          <w:w w:val="105"/>
          <w:sz w:val="23"/>
        </w:rPr>
        <w:t> </w:t>
      </w:r>
      <w:r>
        <w:rPr>
          <w:w w:val="105"/>
          <w:sz w:val="23"/>
        </w:rPr>
        <w:t>above</w:t>
      </w:r>
      <w:r>
        <w:rPr>
          <w:spacing w:val="-6"/>
          <w:w w:val="105"/>
          <w:sz w:val="23"/>
        </w:rPr>
        <w:t> </w:t>
      </w:r>
      <w:r>
        <w:rPr>
          <w:w w:val="105"/>
          <w:sz w:val="23"/>
        </w:rPr>
        <w:t>general</w:t>
      </w:r>
      <w:r>
        <w:rPr>
          <w:spacing w:val="-11"/>
          <w:w w:val="105"/>
          <w:sz w:val="23"/>
        </w:rPr>
        <w:t> </w:t>
      </w:r>
      <w:r>
        <w:rPr>
          <w:w w:val="105"/>
          <w:sz w:val="23"/>
        </w:rPr>
        <w:t>Assurance,</w:t>
      </w:r>
      <w:r>
        <w:rPr>
          <w:spacing w:val="-4"/>
          <w:w w:val="105"/>
          <w:sz w:val="23"/>
        </w:rPr>
        <w:t> </w:t>
      </w:r>
      <w:r>
        <w:rPr>
          <w:w w:val="105"/>
          <w:sz w:val="23"/>
        </w:rPr>
        <w:t>the</w:t>
      </w:r>
      <w:r>
        <w:rPr>
          <w:spacing w:val="-9"/>
          <w:w w:val="105"/>
          <w:sz w:val="23"/>
        </w:rPr>
        <w:t> </w:t>
      </w:r>
      <w:r>
        <w:rPr>
          <w:w w:val="105"/>
          <w:sz w:val="23"/>
        </w:rPr>
        <w:t>Recipient</w:t>
      </w:r>
      <w:r>
        <w:rPr>
          <w:spacing w:val="-7"/>
          <w:w w:val="105"/>
          <w:sz w:val="23"/>
        </w:rPr>
        <w:t> </w:t>
      </w:r>
      <w:r>
        <w:rPr>
          <w:w w:val="105"/>
          <w:sz w:val="23"/>
        </w:rPr>
        <w:t>agrees</w:t>
      </w:r>
      <w:r>
        <w:rPr>
          <w:spacing w:val="-15"/>
          <w:w w:val="105"/>
          <w:sz w:val="23"/>
        </w:rPr>
        <w:t> </w:t>
      </w:r>
      <w:r>
        <w:rPr>
          <w:w w:val="105"/>
          <w:sz w:val="23"/>
        </w:rPr>
        <w:t>with</w:t>
      </w:r>
      <w:r>
        <w:rPr>
          <w:spacing w:val="-16"/>
          <w:w w:val="105"/>
          <w:sz w:val="23"/>
        </w:rPr>
        <w:t> </w:t>
      </w:r>
      <w:r>
        <w:rPr>
          <w:w w:val="105"/>
          <w:sz w:val="23"/>
        </w:rPr>
        <w:t>and</w:t>
      </w:r>
      <w:r>
        <w:rPr>
          <w:spacing w:val="80"/>
          <w:w w:val="105"/>
          <w:sz w:val="23"/>
        </w:rPr>
        <w:t> </w:t>
      </w:r>
      <w:r>
        <w:rPr>
          <w:w w:val="105"/>
          <w:sz w:val="23"/>
        </w:rPr>
        <w:t>gives the</w:t>
      </w:r>
      <w:r>
        <w:rPr>
          <w:spacing w:val="-9"/>
          <w:w w:val="105"/>
          <w:sz w:val="23"/>
        </w:rPr>
        <w:t> </w:t>
      </w:r>
      <w:r>
        <w:rPr>
          <w:w w:val="105"/>
          <w:sz w:val="23"/>
        </w:rPr>
        <w:t>following Assurances with</w:t>
      </w:r>
      <w:r>
        <w:rPr>
          <w:spacing w:val="-3"/>
          <w:w w:val="105"/>
          <w:sz w:val="23"/>
        </w:rPr>
        <w:t> </w:t>
      </w:r>
      <w:r>
        <w:rPr>
          <w:w w:val="105"/>
          <w:sz w:val="23"/>
        </w:rPr>
        <w:t>respect</w:t>
      </w:r>
      <w:r>
        <w:rPr>
          <w:spacing w:val="-1"/>
          <w:w w:val="105"/>
          <w:sz w:val="23"/>
        </w:rPr>
        <w:t> </w:t>
      </w:r>
      <w:r>
        <w:rPr>
          <w:w w:val="105"/>
          <w:sz w:val="23"/>
        </w:rPr>
        <w:t>to</w:t>
      </w:r>
      <w:r>
        <w:rPr>
          <w:spacing w:val="-4"/>
          <w:w w:val="105"/>
          <w:sz w:val="23"/>
        </w:rPr>
        <w:t> </w:t>
      </w:r>
      <w:r>
        <w:rPr>
          <w:w w:val="105"/>
          <w:sz w:val="23"/>
        </w:rPr>
        <w:t>its</w:t>
      </w:r>
      <w:r>
        <w:rPr>
          <w:spacing w:val="-13"/>
          <w:w w:val="105"/>
          <w:sz w:val="23"/>
        </w:rPr>
        <w:t> </w:t>
      </w:r>
      <w:r>
        <w:rPr>
          <w:w w:val="105"/>
          <w:sz w:val="23"/>
        </w:rPr>
        <w:t>federally assisted </w:t>
      </w:r>
      <w:r>
        <w:rPr>
          <w:b/>
          <w:i/>
          <w:w w:val="105"/>
          <w:sz w:val="23"/>
        </w:rPr>
        <w:t>Highway Program:</w:t>
      </w:r>
    </w:p>
    <w:p>
      <w:pPr>
        <w:pStyle w:val="BodyText"/>
        <w:spacing w:before="4"/>
        <w:rPr>
          <w:b/>
          <w:i/>
          <w:sz w:val="23"/>
        </w:rPr>
      </w:pPr>
    </w:p>
    <w:p>
      <w:pPr>
        <w:pStyle w:val="ListParagraph"/>
        <w:numPr>
          <w:ilvl w:val="0"/>
          <w:numId w:val="8"/>
        </w:numPr>
        <w:tabs>
          <w:tab w:pos="911" w:val="left" w:leader="none"/>
        </w:tabs>
        <w:spacing w:line="240" w:lineRule="auto" w:before="1" w:after="0"/>
        <w:ind w:left="910" w:right="0" w:hanging="360"/>
        <w:jc w:val="left"/>
        <w:rPr>
          <w:sz w:val="23"/>
        </w:rPr>
      </w:pPr>
      <w:r>
        <w:rPr>
          <w:sz w:val="23"/>
        </w:rPr>
        <w:t>The</w:t>
      </w:r>
      <w:r>
        <w:rPr>
          <w:spacing w:val="17"/>
          <w:sz w:val="23"/>
        </w:rPr>
        <w:t> </w:t>
      </w:r>
      <w:r>
        <w:rPr>
          <w:sz w:val="23"/>
        </w:rPr>
        <w:t>Recipient</w:t>
      </w:r>
      <w:r>
        <w:rPr>
          <w:spacing w:val="32"/>
          <w:sz w:val="23"/>
        </w:rPr>
        <w:t> </w:t>
      </w:r>
      <w:r>
        <w:rPr>
          <w:sz w:val="23"/>
        </w:rPr>
        <w:t>agrees</w:t>
      </w:r>
      <w:r>
        <w:rPr>
          <w:spacing w:val="14"/>
          <w:sz w:val="23"/>
        </w:rPr>
        <w:t> </w:t>
      </w:r>
      <w:r>
        <w:rPr>
          <w:sz w:val="23"/>
        </w:rPr>
        <w:t>that</w:t>
      </w:r>
      <w:r>
        <w:rPr>
          <w:spacing w:val="22"/>
          <w:sz w:val="23"/>
        </w:rPr>
        <w:t> </w:t>
      </w:r>
      <w:r>
        <w:rPr>
          <w:sz w:val="23"/>
        </w:rPr>
        <w:t>each</w:t>
      </w:r>
      <w:r>
        <w:rPr>
          <w:spacing w:val="21"/>
          <w:sz w:val="23"/>
        </w:rPr>
        <w:t> </w:t>
      </w:r>
      <w:r>
        <w:rPr>
          <w:sz w:val="23"/>
        </w:rPr>
        <w:t>"activity,"</w:t>
      </w:r>
      <w:r>
        <w:rPr>
          <w:spacing w:val="28"/>
          <w:sz w:val="23"/>
        </w:rPr>
        <w:t> </w:t>
      </w:r>
      <w:r>
        <w:rPr>
          <w:sz w:val="23"/>
        </w:rPr>
        <w:t>"facility,"</w:t>
      </w:r>
      <w:r>
        <w:rPr>
          <w:spacing w:val="26"/>
          <w:sz w:val="23"/>
        </w:rPr>
        <w:t> </w:t>
      </w:r>
      <w:r>
        <w:rPr>
          <w:sz w:val="23"/>
        </w:rPr>
        <w:t>or</w:t>
      </w:r>
      <w:r>
        <w:rPr>
          <w:spacing w:val="20"/>
          <w:sz w:val="23"/>
        </w:rPr>
        <w:t> </w:t>
      </w:r>
      <w:r>
        <w:rPr>
          <w:sz w:val="23"/>
        </w:rPr>
        <w:t>"program,"</w:t>
      </w:r>
      <w:r>
        <w:rPr>
          <w:spacing w:val="31"/>
          <w:sz w:val="23"/>
        </w:rPr>
        <w:t> </w:t>
      </w:r>
      <w:r>
        <w:rPr>
          <w:sz w:val="23"/>
        </w:rPr>
        <w:t>as</w:t>
      </w:r>
      <w:r>
        <w:rPr>
          <w:spacing w:val="5"/>
          <w:sz w:val="23"/>
        </w:rPr>
        <w:t> </w:t>
      </w:r>
      <w:r>
        <w:rPr>
          <w:sz w:val="23"/>
        </w:rPr>
        <w:t>defined</w:t>
      </w:r>
      <w:r>
        <w:rPr>
          <w:spacing w:val="45"/>
          <w:sz w:val="23"/>
        </w:rPr>
        <w:t> </w:t>
      </w:r>
      <w:r>
        <w:rPr>
          <w:sz w:val="23"/>
        </w:rPr>
        <w:t>in§§</w:t>
      </w:r>
      <w:r>
        <w:rPr>
          <w:spacing w:val="7"/>
          <w:sz w:val="23"/>
        </w:rPr>
        <w:t> </w:t>
      </w:r>
      <w:r>
        <w:rPr>
          <w:sz w:val="23"/>
        </w:rPr>
        <w:t>21.23</w:t>
      </w:r>
      <w:r>
        <w:rPr>
          <w:spacing w:val="26"/>
          <w:sz w:val="23"/>
        </w:rPr>
        <w:t> </w:t>
      </w:r>
      <w:r>
        <w:rPr>
          <w:sz w:val="23"/>
        </w:rPr>
        <w:t>(b)</w:t>
      </w:r>
      <w:r>
        <w:rPr>
          <w:spacing w:val="33"/>
          <w:sz w:val="23"/>
        </w:rPr>
        <w:t>  </w:t>
      </w:r>
      <w:r>
        <w:rPr>
          <w:spacing w:val="-5"/>
          <w:sz w:val="23"/>
        </w:rPr>
        <w:t>and</w:t>
      </w:r>
    </w:p>
    <w:p>
      <w:pPr>
        <w:spacing w:line="254" w:lineRule="auto" w:before="9"/>
        <w:ind w:left="917" w:right="0" w:hanging="5"/>
        <w:jc w:val="left"/>
        <w:rPr>
          <w:sz w:val="23"/>
        </w:rPr>
      </w:pPr>
      <w:r>
        <w:rPr>
          <w:w w:val="105"/>
          <w:sz w:val="23"/>
        </w:rPr>
        <w:t>21.23</w:t>
      </w:r>
      <w:r>
        <w:rPr>
          <w:spacing w:val="-7"/>
          <w:w w:val="105"/>
          <w:sz w:val="23"/>
        </w:rPr>
        <w:t> </w:t>
      </w:r>
      <w:r>
        <w:rPr>
          <w:w w:val="105"/>
          <w:sz w:val="23"/>
        </w:rPr>
        <w:t>(e)</w:t>
      </w:r>
      <w:r>
        <w:rPr>
          <w:spacing w:val="-10"/>
          <w:w w:val="105"/>
          <w:sz w:val="23"/>
        </w:rPr>
        <w:t> </w:t>
      </w:r>
      <w:r>
        <w:rPr>
          <w:w w:val="105"/>
          <w:sz w:val="23"/>
        </w:rPr>
        <w:t>of</w:t>
      </w:r>
      <w:r>
        <w:rPr>
          <w:spacing w:val="-8"/>
          <w:w w:val="105"/>
          <w:sz w:val="23"/>
        </w:rPr>
        <w:t> </w:t>
      </w:r>
      <w:r>
        <w:rPr>
          <w:w w:val="105"/>
          <w:sz w:val="23"/>
        </w:rPr>
        <w:t>49</w:t>
      </w:r>
      <w:r>
        <w:rPr>
          <w:spacing w:val="-9"/>
          <w:w w:val="105"/>
          <w:sz w:val="23"/>
        </w:rPr>
        <w:t> </w:t>
      </w:r>
      <w:r>
        <w:rPr>
          <w:w w:val="105"/>
          <w:sz w:val="23"/>
        </w:rPr>
        <w:t>C.F.R.</w:t>
      </w:r>
      <w:r>
        <w:rPr>
          <w:spacing w:val="-4"/>
          <w:w w:val="105"/>
          <w:sz w:val="23"/>
        </w:rPr>
        <w:t> </w:t>
      </w:r>
      <w:r>
        <w:rPr>
          <w:w w:val="105"/>
          <w:sz w:val="23"/>
        </w:rPr>
        <w:t>§</w:t>
      </w:r>
      <w:r>
        <w:rPr>
          <w:spacing w:val="-2"/>
          <w:w w:val="105"/>
          <w:sz w:val="23"/>
        </w:rPr>
        <w:t> </w:t>
      </w:r>
      <w:r>
        <w:rPr>
          <w:w w:val="105"/>
          <w:sz w:val="23"/>
        </w:rPr>
        <w:t>21</w:t>
      </w:r>
      <w:r>
        <w:rPr>
          <w:spacing w:val="-9"/>
          <w:w w:val="105"/>
          <w:sz w:val="23"/>
        </w:rPr>
        <w:t> </w:t>
      </w:r>
      <w:r>
        <w:rPr>
          <w:w w:val="105"/>
          <w:sz w:val="23"/>
        </w:rPr>
        <w:t>will</w:t>
      </w:r>
      <w:r>
        <w:rPr>
          <w:spacing w:val="-1"/>
          <w:w w:val="105"/>
          <w:sz w:val="23"/>
        </w:rPr>
        <w:t> </w:t>
      </w:r>
      <w:r>
        <w:rPr>
          <w:w w:val="105"/>
          <w:sz w:val="23"/>
        </w:rPr>
        <w:t>be</w:t>
      </w:r>
      <w:r>
        <w:rPr>
          <w:spacing w:val="-15"/>
          <w:w w:val="105"/>
          <w:sz w:val="23"/>
        </w:rPr>
        <w:t> </w:t>
      </w:r>
      <w:r>
        <w:rPr>
          <w:w w:val="105"/>
          <w:sz w:val="23"/>
        </w:rPr>
        <w:t>(regarding</w:t>
      </w:r>
      <w:r>
        <w:rPr>
          <w:spacing w:val="-1"/>
          <w:w w:val="105"/>
          <w:sz w:val="23"/>
        </w:rPr>
        <w:t> </w:t>
      </w:r>
      <w:r>
        <w:rPr>
          <w:w w:val="105"/>
          <w:sz w:val="23"/>
        </w:rPr>
        <w:t>an</w:t>
      </w:r>
      <w:r>
        <w:rPr>
          <w:spacing w:val="-2"/>
          <w:w w:val="105"/>
          <w:sz w:val="23"/>
        </w:rPr>
        <w:t> </w:t>
      </w:r>
      <w:r>
        <w:rPr>
          <w:w w:val="105"/>
          <w:sz w:val="23"/>
        </w:rPr>
        <w:t>"activity")</w:t>
      </w:r>
      <w:r>
        <w:rPr>
          <w:spacing w:val="-8"/>
          <w:w w:val="105"/>
          <w:sz w:val="23"/>
        </w:rPr>
        <w:t> </w:t>
      </w:r>
      <w:r>
        <w:rPr>
          <w:w w:val="105"/>
          <w:sz w:val="23"/>
        </w:rPr>
        <w:t>facilitated,</w:t>
      </w:r>
      <w:r>
        <w:rPr>
          <w:spacing w:val="-2"/>
          <w:w w:val="105"/>
          <w:sz w:val="23"/>
        </w:rPr>
        <w:t> </w:t>
      </w:r>
      <w:r>
        <w:rPr>
          <w:w w:val="105"/>
          <w:sz w:val="23"/>
        </w:rPr>
        <w:t>or</w:t>
      </w:r>
      <w:r>
        <w:rPr>
          <w:spacing w:val="-8"/>
          <w:w w:val="105"/>
          <w:sz w:val="23"/>
        </w:rPr>
        <w:t> </w:t>
      </w:r>
      <w:r>
        <w:rPr>
          <w:w w:val="105"/>
          <w:sz w:val="23"/>
        </w:rPr>
        <w:t>will</w:t>
      </w:r>
      <w:r>
        <w:rPr>
          <w:spacing w:val="-1"/>
          <w:w w:val="105"/>
          <w:sz w:val="23"/>
        </w:rPr>
        <w:t> </w:t>
      </w:r>
      <w:r>
        <w:rPr>
          <w:w w:val="105"/>
          <w:sz w:val="23"/>
        </w:rPr>
        <w:t>be</w:t>
      </w:r>
      <w:r>
        <w:rPr>
          <w:spacing w:val="-16"/>
          <w:w w:val="105"/>
          <w:sz w:val="23"/>
        </w:rPr>
        <w:t> </w:t>
      </w:r>
      <w:r>
        <w:rPr>
          <w:w w:val="105"/>
          <w:sz w:val="23"/>
        </w:rPr>
        <w:t>(with</w:t>
      </w:r>
      <w:r>
        <w:rPr>
          <w:spacing w:val="-6"/>
          <w:w w:val="105"/>
          <w:sz w:val="23"/>
        </w:rPr>
        <w:t> </w:t>
      </w:r>
      <w:r>
        <w:rPr>
          <w:w w:val="105"/>
          <w:sz w:val="23"/>
        </w:rPr>
        <w:t>regard</w:t>
      </w:r>
      <w:r>
        <w:rPr>
          <w:spacing w:val="-6"/>
          <w:w w:val="105"/>
          <w:sz w:val="23"/>
        </w:rPr>
        <w:t> </w:t>
      </w:r>
      <w:r>
        <w:rPr>
          <w:w w:val="105"/>
          <w:sz w:val="23"/>
        </w:rPr>
        <w:t>to</w:t>
      </w:r>
      <w:r>
        <w:rPr>
          <w:spacing w:val="-9"/>
          <w:w w:val="105"/>
          <w:sz w:val="23"/>
        </w:rPr>
        <w:t> </w:t>
      </w:r>
      <w:r>
        <w:rPr>
          <w:w w:val="105"/>
          <w:sz w:val="23"/>
        </w:rPr>
        <w:t>a "facility") operated, or</w:t>
      </w:r>
      <w:r>
        <w:rPr>
          <w:spacing w:val="-1"/>
          <w:w w:val="105"/>
          <w:sz w:val="23"/>
        </w:rPr>
        <w:t> </w:t>
      </w:r>
      <w:r>
        <w:rPr>
          <w:w w:val="105"/>
          <w:sz w:val="23"/>
        </w:rPr>
        <w:t>will be</w:t>
      </w:r>
      <w:r>
        <w:rPr>
          <w:spacing w:val="-10"/>
          <w:w w:val="105"/>
          <w:sz w:val="23"/>
        </w:rPr>
        <w:t> </w:t>
      </w:r>
      <w:r>
        <w:rPr>
          <w:w w:val="105"/>
          <w:sz w:val="23"/>
        </w:rPr>
        <w:t>(with regard to</w:t>
      </w:r>
      <w:r>
        <w:rPr>
          <w:spacing w:val="-3"/>
          <w:w w:val="105"/>
          <w:sz w:val="23"/>
        </w:rPr>
        <w:t> </w:t>
      </w:r>
      <w:r>
        <w:rPr>
          <w:w w:val="105"/>
          <w:sz w:val="23"/>
        </w:rPr>
        <w:t>a</w:t>
      </w:r>
      <w:r>
        <w:rPr>
          <w:spacing w:val="-3"/>
          <w:w w:val="105"/>
          <w:sz w:val="23"/>
        </w:rPr>
        <w:t> </w:t>
      </w:r>
      <w:r>
        <w:rPr>
          <w:w w:val="105"/>
          <w:sz w:val="23"/>
        </w:rPr>
        <w:t>"program") conducted in</w:t>
      </w:r>
      <w:r>
        <w:rPr>
          <w:spacing w:val="40"/>
          <w:w w:val="105"/>
          <w:sz w:val="23"/>
        </w:rPr>
        <w:t> </w:t>
      </w:r>
      <w:r>
        <w:rPr>
          <w:w w:val="105"/>
          <w:sz w:val="23"/>
        </w:rPr>
        <w:t>compliance with</w:t>
      </w:r>
      <w:r>
        <w:rPr>
          <w:spacing w:val="-7"/>
          <w:w w:val="105"/>
          <w:sz w:val="23"/>
        </w:rPr>
        <w:t> </w:t>
      </w:r>
      <w:r>
        <w:rPr>
          <w:w w:val="105"/>
          <w:sz w:val="23"/>
        </w:rPr>
        <w:t>all</w:t>
      </w:r>
    </w:p>
    <w:p>
      <w:pPr>
        <w:spacing w:after="0" w:line="254" w:lineRule="auto"/>
        <w:jc w:val="left"/>
        <w:rPr>
          <w:sz w:val="23"/>
        </w:rPr>
        <w:sectPr>
          <w:footerReference w:type="default" r:id="rId17"/>
          <w:pgSz w:w="12240" w:h="15840"/>
          <w:pgMar w:footer="0" w:header="0" w:top="1200" w:bottom="280" w:left="740" w:right="700"/>
        </w:sectPr>
      </w:pPr>
    </w:p>
    <w:p>
      <w:pPr>
        <w:spacing w:before="64"/>
        <w:ind w:left="957" w:right="0" w:firstLine="0"/>
        <w:jc w:val="left"/>
        <w:rPr>
          <w:sz w:val="23"/>
        </w:rPr>
      </w:pPr>
      <w:r>
        <w:rPr/>
        <w:pict>
          <v:line style="position:absolute;mso-position-horizontal-relative:page;mso-position-vertical-relative:page;z-index:15729152" from="610.498413pt,767.82836pt" to="610.498413pt,722.025696pt" stroked="true" strokeweight=".360941pt" strokecolor="#000000">
            <v:stroke dashstyle="solid"/>
            <w10:wrap type="none"/>
          </v:line>
        </w:pict>
      </w:r>
      <w:r>
        <w:rPr>
          <w:w w:val="105"/>
          <w:sz w:val="23"/>
        </w:rPr>
        <w:t>requirements</w:t>
      </w:r>
      <w:r>
        <w:rPr>
          <w:spacing w:val="-10"/>
          <w:w w:val="105"/>
          <w:sz w:val="23"/>
        </w:rPr>
        <w:t> </w:t>
      </w:r>
      <w:r>
        <w:rPr>
          <w:w w:val="105"/>
          <w:sz w:val="23"/>
        </w:rPr>
        <w:t>imposed</w:t>
      </w:r>
      <w:r>
        <w:rPr>
          <w:spacing w:val="10"/>
          <w:w w:val="105"/>
          <w:sz w:val="23"/>
        </w:rPr>
        <w:t> </w:t>
      </w:r>
      <w:r>
        <w:rPr>
          <w:w w:val="105"/>
          <w:sz w:val="23"/>
        </w:rPr>
        <w:t>by,</w:t>
      </w:r>
      <w:r>
        <w:rPr>
          <w:spacing w:val="-14"/>
          <w:w w:val="105"/>
          <w:sz w:val="23"/>
        </w:rPr>
        <w:t> </w:t>
      </w:r>
      <w:r>
        <w:rPr>
          <w:w w:val="105"/>
          <w:sz w:val="23"/>
        </w:rPr>
        <w:t>or</w:t>
      </w:r>
      <w:r>
        <w:rPr>
          <w:spacing w:val="-8"/>
          <w:w w:val="105"/>
          <w:sz w:val="23"/>
        </w:rPr>
        <w:t> </w:t>
      </w:r>
      <w:r>
        <w:rPr>
          <w:w w:val="105"/>
          <w:sz w:val="23"/>
        </w:rPr>
        <w:t>pursuant</w:t>
      </w:r>
      <w:r>
        <w:rPr>
          <w:spacing w:val="-6"/>
          <w:w w:val="105"/>
          <w:sz w:val="23"/>
        </w:rPr>
        <w:t> </w:t>
      </w:r>
      <w:r>
        <w:rPr>
          <w:w w:val="105"/>
          <w:sz w:val="23"/>
        </w:rPr>
        <w:t>to</w:t>
      </w:r>
      <w:r>
        <w:rPr>
          <w:spacing w:val="-16"/>
          <w:w w:val="105"/>
          <w:sz w:val="23"/>
        </w:rPr>
        <w:t> </w:t>
      </w:r>
      <w:r>
        <w:rPr>
          <w:w w:val="105"/>
          <w:sz w:val="23"/>
        </w:rPr>
        <w:t>the</w:t>
      </w:r>
      <w:r>
        <w:rPr>
          <w:spacing w:val="-15"/>
          <w:w w:val="105"/>
          <w:sz w:val="23"/>
        </w:rPr>
        <w:t> </w:t>
      </w:r>
      <w:r>
        <w:rPr>
          <w:w w:val="105"/>
          <w:sz w:val="23"/>
        </w:rPr>
        <w:t>Acts</w:t>
      </w:r>
      <w:r>
        <w:rPr>
          <w:spacing w:val="-15"/>
          <w:w w:val="105"/>
          <w:sz w:val="23"/>
        </w:rPr>
        <w:t> </w:t>
      </w:r>
      <w:r>
        <w:rPr>
          <w:w w:val="105"/>
          <w:sz w:val="23"/>
        </w:rPr>
        <w:t>and</w:t>
      </w:r>
      <w:r>
        <w:rPr>
          <w:spacing w:val="-3"/>
          <w:w w:val="105"/>
          <w:sz w:val="23"/>
        </w:rPr>
        <w:t> </w:t>
      </w:r>
      <w:r>
        <w:rPr>
          <w:w w:val="105"/>
          <w:sz w:val="23"/>
        </w:rPr>
        <w:t>the</w:t>
      </w:r>
      <w:r>
        <w:rPr>
          <w:spacing w:val="-14"/>
          <w:w w:val="105"/>
          <w:sz w:val="23"/>
        </w:rPr>
        <w:t> </w:t>
      </w:r>
      <w:r>
        <w:rPr>
          <w:spacing w:val="-2"/>
          <w:w w:val="105"/>
          <w:sz w:val="23"/>
        </w:rPr>
        <w:t>Regulations.</w:t>
      </w:r>
    </w:p>
    <w:p>
      <w:pPr>
        <w:pStyle w:val="BodyText"/>
        <w:spacing w:before="3"/>
        <w:rPr>
          <w:sz w:val="25"/>
        </w:rPr>
      </w:pPr>
    </w:p>
    <w:p>
      <w:pPr>
        <w:pStyle w:val="ListParagraph"/>
        <w:numPr>
          <w:ilvl w:val="0"/>
          <w:numId w:val="8"/>
        </w:numPr>
        <w:tabs>
          <w:tab w:pos="953" w:val="left" w:leader="none"/>
        </w:tabs>
        <w:spacing w:line="252" w:lineRule="auto" w:before="0" w:after="0"/>
        <w:ind w:left="951" w:right="589" w:hanging="358"/>
        <w:jc w:val="left"/>
        <w:rPr>
          <w:sz w:val="23"/>
        </w:rPr>
      </w:pPr>
      <w:r>
        <w:rPr>
          <w:w w:val="105"/>
          <w:sz w:val="23"/>
        </w:rPr>
        <w:t>The</w:t>
      </w:r>
      <w:r>
        <w:rPr>
          <w:spacing w:val="-12"/>
          <w:w w:val="105"/>
          <w:sz w:val="23"/>
        </w:rPr>
        <w:t> </w:t>
      </w:r>
      <w:r>
        <w:rPr>
          <w:w w:val="105"/>
          <w:sz w:val="23"/>
        </w:rPr>
        <w:t>Recipient will</w:t>
      </w:r>
      <w:r>
        <w:rPr>
          <w:spacing w:val="-4"/>
          <w:w w:val="105"/>
          <w:sz w:val="23"/>
        </w:rPr>
        <w:t> </w:t>
      </w:r>
      <w:r>
        <w:rPr>
          <w:w w:val="105"/>
          <w:sz w:val="23"/>
        </w:rPr>
        <w:t>insert the</w:t>
      </w:r>
      <w:r>
        <w:rPr>
          <w:spacing w:val="-11"/>
          <w:w w:val="105"/>
          <w:sz w:val="23"/>
        </w:rPr>
        <w:t> </w:t>
      </w:r>
      <w:r>
        <w:rPr>
          <w:w w:val="105"/>
          <w:sz w:val="23"/>
        </w:rPr>
        <w:t>following</w:t>
      </w:r>
      <w:r>
        <w:rPr>
          <w:spacing w:val="-1"/>
          <w:w w:val="105"/>
          <w:sz w:val="23"/>
        </w:rPr>
        <w:t> </w:t>
      </w:r>
      <w:r>
        <w:rPr>
          <w:w w:val="105"/>
          <w:sz w:val="23"/>
        </w:rPr>
        <w:t>notification in</w:t>
      </w:r>
      <w:r>
        <w:rPr>
          <w:spacing w:val="-6"/>
          <w:w w:val="105"/>
          <w:sz w:val="23"/>
        </w:rPr>
        <w:t> </w:t>
      </w:r>
      <w:r>
        <w:rPr>
          <w:w w:val="105"/>
          <w:sz w:val="23"/>
        </w:rPr>
        <w:t>all</w:t>
      </w:r>
      <w:r>
        <w:rPr>
          <w:spacing w:val="-5"/>
          <w:w w:val="105"/>
          <w:sz w:val="23"/>
        </w:rPr>
        <w:t> </w:t>
      </w:r>
      <w:r>
        <w:rPr>
          <w:w w:val="105"/>
          <w:sz w:val="23"/>
        </w:rPr>
        <w:t>solicitations for bids,</w:t>
      </w:r>
      <w:r>
        <w:rPr>
          <w:spacing w:val="-7"/>
          <w:w w:val="105"/>
          <w:sz w:val="23"/>
        </w:rPr>
        <w:t> </w:t>
      </w:r>
      <w:r>
        <w:rPr>
          <w:w w:val="105"/>
          <w:sz w:val="23"/>
        </w:rPr>
        <w:t>Requests For Proposals</w:t>
      </w:r>
      <w:r>
        <w:rPr>
          <w:spacing w:val="-9"/>
          <w:w w:val="105"/>
          <w:sz w:val="23"/>
        </w:rPr>
        <w:t> </w:t>
      </w:r>
      <w:r>
        <w:rPr>
          <w:w w:val="105"/>
          <w:sz w:val="23"/>
        </w:rPr>
        <w:t>for</w:t>
      </w:r>
      <w:r>
        <w:rPr>
          <w:spacing w:val="-9"/>
          <w:w w:val="105"/>
          <w:sz w:val="23"/>
        </w:rPr>
        <w:t> </w:t>
      </w:r>
      <w:r>
        <w:rPr>
          <w:w w:val="105"/>
          <w:sz w:val="23"/>
        </w:rPr>
        <w:t>work,</w:t>
      </w:r>
      <w:r>
        <w:rPr>
          <w:spacing w:val="-16"/>
          <w:w w:val="105"/>
          <w:sz w:val="23"/>
        </w:rPr>
        <w:t> </w:t>
      </w:r>
      <w:r>
        <w:rPr>
          <w:w w:val="105"/>
          <w:sz w:val="23"/>
        </w:rPr>
        <w:t>or</w:t>
      </w:r>
      <w:r>
        <w:rPr>
          <w:spacing w:val="-15"/>
          <w:w w:val="105"/>
          <w:sz w:val="23"/>
        </w:rPr>
        <w:t> </w:t>
      </w:r>
      <w:r>
        <w:rPr>
          <w:w w:val="105"/>
          <w:sz w:val="23"/>
        </w:rPr>
        <w:t>material subject</w:t>
      </w:r>
      <w:r>
        <w:rPr>
          <w:spacing w:val="-6"/>
          <w:w w:val="105"/>
          <w:sz w:val="23"/>
        </w:rPr>
        <w:t> </w:t>
      </w:r>
      <w:r>
        <w:rPr>
          <w:w w:val="105"/>
          <w:sz w:val="23"/>
        </w:rPr>
        <w:t>to</w:t>
      </w:r>
      <w:r>
        <w:rPr>
          <w:spacing w:val="-13"/>
          <w:w w:val="105"/>
          <w:sz w:val="23"/>
        </w:rPr>
        <w:t> </w:t>
      </w:r>
      <w:r>
        <w:rPr>
          <w:w w:val="105"/>
          <w:sz w:val="23"/>
        </w:rPr>
        <w:t>the</w:t>
      </w:r>
      <w:r>
        <w:rPr>
          <w:spacing w:val="-16"/>
          <w:w w:val="105"/>
          <w:sz w:val="23"/>
        </w:rPr>
        <w:t> </w:t>
      </w:r>
      <w:r>
        <w:rPr>
          <w:w w:val="105"/>
          <w:sz w:val="23"/>
        </w:rPr>
        <w:t>Acts</w:t>
      </w:r>
      <w:r>
        <w:rPr>
          <w:spacing w:val="-13"/>
          <w:w w:val="105"/>
          <w:sz w:val="23"/>
        </w:rPr>
        <w:t> </w:t>
      </w:r>
      <w:r>
        <w:rPr>
          <w:w w:val="105"/>
          <w:sz w:val="23"/>
        </w:rPr>
        <w:t>and</w:t>
      </w:r>
      <w:r>
        <w:rPr>
          <w:spacing w:val="-8"/>
          <w:w w:val="105"/>
          <w:sz w:val="23"/>
        </w:rPr>
        <w:t> </w:t>
      </w:r>
      <w:r>
        <w:rPr>
          <w:w w:val="105"/>
          <w:sz w:val="23"/>
        </w:rPr>
        <w:t>the</w:t>
      </w:r>
      <w:r>
        <w:rPr>
          <w:spacing w:val="-11"/>
          <w:w w:val="105"/>
          <w:sz w:val="23"/>
        </w:rPr>
        <w:t> </w:t>
      </w:r>
      <w:r>
        <w:rPr>
          <w:w w:val="105"/>
          <w:sz w:val="23"/>
        </w:rPr>
        <w:t>Regulations made</w:t>
      </w:r>
      <w:r>
        <w:rPr>
          <w:spacing w:val="-12"/>
          <w:w w:val="105"/>
          <w:sz w:val="23"/>
        </w:rPr>
        <w:t> </w:t>
      </w:r>
      <w:r>
        <w:rPr>
          <w:w w:val="105"/>
          <w:sz w:val="23"/>
        </w:rPr>
        <w:t>in</w:t>
      </w:r>
      <w:r>
        <w:rPr>
          <w:spacing w:val="-16"/>
          <w:w w:val="105"/>
          <w:sz w:val="23"/>
        </w:rPr>
        <w:t> </w:t>
      </w:r>
      <w:r>
        <w:rPr>
          <w:w w:val="105"/>
          <w:sz w:val="23"/>
        </w:rPr>
        <w:t>connection</w:t>
      </w:r>
      <w:r>
        <w:rPr>
          <w:spacing w:val="71"/>
          <w:w w:val="105"/>
          <w:sz w:val="23"/>
        </w:rPr>
        <w:t> </w:t>
      </w:r>
      <w:r>
        <w:rPr>
          <w:w w:val="105"/>
          <w:sz w:val="23"/>
        </w:rPr>
        <w:t>with all</w:t>
      </w:r>
      <w:r>
        <w:rPr>
          <w:spacing w:val="-15"/>
          <w:w w:val="105"/>
          <w:sz w:val="23"/>
        </w:rPr>
        <w:t> </w:t>
      </w:r>
      <w:r>
        <w:rPr>
          <w:b/>
          <w:i/>
          <w:w w:val="105"/>
          <w:sz w:val="23"/>
        </w:rPr>
        <w:t>Federal</w:t>
      </w:r>
      <w:r>
        <w:rPr>
          <w:b/>
          <w:i/>
          <w:spacing w:val="-15"/>
          <w:w w:val="105"/>
          <w:sz w:val="23"/>
        </w:rPr>
        <w:t> </w:t>
      </w:r>
      <w:r>
        <w:rPr>
          <w:b/>
          <w:i/>
          <w:w w:val="105"/>
          <w:sz w:val="23"/>
        </w:rPr>
        <w:t>Aid</w:t>
      </w:r>
      <w:r>
        <w:rPr>
          <w:b/>
          <w:i/>
          <w:spacing w:val="-14"/>
          <w:w w:val="105"/>
          <w:sz w:val="23"/>
        </w:rPr>
        <w:t> </w:t>
      </w:r>
      <w:r>
        <w:rPr>
          <w:b/>
          <w:i/>
          <w:w w:val="105"/>
          <w:sz w:val="23"/>
        </w:rPr>
        <w:t>Highway</w:t>
      </w:r>
      <w:r>
        <w:rPr>
          <w:b/>
          <w:i/>
          <w:spacing w:val="-2"/>
          <w:w w:val="105"/>
          <w:sz w:val="23"/>
        </w:rPr>
        <w:t> </w:t>
      </w:r>
      <w:r>
        <w:rPr>
          <w:b/>
          <w:i/>
          <w:w w:val="105"/>
          <w:sz w:val="23"/>
        </w:rPr>
        <w:t>Program</w:t>
      </w:r>
      <w:r>
        <w:rPr>
          <w:b/>
          <w:i/>
          <w:spacing w:val="-11"/>
          <w:w w:val="105"/>
          <w:sz w:val="23"/>
        </w:rPr>
        <w:t> </w:t>
      </w:r>
      <w:r>
        <w:rPr>
          <w:b/>
          <w:i/>
          <w:w w:val="105"/>
          <w:sz w:val="23"/>
        </w:rPr>
        <w:t>activities</w:t>
      </w:r>
      <w:r>
        <w:rPr>
          <w:b/>
          <w:i/>
          <w:spacing w:val="-12"/>
          <w:w w:val="105"/>
          <w:sz w:val="23"/>
        </w:rPr>
        <w:t> </w:t>
      </w:r>
      <w:r>
        <w:rPr>
          <w:w w:val="105"/>
          <w:sz w:val="23"/>
        </w:rPr>
        <w:t>and,</w:t>
      </w:r>
      <w:r>
        <w:rPr>
          <w:spacing w:val="-15"/>
          <w:w w:val="105"/>
          <w:sz w:val="23"/>
        </w:rPr>
        <w:t> </w:t>
      </w:r>
      <w:r>
        <w:rPr>
          <w:w w:val="105"/>
          <w:sz w:val="23"/>
        </w:rPr>
        <w:t>in</w:t>
      </w:r>
      <w:r>
        <w:rPr>
          <w:spacing w:val="-16"/>
          <w:w w:val="105"/>
          <w:sz w:val="23"/>
        </w:rPr>
        <w:t> </w:t>
      </w:r>
      <w:r>
        <w:rPr>
          <w:w w:val="105"/>
          <w:sz w:val="23"/>
        </w:rPr>
        <w:t>adapted</w:t>
      </w:r>
      <w:r>
        <w:rPr>
          <w:spacing w:val="-7"/>
          <w:w w:val="105"/>
          <w:sz w:val="23"/>
        </w:rPr>
        <w:t> </w:t>
      </w:r>
      <w:r>
        <w:rPr>
          <w:w w:val="105"/>
          <w:sz w:val="23"/>
        </w:rPr>
        <w:t>form,</w:t>
      </w:r>
      <w:r>
        <w:rPr>
          <w:spacing w:val="-16"/>
          <w:w w:val="105"/>
          <w:sz w:val="23"/>
        </w:rPr>
        <w:t> </w:t>
      </w:r>
      <w:r>
        <w:rPr>
          <w:w w:val="105"/>
          <w:sz w:val="23"/>
        </w:rPr>
        <w:t>in</w:t>
      </w:r>
      <w:r>
        <w:rPr>
          <w:spacing w:val="-15"/>
          <w:w w:val="105"/>
          <w:sz w:val="23"/>
        </w:rPr>
        <w:t> </w:t>
      </w:r>
      <w:r>
        <w:rPr>
          <w:w w:val="105"/>
          <w:sz w:val="23"/>
        </w:rPr>
        <w:t>all</w:t>
      </w:r>
      <w:r>
        <w:rPr>
          <w:spacing w:val="-15"/>
          <w:w w:val="105"/>
          <w:sz w:val="23"/>
        </w:rPr>
        <w:t> </w:t>
      </w:r>
      <w:r>
        <w:rPr>
          <w:w w:val="105"/>
          <w:sz w:val="23"/>
        </w:rPr>
        <w:t>proposals</w:t>
      </w:r>
      <w:r>
        <w:rPr>
          <w:spacing w:val="-8"/>
          <w:w w:val="105"/>
          <w:sz w:val="23"/>
        </w:rPr>
        <w:t> </w:t>
      </w:r>
      <w:r>
        <w:rPr>
          <w:w w:val="105"/>
          <w:sz w:val="23"/>
        </w:rPr>
        <w:t>for</w:t>
      </w:r>
      <w:r>
        <w:rPr>
          <w:spacing w:val="-13"/>
          <w:w w:val="105"/>
          <w:sz w:val="23"/>
        </w:rPr>
        <w:t> </w:t>
      </w:r>
      <w:r>
        <w:rPr>
          <w:w w:val="105"/>
          <w:sz w:val="23"/>
        </w:rPr>
        <w:t>negotiated agreements regardless of funding source:</w:t>
      </w:r>
    </w:p>
    <w:p>
      <w:pPr>
        <w:pStyle w:val="BodyText"/>
        <w:spacing w:before="2"/>
        <w:rPr>
          <w:sz w:val="23"/>
        </w:rPr>
      </w:pPr>
    </w:p>
    <w:p>
      <w:pPr>
        <w:spacing w:line="252" w:lineRule="auto" w:before="1"/>
        <w:ind w:left="1307" w:right="1624" w:firstLine="15"/>
        <w:jc w:val="left"/>
        <w:rPr>
          <w:i/>
          <w:sz w:val="23"/>
        </w:rPr>
      </w:pPr>
      <w:r>
        <w:rPr>
          <w:i/>
          <w:w w:val="105"/>
          <w:sz w:val="23"/>
        </w:rPr>
        <w:t>"The</w:t>
      </w:r>
      <w:r>
        <w:rPr>
          <w:i/>
          <w:spacing w:val="-15"/>
          <w:w w:val="105"/>
          <w:sz w:val="23"/>
        </w:rPr>
        <w:t> </w:t>
      </w:r>
      <w:r>
        <w:rPr>
          <w:b/>
          <w:i/>
          <w:w w:val="105"/>
          <w:sz w:val="23"/>
        </w:rPr>
        <w:t>Maine</w:t>
      </w:r>
      <w:r>
        <w:rPr>
          <w:b/>
          <w:i/>
          <w:spacing w:val="-5"/>
          <w:w w:val="105"/>
          <w:sz w:val="23"/>
        </w:rPr>
        <w:t> </w:t>
      </w:r>
      <w:r>
        <w:rPr>
          <w:b/>
          <w:i/>
          <w:w w:val="105"/>
          <w:sz w:val="23"/>
        </w:rPr>
        <w:t>Department of</w:t>
      </w:r>
      <w:r>
        <w:rPr>
          <w:b/>
          <w:i/>
          <w:spacing w:val="-9"/>
          <w:w w:val="105"/>
          <w:sz w:val="23"/>
        </w:rPr>
        <w:t> </w:t>
      </w:r>
      <w:r>
        <w:rPr>
          <w:b/>
          <w:i/>
          <w:w w:val="105"/>
          <w:sz w:val="23"/>
        </w:rPr>
        <w:t>Transportation,</w:t>
      </w:r>
      <w:r>
        <w:rPr>
          <w:b/>
          <w:i/>
          <w:spacing w:val="-15"/>
          <w:w w:val="105"/>
          <w:sz w:val="23"/>
        </w:rPr>
        <w:t> </w:t>
      </w:r>
      <w:r>
        <w:rPr>
          <w:i/>
          <w:w w:val="105"/>
          <w:sz w:val="23"/>
        </w:rPr>
        <w:t>in</w:t>
      </w:r>
      <w:r>
        <w:rPr>
          <w:i/>
          <w:spacing w:val="-16"/>
          <w:w w:val="105"/>
          <w:sz w:val="23"/>
        </w:rPr>
        <w:t> </w:t>
      </w:r>
      <w:r>
        <w:rPr>
          <w:i/>
          <w:w w:val="105"/>
          <w:sz w:val="23"/>
        </w:rPr>
        <w:t>accordance</w:t>
      </w:r>
      <w:r>
        <w:rPr>
          <w:i/>
          <w:spacing w:val="11"/>
          <w:w w:val="105"/>
          <w:sz w:val="23"/>
        </w:rPr>
        <w:t> </w:t>
      </w:r>
      <w:r>
        <w:rPr>
          <w:i/>
          <w:w w:val="105"/>
          <w:sz w:val="23"/>
        </w:rPr>
        <w:t>with</w:t>
      </w:r>
      <w:r>
        <w:rPr>
          <w:i/>
          <w:spacing w:val="-10"/>
          <w:w w:val="105"/>
          <w:sz w:val="23"/>
        </w:rPr>
        <w:t> </w:t>
      </w:r>
      <w:r>
        <w:rPr>
          <w:i/>
          <w:w w:val="105"/>
          <w:sz w:val="23"/>
        </w:rPr>
        <w:t>the</w:t>
      </w:r>
      <w:r>
        <w:rPr>
          <w:i/>
          <w:spacing w:val="-10"/>
          <w:w w:val="105"/>
          <w:sz w:val="23"/>
        </w:rPr>
        <w:t> </w:t>
      </w:r>
      <w:r>
        <w:rPr>
          <w:i/>
          <w:w w:val="105"/>
          <w:sz w:val="23"/>
        </w:rPr>
        <w:t>provisions of</w:t>
      </w:r>
      <w:r>
        <w:rPr>
          <w:i/>
          <w:w w:val="105"/>
          <w:sz w:val="23"/>
        </w:rPr>
        <w:t> Title VI</w:t>
      </w:r>
      <w:r>
        <w:rPr>
          <w:i/>
          <w:spacing w:val="-11"/>
          <w:w w:val="105"/>
          <w:sz w:val="23"/>
        </w:rPr>
        <w:t> </w:t>
      </w:r>
      <w:r>
        <w:rPr>
          <w:i/>
          <w:w w:val="105"/>
          <w:sz w:val="23"/>
        </w:rPr>
        <w:t>of</w:t>
      </w:r>
      <w:r>
        <w:rPr>
          <w:i/>
          <w:spacing w:val="-2"/>
          <w:w w:val="105"/>
          <w:sz w:val="23"/>
        </w:rPr>
        <w:t> </w:t>
      </w:r>
      <w:r>
        <w:rPr>
          <w:i/>
          <w:w w:val="105"/>
          <w:sz w:val="23"/>
        </w:rPr>
        <w:t>the</w:t>
      </w:r>
      <w:r>
        <w:rPr>
          <w:i/>
          <w:spacing w:val="-2"/>
          <w:w w:val="105"/>
          <w:sz w:val="23"/>
        </w:rPr>
        <w:t> </w:t>
      </w:r>
      <w:r>
        <w:rPr>
          <w:i/>
          <w:w w:val="105"/>
          <w:sz w:val="23"/>
        </w:rPr>
        <w:t>Civil Rights Act</w:t>
      </w:r>
      <w:r>
        <w:rPr>
          <w:i/>
          <w:spacing w:val="30"/>
          <w:w w:val="105"/>
          <w:sz w:val="23"/>
        </w:rPr>
        <w:t> </w:t>
      </w:r>
      <w:r>
        <w:rPr>
          <w:i/>
          <w:w w:val="105"/>
          <w:sz w:val="23"/>
        </w:rPr>
        <w:t>of 1964 (78</w:t>
      </w:r>
      <w:r>
        <w:rPr>
          <w:i/>
          <w:spacing w:val="-1"/>
          <w:w w:val="105"/>
          <w:sz w:val="23"/>
        </w:rPr>
        <w:t> </w:t>
      </w:r>
      <w:r>
        <w:rPr>
          <w:i/>
          <w:w w:val="105"/>
          <w:sz w:val="23"/>
        </w:rPr>
        <w:t>Stat. 252, 42</w:t>
      </w:r>
      <w:r>
        <w:rPr>
          <w:i/>
          <w:spacing w:val="-2"/>
          <w:w w:val="105"/>
          <w:sz w:val="23"/>
        </w:rPr>
        <w:t> </w:t>
      </w:r>
      <w:r>
        <w:rPr>
          <w:i/>
          <w:w w:val="105"/>
          <w:sz w:val="23"/>
        </w:rPr>
        <w:t>US.</w:t>
      </w:r>
      <w:r>
        <w:rPr>
          <w:i/>
          <w:spacing w:val="-6"/>
          <w:w w:val="105"/>
          <w:sz w:val="23"/>
        </w:rPr>
        <w:t> </w:t>
      </w:r>
      <w:r>
        <w:rPr>
          <w:rFonts w:ascii="Arial" w:hAnsi="Arial"/>
          <w:w w:val="105"/>
          <w:sz w:val="23"/>
        </w:rPr>
        <w:t>C. </w:t>
      </w:r>
      <w:r>
        <w:rPr>
          <w:i/>
          <w:w w:val="105"/>
          <w:sz w:val="24"/>
        </w:rPr>
        <w:t>§§</w:t>
      </w:r>
      <w:r>
        <w:rPr>
          <w:i/>
          <w:spacing w:val="-3"/>
          <w:w w:val="105"/>
          <w:sz w:val="24"/>
        </w:rPr>
        <w:t> </w:t>
      </w:r>
      <w:r>
        <w:rPr>
          <w:i/>
          <w:w w:val="105"/>
          <w:sz w:val="23"/>
        </w:rPr>
        <w:t>2000d to</w:t>
      </w:r>
      <w:r>
        <w:rPr>
          <w:i/>
          <w:w w:val="105"/>
          <w:sz w:val="23"/>
        </w:rPr>
        <w:t> 2000d-4)</w:t>
      </w:r>
      <w:r>
        <w:rPr>
          <w:i/>
          <w:spacing w:val="-3"/>
          <w:w w:val="105"/>
          <w:sz w:val="23"/>
        </w:rPr>
        <w:t> </w:t>
      </w:r>
      <w:r>
        <w:rPr>
          <w:i/>
          <w:w w:val="105"/>
          <w:sz w:val="23"/>
        </w:rPr>
        <w:t>and</w:t>
      </w:r>
      <w:r>
        <w:rPr>
          <w:i/>
          <w:spacing w:val="-4"/>
          <w:w w:val="105"/>
          <w:sz w:val="23"/>
        </w:rPr>
        <w:t> </w:t>
      </w:r>
      <w:r>
        <w:rPr>
          <w:i/>
          <w:w w:val="105"/>
          <w:sz w:val="23"/>
        </w:rPr>
        <w:t>the Regulations, hereby</w:t>
      </w:r>
      <w:r>
        <w:rPr>
          <w:i/>
          <w:spacing w:val="-8"/>
          <w:w w:val="105"/>
          <w:sz w:val="23"/>
        </w:rPr>
        <w:t> </w:t>
      </w:r>
      <w:r>
        <w:rPr>
          <w:i/>
          <w:w w:val="105"/>
          <w:sz w:val="23"/>
        </w:rPr>
        <w:t>not/fies</w:t>
      </w:r>
      <w:r>
        <w:rPr>
          <w:i/>
          <w:spacing w:val="-11"/>
          <w:w w:val="105"/>
          <w:sz w:val="23"/>
        </w:rPr>
        <w:t> </w:t>
      </w:r>
      <w:r>
        <w:rPr>
          <w:i/>
          <w:w w:val="105"/>
          <w:sz w:val="23"/>
        </w:rPr>
        <w:t>all</w:t>
      </w:r>
      <w:r>
        <w:rPr>
          <w:i/>
          <w:spacing w:val="-4"/>
          <w:w w:val="105"/>
          <w:sz w:val="23"/>
        </w:rPr>
        <w:t> </w:t>
      </w:r>
      <w:r>
        <w:rPr>
          <w:i/>
          <w:w w:val="105"/>
          <w:sz w:val="23"/>
        </w:rPr>
        <w:t>bidders</w:t>
      </w:r>
      <w:r>
        <w:rPr>
          <w:i/>
          <w:spacing w:val="-10"/>
          <w:w w:val="105"/>
          <w:sz w:val="23"/>
        </w:rPr>
        <w:t> </w:t>
      </w:r>
      <w:r>
        <w:rPr>
          <w:i/>
          <w:w w:val="105"/>
          <w:sz w:val="23"/>
        </w:rPr>
        <w:t>that</w:t>
      </w:r>
      <w:r>
        <w:rPr>
          <w:i/>
          <w:spacing w:val="-11"/>
          <w:w w:val="105"/>
          <w:sz w:val="23"/>
        </w:rPr>
        <w:t> </w:t>
      </w:r>
      <w:r>
        <w:rPr>
          <w:i/>
          <w:w w:val="105"/>
          <w:sz w:val="23"/>
        </w:rPr>
        <w:t>it</w:t>
      </w:r>
      <w:r>
        <w:rPr>
          <w:i/>
          <w:spacing w:val="-3"/>
          <w:w w:val="105"/>
          <w:sz w:val="23"/>
        </w:rPr>
        <w:t> </w:t>
      </w:r>
      <w:r>
        <w:rPr>
          <w:i/>
          <w:w w:val="105"/>
          <w:sz w:val="23"/>
        </w:rPr>
        <w:t>will</w:t>
      </w:r>
      <w:r>
        <w:rPr>
          <w:i/>
          <w:spacing w:val="-5"/>
          <w:w w:val="105"/>
          <w:sz w:val="23"/>
        </w:rPr>
        <w:t> </w:t>
      </w:r>
      <w:r>
        <w:rPr>
          <w:i/>
          <w:w w:val="105"/>
          <w:sz w:val="23"/>
        </w:rPr>
        <w:t>affirmatively assure that any contract entered into pursuant to this</w:t>
      </w:r>
      <w:r>
        <w:rPr>
          <w:i/>
          <w:spacing w:val="-2"/>
          <w:w w:val="105"/>
          <w:sz w:val="23"/>
        </w:rPr>
        <w:t> </w:t>
      </w:r>
      <w:r>
        <w:rPr>
          <w:i/>
          <w:w w:val="105"/>
          <w:sz w:val="23"/>
        </w:rPr>
        <w:t>advertisement, disadvantaged business enterprises will be afforded full and fair opportunity to submit</w:t>
      </w:r>
      <w:r>
        <w:rPr>
          <w:i/>
          <w:spacing w:val="-10"/>
          <w:w w:val="105"/>
          <w:sz w:val="23"/>
        </w:rPr>
        <w:t> </w:t>
      </w:r>
      <w:r>
        <w:rPr>
          <w:i/>
          <w:w w:val="105"/>
          <w:sz w:val="23"/>
        </w:rPr>
        <w:t>bids</w:t>
      </w:r>
      <w:r>
        <w:rPr>
          <w:i/>
          <w:spacing w:val="-5"/>
          <w:w w:val="105"/>
          <w:sz w:val="23"/>
        </w:rPr>
        <w:t> </w:t>
      </w:r>
      <w:r>
        <w:rPr>
          <w:i/>
          <w:w w:val="105"/>
          <w:sz w:val="23"/>
        </w:rPr>
        <w:t>in</w:t>
      </w:r>
      <w:r>
        <w:rPr>
          <w:i/>
          <w:spacing w:val="-13"/>
          <w:w w:val="105"/>
          <w:sz w:val="23"/>
        </w:rPr>
        <w:t> </w:t>
      </w:r>
      <w:r>
        <w:rPr>
          <w:i/>
          <w:w w:val="105"/>
          <w:sz w:val="23"/>
        </w:rPr>
        <w:t>response to</w:t>
      </w:r>
      <w:r>
        <w:rPr>
          <w:i/>
          <w:spacing w:val="-11"/>
          <w:w w:val="105"/>
          <w:sz w:val="23"/>
        </w:rPr>
        <w:t> </w:t>
      </w:r>
      <w:r>
        <w:rPr>
          <w:i/>
          <w:w w:val="105"/>
          <w:sz w:val="23"/>
        </w:rPr>
        <w:t>this</w:t>
      </w:r>
      <w:r>
        <w:rPr>
          <w:i/>
          <w:spacing w:val="-9"/>
          <w:w w:val="105"/>
          <w:sz w:val="23"/>
        </w:rPr>
        <w:t> </w:t>
      </w:r>
      <w:r>
        <w:rPr>
          <w:i/>
          <w:w w:val="105"/>
          <w:sz w:val="23"/>
        </w:rPr>
        <w:t>invitation and</w:t>
      </w:r>
      <w:r>
        <w:rPr>
          <w:i/>
          <w:spacing w:val="-10"/>
          <w:w w:val="105"/>
          <w:sz w:val="23"/>
        </w:rPr>
        <w:t> </w:t>
      </w:r>
      <w:r>
        <w:rPr>
          <w:i/>
          <w:w w:val="105"/>
          <w:sz w:val="23"/>
        </w:rPr>
        <w:t>will</w:t>
      </w:r>
      <w:r>
        <w:rPr>
          <w:i/>
          <w:spacing w:val="-9"/>
          <w:w w:val="105"/>
          <w:sz w:val="23"/>
        </w:rPr>
        <w:t> </w:t>
      </w:r>
      <w:r>
        <w:rPr>
          <w:i/>
          <w:w w:val="105"/>
          <w:sz w:val="23"/>
        </w:rPr>
        <w:t>not</w:t>
      </w:r>
      <w:r>
        <w:rPr>
          <w:i/>
          <w:spacing w:val="-9"/>
          <w:w w:val="105"/>
          <w:sz w:val="23"/>
        </w:rPr>
        <w:t> </w:t>
      </w:r>
      <w:r>
        <w:rPr>
          <w:i/>
          <w:w w:val="105"/>
          <w:sz w:val="23"/>
        </w:rPr>
        <w:t>be</w:t>
      </w:r>
      <w:r>
        <w:rPr>
          <w:i/>
          <w:spacing w:val="-6"/>
          <w:w w:val="105"/>
          <w:sz w:val="23"/>
        </w:rPr>
        <w:t> </w:t>
      </w:r>
      <w:r>
        <w:rPr>
          <w:i/>
          <w:w w:val="105"/>
          <w:sz w:val="23"/>
        </w:rPr>
        <w:t>discriminated against on the grounds of race, color, or national origin</w:t>
      </w:r>
      <w:r>
        <w:rPr>
          <w:i/>
          <w:spacing w:val="-3"/>
          <w:w w:val="105"/>
          <w:sz w:val="23"/>
        </w:rPr>
        <w:t> </w:t>
      </w:r>
      <w:r>
        <w:rPr>
          <w:i/>
          <w:w w:val="105"/>
          <w:sz w:val="23"/>
        </w:rPr>
        <w:t>in consideration for an</w:t>
      </w:r>
      <w:r>
        <w:rPr>
          <w:i/>
          <w:spacing w:val="-2"/>
          <w:w w:val="105"/>
          <w:sz w:val="23"/>
        </w:rPr>
        <w:t> </w:t>
      </w:r>
      <w:r>
        <w:rPr>
          <w:i/>
          <w:w w:val="105"/>
          <w:sz w:val="23"/>
        </w:rPr>
        <w:t>award."</w:t>
      </w:r>
    </w:p>
    <w:p>
      <w:pPr>
        <w:pStyle w:val="BodyText"/>
        <w:spacing w:before="10"/>
        <w:rPr>
          <w:i/>
          <w:sz w:val="23"/>
        </w:rPr>
      </w:pPr>
    </w:p>
    <w:p>
      <w:pPr>
        <w:pStyle w:val="ListParagraph"/>
        <w:numPr>
          <w:ilvl w:val="0"/>
          <w:numId w:val="8"/>
        </w:numPr>
        <w:tabs>
          <w:tab w:pos="945" w:val="left" w:leader="none"/>
        </w:tabs>
        <w:spacing w:line="266" w:lineRule="auto" w:before="0" w:after="0"/>
        <w:ind w:left="951" w:right="347" w:hanging="364"/>
        <w:jc w:val="left"/>
        <w:rPr>
          <w:b/>
          <w:sz w:val="22"/>
        </w:rPr>
      </w:pPr>
      <w:r>
        <w:rPr>
          <w:b/>
          <w:w w:val="110"/>
          <w:sz w:val="22"/>
        </w:rPr>
        <w:t>The</w:t>
      </w:r>
      <w:r>
        <w:rPr>
          <w:b/>
          <w:spacing w:val="-9"/>
          <w:w w:val="110"/>
          <w:sz w:val="22"/>
        </w:rPr>
        <w:t> </w:t>
      </w:r>
      <w:r>
        <w:rPr>
          <w:b/>
          <w:w w:val="110"/>
          <w:sz w:val="22"/>
        </w:rPr>
        <w:t>Recipient</w:t>
      </w:r>
      <w:r>
        <w:rPr>
          <w:b/>
          <w:spacing w:val="-6"/>
          <w:w w:val="110"/>
          <w:sz w:val="22"/>
        </w:rPr>
        <w:t> </w:t>
      </w:r>
      <w:r>
        <w:rPr>
          <w:b/>
          <w:w w:val="110"/>
          <w:sz w:val="22"/>
        </w:rPr>
        <w:t>will</w:t>
      </w:r>
      <w:r>
        <w:rPr>
          <w:b/>
          <w:spacing w:val="-11"/>
          <w:w w:val="110"/>
          <w:sz w:val="22"/>
        </w:rPr>
        <w:t> </w:t>
      </w:r>
      <w:r>
        <w:rPr>
          <w:b/>
          <w:w w:val="110"/>
          <w:sz w:val="22"/>
        </w:rPr>
        <w:t>insert</w:t>
      </w:r>
      <w:r>
        <w:rPr>
          <w:b/>
          <w:spacing w:val="-15"/>
          <w:w w:val="110"/>
          <w:sz w:val="22"/>
        </w:rPr>
        <w:t> </w:t>
      </w:r>
      <w:r>
        <w:rPr>
          <w:b/>
          <w:w w:val="110"/>
          <w:sz w:val="22"/>
        </w:rPr>
        <w:t>the</w:t>
      </w:r>
      <w:r>
        <w:rPr>
          <w:b/>
          <w:spacing w:val="-16"/>
          <w:w w:val="110"/>
          <w:sz w:val="22"/>
        </w:rPr>
        <w:t> </w:t>
      </w:r>
      <w:r>
        <w:rPr>
          <w:b/>
          <w:w w:val="110"/>
          <w:sz w:val="22"/>
        </w:rPr>
        <w:t>clauses</w:t>
      </w:r>
      <w:r>
        <w:rPr>
          <w:b/>
          <w:spacing w:val="-10"/>
          <w:w w:val="110"/>
          <w:sz w:val="22"/>
        </w:rPr>
        <w:t> </w:t>
      </w:r>
      <w:r>
        <w:rPr>
          <w:b/>
          <w:w w:val="110"/>
          <w:sz w:val="22"/>
        </w:rPr>
        <w:t>of</w:t>
      </w:r>
      <w:r>
        <w:rPr>
          <w:b/>
          <w:spacing w:val="-12"/>
          <w:w w:val="110"/>
          <w:sz w:val="22"/>
        </w:rPr>
        <w:t> </w:t>
      </w:r>
      <w:r>
        <w:rPr>
          <w:b/>
          <w:w w:val="110"/>
          <w:sz w:val="22"/>
        </w:rPr>
        <w:t>Appendix A</w:t>
      </w:r>
      <w:r>
        <w:rPr>
          <w:b/>
          <w:spacing w:val="-16"/>
          <w:w w:val="110"/>
          <w:sz w:val="22"/>
        </w:rPr>
        <w:t> </w:t>
      </w:r>
      <w:r>
        <w:rPr>
          <w:b/>
          <w:w w:val="110"/>
          <w:sz w:val="22"/>
        </w:rPr>
        <w:t>and</w:t>
      </w:r>
      <w:r>
        <w:rPr>
          <w:b/>
          <w:spacing w:val="-15"/>
          <w:w w:val="110"/>
          <w:sz w:val="22"/>
        </w:rPr>
        <w:t> </w:t>
      </w:r>
      <w:r>
        <w:rPr>
          <w:b/>
          <w:w w:val="110"/>
          <w:sz w:val="22"/>
        </w:rPr>
        <w:t>E</w:t>
      </w:r>
      <w:r>
        <w:rPr>
          <w:b/>
          <w:spacing w:val="-9"/>
          <w:w w:val="110"/>
          <w:sz w:val="22"/>
        </w:rPr>
        <w:t> </w:t>
      </w:r>
      <w:r>
        <w:rPr>
          <w:b/>
          <w:w w:val="110"/>
          <w:sz w:val="22"/>
        </w:rPr>
        <w:t>of</w:t>
      </w:r>
      <w:r>
        <w:rPr>
          <w:b/>
          <w:spacing w:val="-16"/>
          <w:w w:val="110"/>
          <w:sz w:val="22"/>
        </w:rPr>
        <w:t> </w:t>
      </w:r>
      <w:r>
        <w:rPr>
          <w:b/>
          <w:w w:val="110"/>
          <w:sz w:val="22"/>
        </w:rPr>
        <w:t>this</w:t>
      </w:r>
      <w:r>
        <w:rPr>
          <w:b/>
          <w:spacing w:val="-12"/>
          <w:w w:val="110"/>
          <w:sz w:val="22"/>
        </w:rPr>
        <w:t> </w:t>
      </w:r>
      <w:r>
        <w:rPr>
          <w:b/>
          <w:w w:val="110"/>
          <w:sz w:val="22"/>
        </w:rPr>
        <w:t>Assurance</w:t>
      </w:r>
      <w:r>
        <w:rPr>
          <w:b/>
          <w:spacing w:val="-2"/>
          <w:w w:val="110"/>
          <w:sz w:val="22"/>
        </w:rPr>
        <w:t> </w:t>
      </w:r>
      <w:r>
        <w:rPr>
          <w:b/>
          <w:w w:val="110"/>
          <w:sz w:val="22"/>
        </w:rPr>
        <w:t>in</w:t>
      </w:r>
      <w:r>
        <w:rPr>
          <w:b/>
          <w:spacing w:val="-14"/>
          <w:w w:val="110"/>
          <w:sz w:val="22"/>
        </w:rPr>
        <w:t> </w:t>
      </w:r>
      <w:r>
        <w:rPr>
          <w:b/>
          <w:w w:val="110"/>
          <w:sz w:val="22"/>
        </w:rPr>
        <w:t>every</w:t>
      </w:r>
      <w:r>
        <w:rPr>
          <w:b/>
          <w:spacing w:val="40"/>
          <w:w w:val="110"/>
          <w:sz w:val="22"/>
        </w:rPr>
        <w:t> </w:t>
      </w:r>
      <w:r>
        <w:rPr>
          <w:b/>
          <w:w w:val="110"/>
          <w:sz w:val="22"/>
        </w:rPr>
        <w:t>contract or agreement subject to the Acts and the</w:t>
      </w:r>
      <w:r>
        <w:rPr>
          <w:b/>
          <w:spacing w:val="-2"/>
          <w:w w:val="110"/>
          <w:sz w:val="22"/>
        </w:rPr>
        <w:t> </w:t>
      </w:r>
      <w:r>
        <w:rPr>
          <w:b/>
          <w:w w:val="110"/>
          <w:sz w:val="22"/>
        </w:rPr>
        <w:t>Regulations.</w:t>
      </w:r>
    </w:p>
    <w:p>
      <w:pPr>
        <w:pStyle w:val="BodyText"/>
        <w:spacing w:before="1"/>
        <w:rPr>
          <w:b/>
          <w:sz w:val="28"/>
        </w:rPr>
      </w:pPr>
    </w:p>
    <w:p>
      <w:pPr>
        <w:pStyle w:val="ListParagraph"/>
        <w:numPr>
          <w:ilvl w:val="0"/>
          <w:numId w:val="8"/>
        </w:numPr>
        <w:tabs>
          <w:tab w:pos="946" w:val="left" w:leader="none"/>
        </w:tabs>
        <w:spacing w:line="252" w:lineRule="auto" w:before="1" w:after="0"/>
        <w:ind w:left="940" w:right="409" w:hanging="354"/>
        <w:jc w:val="left"/>
        <w:rPr>
          <w:sz w:val="23"/>
        </w:rPr>
      </w:pPr>
      <w:r>
        <w:rPr>
          <w:w w:val="105"/>
          <w:sz w:val="23"/>
        </w:rPr>
        <w:t>The</w:t>
      </w:r>
      <w:r>
        <w:rPr>
          <w:spacing w:val="-16"/>
          <w:w w:val="105"/>
          <w:sz w:val="23"/>
        </w:rPr>
        <w:t> </w:t>
      </w:r>
      <w:r>
        <w:rPr>
          <w:w w:val="105"/>
          <w:sz w:val="23"/>
        </w:rPr>
        <w:t>Recipient will</w:t>
      </w:r>
      <w:r>
        <w:rPr>
          <w:spacing w:val="-3"/>
          <w:w w:val="105"/>
          <w:sz w:val="23"/>
        </w:rPr>
        <w:t> </w:t>
      </w:r>
      <w:r>
        <w:rPr>
          <w:w w:val="105"/>
          <w:sz w:val="23"/>
        </w:rPr>
        <w:t>insert</w:t>
      </w:r>
      <w:r>
        <w:rPr>
          <w:spacing w:val="-10"/>
          <w:w w:val="105"/>
          <w:sz w:val="23"/>
        </w:rPr>
        <w:t> </w:t>
      </w:r>
      <w:r>
        <w:rPr>
          <w:w w:val="105"/>
          <w:sz w:val="23"/>
        </w:rPr>
        <w:t>the</w:t>
      </w:r>
      <w:r>
        <w:rPr>
          <w:spacing w:val="-16"/>
          <w:w w:val="105"/>
          <w:sz w:val="23"/>
        </w:rPr>
        <w:t> </w:t>
      </w:r>
      <w:r>
        <w:rPr>
          <w:w w:val="105"/>
          <w:sz w:val="23"/>
        </w:rPr>
        <w:t>clauses</w:t>
      </w:r>
      <w:r>
        <w:rPr>
          <w:spacing w:val="-11"/>
          <w:w w:val="105"/>
          <w:sz w:val="23"/>
        </w:rPr>
        <w:t> </w:t>
      </w:r>
      <w:r>
        <w:rPr>
          <w:w w:val="105"/>
          <w:sz w:val="23"/>
        </w:rPr>
        <w:t>of</w:t>
      </w:r>
      <w:r>
        <w:rPr>
          <w:spacing w:val="-13"/>
          <w:w w:val="105"/>
          <w:sz w:val="23"/>
        </w:rPr>
        <w:t> </w:t>
      </w:r>
      <w:r>
        <w:rPr>
          <w:w w:val="105"/>
          <w:sz w:val="23"/>
        </w:rPr>
        <w:t>Appendix C</w:t>
      </w:r>
      <w:r>
        <w:rPr>
          <w:spacing w:val="-16"/>
          <w:w w:val="105"/>
          <w:sz w:val="23"/>
        </w:rPr>
        <w:t> </w:t>
      </w:r>
      <w:r>
        <w:rPr>
          <w:w w:val="105"/>
          <w:sz w:val="23"/>
        </w:rPr>
        <w:t>of</w:t>
      </w:r>
      <w:r>
        <w:rPr>
          <w:spacing w:val="-13"/>
          <w:w w:val="105"/>
          <w:sz w:val="23"/>
        </w:rPr>
        <w:t> </w:t>
      </w:r>
      <w:r>
        <w:rPr>
          <w:w w:val="105"/>
          <w:sz w:val="23"/>
        </w:rPr>
        <w:t>this</w:t>
      </w:r>
      <w:r>
        <w:rPr>
          <w:spacing w:val="-9"/>
          <w:w w:val="105"/>
          <w:sz w:val="23"/>
        </w:rPr>
        <w:t> </w:t>
      </w:r>
      <w:r>
        <w:rPr>
          <w:w w:val="105"/>
          <w:sz w:val="23"/>
        </w:rPr>
        <w:t>Assurance, as</w:t>
      </w:r>
      <w:r>
        <w:rPr>
          <w:spacing w:val="-12"/>
          <w:w w:val="105"/>
          <w:sz w:val="23"/>
        </w:rPr>
        <w:t> </w:t>
      </w:r>
      <w:r>
        <w:rPr>
          <w:w w:val="105"/>
          <w:sz w:val="23"/>
        </w:rPr>
        <w:t>a</w:t>
      </w:r>
      <w:r>
        <w:rPr>
          <w:spacing w:val="-12"/>
          <w:w w:val="105"/>
          <w:sz w:val="23"/>
        </w:rPr>
        <w:t> </w:t>
      </w:r>
      <w:r>
        <w:rPr>
          <w:w w:val="105"/>
          <w:sz w:val="23"/>
        </w:rPr>
        <w:t>covenant running</w:t>
      </w:r>
      <w:r>
        <w:rPr>
          <w:spacing w:val="64"/>
          <w:w w:val="105"/>
          <w:sz w:val="23"/>
        </w:rPr>
        <w:t> </w:t>
      </w:r>
      <w:r>
        <w:rPr>
          <w:w w:val="105"/>
          <w:sz w:val="23"/>
        </w:rPr>
        <w:t>with the</w:t>
      </w:r>
      <w:r>
        <w:rPr>
          <w:spacing w:val="-2"/>
          <w:w w:val="105"/>
          <w:sz w:val="23"/>
        </w:rPr>
        <w:t> </w:t>
      </w:r>
      <w:r>
        <w:rPr>
          <w:w w:val="105"/>
          <w:sz w:val="23"/>
        </w:rPr>
        <w:t>land, in</w:t>
      </w:r>
      <w:r>
        <w:rPr>
          <w:spacing w:val="-7"/>
          <w:w w:val="105"/>
          <w:sz w:val="23"/>
        </w:rPr>
        <w:t> </w:t>
      </w:r>
      <w:r>
        <w:rPr>
          <w:w w:val="105"/>
          <w:sz w:val="23"/>
        </w:rPr>
        <w:t>any deed from the United States effecting or recording a transfer ofreal</w:t>
      </w:r>
      <w:r>
        <w:rPr>
          <w:spacing w:val="40"/>
          <w:w w:val="105"/>
          <w:sz w:val="23"/>
        </w:rPr>
        <w:t> </w:t>
      </w:r>
      <w:r>
        <w:rPr>
          <w:w w:val="105"/>
          <w:sz w:val="23"/>
        </w:rPr>
        <w:t>property, structures, use,</w:t>
      </w:r>
      <w:r>
        <w:rPr>
          <w:spacing w:val="-1"/>
          <w:w w:val="105"/>
          <w:sz w:val="23"/>
        </w:rPr>
        <w:t> </w:t>
      </w:r>
      <w:r>
        <w:rPr>
          <w:w w:val="105"/>
          <w:sz w:val="23"/>
        </w:rPr>
        <w:t>or</w:t>
      </w:r>
      <w:r>
        <w:rPr>
          <w:spacing w:val="-5"/>
          <w:w w:val="105"/>
          <w:sz w:val="23"/>
        </w:rPr>
        <w:t> </w:t>
      </w:r>
      <w:r>
        <w:rPr>
          <w:w w:val="105"/>
          <w:sz w:val="23"/>
        </w:rPr>
        <w:t>improvements thereon or</w:t>
      </w:r>
      <w:r>
        <w:rPr>
          <w:spacing w:val="-5"/>
          <w:w w:val="105"/>
          <w:sz w:val="23"/>
        </w:rPr>
        <w:t> </w:t>
      </w:r>
      <w:r>
        <w:rPr>
          <w:w w:val="105"/>
          <w:sz w:val="23"/>
        </w:rPr>
        <w:t>interest therein</w:t>
      </w:r>
      <w:r>
        <w:rPr>
          <w:spacing w:val="-4"/>
          <w:w w:val="105"/>
          <w:sz w:val="23"/>
        </w:rPr>
        <w:t> </w:t>
      </w:r>
      <w:r>
        <w:rPr>
          <w:w w:val="105"/>
          <w:sz w:val="23"/>
        </w:rPr>
        <w:t>to</w:t>
      </w:r>
      <w:r>
        <w:rPr>
          <w:spacing w:val="-9"/>
          <w:w w:val="105"/>
          <w:sz w:val="23"/>
        </w:rPr>
        <w:t> </w:t>
      </w:r>
      <w:r>
        <w:rPr>
          <w:w w:val="105"/>
          <w:sz w:val="23"/>
        </w:rPr>
        <w:t>a</w:t>
      </w:r>
      <w:r>
        <w:rPr>
          <w:spacing w:val="-10"/>
          <w:w w:val="105"/>
          <w:sz w:val="23"/>
        </w:rPr>
        <w:t> </w:t>
      </w:r>
      <w:r>
        <w:rPr>
          <w:w w:val="105"/>
          <w:sz w:val="23"/>
        </w:rPr>
        <w:t>Recipient.</w:t>
      </w:r>
    </w:p>
    <w:p>
      <w:pPr>
        <w:pStyle w:val="BodyText"/>
        <w:spacing w:before="5"/>
        <w:rPr>
          <w:sz w:val="23"/>
        </w:rPr>
      </w:pPr>
    </w:p>
    <w:p>
      <w:pPr>
        <w:pStyle w:val="ListParagraph"/>
        <w:numPr>
          <w:ilvl w:val="0"/>
          <w:numId w:val="8"/>
        </w:numPr>
        <w:tabs>
          <w:tab w:pos="946" w:val="left" w:leader="none"/>
        </w:tabs>
        <w:spacing w:line="259" w:lineRule="auto" w:before="1" w:after="0"/>
        <w:ind w:left="936" w:right="671" w:hanging="357"/>
        <w:jc w:val="left"/>
        <w:rPr>
          <w:sz w:val="23"/>
        </w:rPr>
      </w:pPr>
      <w:r>
        <w:rPr>
          <w:w w:val="105"/>
          <w:sz w:val="23"/>
        </w:rPr>
        <w:t>That</w:t>
      </w:r>
      <w:r>
        <w:rPr>
          <w:spacing w:val="-16"/>
          <w:w w:val="105"/>
          <w:sz w:val="23"/>
        </w:rPr>
        <w:t> </w:t>
      </w:r>
      <w:r>
        <w:rPr>
          <w:w w:val="105"/>
          <w:sz w:val="23"/>
        </w:rPr>
        <w:t>where</w:t>
      </w:r>
      <w:r>
        <w:rPr>
          <w:spacing w:val="-11"/>
          <w:w w:val="105"/>
          <w:sz w:val="23"/>
        </w:rPr>
        <w:t> </w:t>
      </w:r>
      <w:r>
        <w:rPr>
          <w:w w:val="105"/>
          <w:sz w:val="23"/>
        </w:rPr>
        <w:t>the</w:t>
      </w:r>
      <w:r>
        <w:rPr>
          <w:spacing w:val="-12"/>
          <w:w w:val="105"/>
          <w:sz w:val="23"/>
        </w:rPr>
        <w:t> </w:t>
      </w:r>
      <w:r>
        <w:rPr>
          <w:w w:val="105"/>
          <w:sz w:val="23"/>
        </w:rPr>
        <w:t>Recipient receives</w:t>
      </w:r>
      <w:r>
        <w:rPr>
          <w:spacing w:val="-8"/>
          <w:w w:val="105"/>
          <w:sz w:val="23"/>
        </w:rPr>
        <w:t> </w:t>
      </w:r>
      <w:r>
        <w:rPr>
          <w:w w:val="105"/>
          <w:sz w:val="23"/>
        </w:rPr>
        <w:t>Federal</w:t>
      </w:r>
      <w:r>
        <w:rPr>
          <w:spacing w:val="-5"/>
          <w:w w:val="105"/>
          <w:sz w:val="23"/>
        </w:rPr>
        <w:t> </w:t>
      </w:r>
      <w:r>
        <w:rPr>
          <w:w w:val="105"/>
          <w:sz w:val="23"/>
        </w:rPr>
        <w:t>financial</w:t>
      </w:r>
      <w:r>
        <w:rPr>
          <w:spacing w:val="-7"/>
          <w:w w:val="105"/>
          <w:sz w:val="23"/>
        </w:rPr>
        <w:t> </w:t>
      </w:r>
      <w:r>
        <w:rPr>
          <w:w w:val="105"/>
          <w:sz w:val="23"/>
        </w:rPr>
        <w:t>assistance</w:t>
      </w:r>
      <w:r>
        <w:rPr>
          <w:spacing w:val="-4"/>
          <w:w w:val="105"/>
          <w:sz w:val="23"/>
        </w:rPr>
        <w:t> </w:t>
      </w:r>
      <w:r>
        <w:rPr>
          <w:w w:val="105"/>
          <w:sz w:val="23"/>
        </w:rPr>
        <w:t>to</w:t>
      </w:r>
      <w:r>
        <w:rPr>
          <w:spacing w:val="-16"/>
          <w:w w:val="105"/>
          <w:sz w:val="23"/>
        </w:rPr>
        <w:t> </w:t>
      </w:r>
      <w:r>
        <w:rPr>
          <w:w w:val="105"/>
          <w:sz w:val="23"/>
        </w:rPr>
        <w:t>construct</w:t>
      </w:r>
      <w:r>
        <w:rPr>
          <w:spacing w:val="-5"/>
          <w:w w:val="105"/>
          <w:sz w:val="23"/>
        </w:rPr>
        <w:t> </w:t>
      </w:r>
      <w:r>
        <w:rPr>
          <w:w w:val="105"/>
          <w:sz w:val="23"/>
        </w:rPr>
        <w:t>a</w:t>
      </w:r>
      <w:r>
        <w:rPr>
          <w:spacing w:val="-12"/>
          <w:w w:val="105"/>
          <w:sz w:val="23"/>
        </w:rPr>
        <w:t> </w:t>
      </w:r>
      <w:r>
        <w:rPr>
          <w:w w:val="105"/>
          <w:sz w:val="23"/>
        </w:rPr>
        <w:t>facility,</w:t>
      </w:r>
      <w:r>
        <w:rPr>
          <w:spacing w:val="-10"/>
          <w:w w:val="105"/>
          <w:sz w:val="23"/>
        </w:rPr>
        <w:t> </w:t>
      </w:r>
      <w:r>
        <w:rPr>
          <w:w w:val="105"/>
          <w:sz w:val="23"/>
        </w:rPr>
        <w:t>or</w:t>
      </w:r>
      <w:r>
        <w:rPr>
          <w:spacing w:val="-15"/>
          <w:w w:val="105"/>
          <w:sz w:val="23"/>
        </w:rPr>
        <w:t> </w:t>
      </w:r>
      <w:r>
        <w:rPr>
          <w:w w:val="105"/>
          <w:sz w:val="23"/>
        </w:rPr>
        <w:t>pmi</w:t>
      </w:r>
      <w:r>
        <w:rPr>
          <w:spacing w:val="-14"/>
          <w:w w:val="105"/>
          <w:sz w:val="23"/>
        </w:rPr>
        <w:t> </w:t>
      </w:r>
      <w:r>
        <w:rPr>
          <w:w w:val="105"/>
          <w:sz w:val="23"/>
        </w:rPr>
        <w:t>of</w:t>
      </w:r>
      <w:r>
        <w:rPr>
          <w:spacing w:val="-15"/>
          <w:w w:val="105"/>
          <w:sz w:val="23"/>
        </w:rPr>
        <w:t> </w:t>
      </w:r>
      <w:r>
        <w:rPr>
          <w:w w:val="105"/>
          <w:sz w:val="23"/>
        </w:rPr>
        <w:t>a facility, the</w:t>
      </w:r>
      <w:r>
        <w:rPr>
          <w:spacing w:val="-8"/>
          <w:w w:val="105"/>
          <w:sz w:val="23"/>
        </w:rPr>
        <w:t> </w:t>
      </w:r>
      <w:r>
        <w:rPr>
          <w:w w:val="105"/>
          <w:sz w:val="23"/>
        </w:rPr>
        <w:t>Assurance will extend</w:t>
      </w:r>
      <w:r>
        <w:rPr>
          <w:spacing w:val="-2"/>
          <w:w w:val="105"/>
          <w:sz w:val="23"/>
        </w:rPr>
        <w:t> </w:t>
      </w:r>
      <w:r>
        <w:rPr>
          <w:w w:val="105"/>
          <w:sz w:val="23"/>
        </w:rPr>
        <w:t>to</w:t>
      </w:r>
      <w:r>
        <w:rPr>
          <w:spacing w:val="-4"/>
          <w:w w:val="105"/>
          <w:sz w:val="23"/>
        </w:rPr>
        <w:t> </w:t>
      </w:r>
      <w:r>
        <w:rPr>
          <w:w w:val="105"/>
          <w:sz w:val="23"/>
        </w:rPr>
        <w:t>the</w:t>
      </w:r>
      <w:r>
        <w:rPr>
          <w:spacing w:val="-8"/>
          <w:w w:val="105"/>
          <w:sz w:val="23"/>
        </w:rPr>
        <w:t> </w:t>
      </w:r>
      <w:r>
        <w:rPr>
          <w:w w:val="105"/>
          <w:sz w:val="23"/>
        </w:rPr>
        <w:t>entire</w:t>
      </w:r>
      <w:r>
        <w:rPr>
          <w:spacing w:val="-3"/>
          <w:w w:val="105"/>
          <w:sz w:val="23"/>
        </w:rPr>
        <w:t> </w:t>
      </w:r>
      <w:r>
        <w:rPr>
          <w:w w:val="105"/>
          <w:sz w:val="23"/>
        </w:rPr>
        <w:t>facility and facilities</w:t>
      </w:r>
      <w:r>
        <w:rPr>
          <w:spacing w:val="-5"/>
          <w:w w:val="105"/>
          <w:sz w:val="23"/>
        </w:rPr>
        <w:t> </w:t>
      </w:r>
      <w:r>
        <w:rPr>
          <w:w w:val="105"/>
          <w:sz w:val="23"/>
        </w:rPr>
        <w:t>operated in</w:t>
      </w:r>
      <w:r>
        <w:rPr>
          <w:spacing w:val="-8"/>
          <w:w w:val="105"/>
          <w:sz w:val="23"/>
        </w:rPr>
        <w:t> </w:t>
      </w:r>
      <w:r>
        <w:rPr>
          <w:w w:val="105"/>
          <w:sz w:val="23"/>
        </w:rPr>
        <w:t>connection </w:t>
      </w:r>
      <w:r>
        <w:rPr>
          <w:spacing w:val="-2"/>
          <w:w w:val="105"/>
          <w:sz w:val="23"/>
        </w:rPr>
        <w:t>therewith.</w:t>
      </w:r>
    </w:p>
    <w:p>
      <w:pPr>
        <w:pStyle w:val="BodyText"/>
        <w:rPr>
          <w:sz w:val="22"/>
        </w:rPr>
      </w:pPr>
    </w:p>
    <w:p>
      <w:pPr>
        <w:pStyle w:val="ListParagraph"/>
        <w:numPr>
          <w:ilvl w:val="0"/>
          <w:numId w:val="8"/>
        </w:numPr>
        <w:tabs>
          <w:tab w:pos="939" w:val="left" w:leader="none"/>
        </w:tabs>
        <w:spacing w:line="259" w:lineRule="auto" w:before="0" w:after="0"/>
        <w:ind w:left="943" w:right="352" w:hanging="363"/>
        <w:jc w:val="left"/>
        <w:rPr>
          <w:sz w:val="23"/>
        </w:rPr>
      </w:pPr>
      <w:r>
        <w:rPr>
          <w:w w:val="105"/>
          <w:sz w:val="23"/>
        </w:rPr>
        <w:t>That</w:t>
      </w:r>
      <w:r>
        <w:rPr>
          <w:spacing w:val="-16"/>
          <w:w w:val="105"/>
          <w:sz w:val="23"/>
        </w:rPr>
        <w:t> </w:t>
      </w:r>
      <w:r>
        <w:rPr>
          <w:w w:val="105"/>
          <w:sz w:val="23"/>
        </w:rPr>
        <w:t>where</w:t>
      </w:r>
      <w:r>
        <w:rPr>
          <w:spacing w:val="-15"/>
          <w:w w:val="105"/>
          <w:sz w:val="23"/>
        </w:rPr>
        <w:t> </w:t>
      </w:r>
      <w:r>
        <w:rPr>
          <w:w w:val="105"/>
          <w:sz w:val="23"/>
        </w:rPr>
        <w:t>the</w:t>
      </w:r>
      <w:r>
        <w:rPr>
          <w:spacing w:val="-15"/>
          <w:w w:val="105"/>
          <w:sz w:val="23"/>
        </w:rPr>
        <w:t> </w:t>
      </w:r>
      <w:r>
        <w:rPr>
          <w:w w:val="105"/>
          <w:sz w:val="23"/>
        </w:rPr>
        <w:t>Recipient</w:t>
      </w:r>
      <w:r>
        <w:rPr>
          <w:spacing w:val="-8"/>
          <w:w w:val="105"/>
          <w:sz w:val="23"/>
        </w:rPr>
        <w:t> </w:t>
      </w:r>
      <w:r>
        <w:rPr>
          <w:w w:val="105"/>
          <w:sz w:val="23"/>
        </w:rPr>
        <w:t>receives</w:t>
      </w:r>
      <w:r>
        <w:rPr>
          <w:spacing w:val="-9"/>
          <w:w w:val="105"/>
          <w:sz w:val="23"/>
        </w:rPr>
        <w:t> </w:t>
      </w:r>
      <w:r>
        <w:rPr>
          <w:w w:val="105"/>
          <w:sz w:val="23"/>
        </w:rPr>
        <w:t>Federal</w:t>
      </w:r>
      <w:r>
        <w:rPr>
          <w:spacing w:val="-6"/>
          <w:w w:val="105"/>
          <w:sz w:val="23"/>
        </w:rPr>
        <w:t> </w:t>
      </w:r>
      <w:r>
        <w:rPr>
          <w:w w:val="105"/>
          <w:sz w:val="23"/>
        </w:rPr>
        <w:t>financial</w:t>
      </w:r>
      <w:r>
        <w:rPr>
          <w:spacing w:val="-2"/>
          <w:w w:val="105"/>
          <w:sz w:val="23"/>
        </w:rPr>
        <w:t> </w:t>
      </w:r>
      <w:r>
        <w:rPr>
          <w:w w:val="105"/>
          <w:sz w:val="23"/>
        </w:rPr>
        <w:t>assistance</w:t>
      </w:r>
      <w:r>
        <w:rPr>
          <w:spacing w:val="-3"/>
          <w:w w:val="105"/>
          <w:sz w:val="23"/>
        </w:rPr>
        <w:t> </w:t>
      </w:r>
      <w:r>
        <w:rPr>
          <w:w w:val="105"/>
          <w:sz w:val="23"/>
        </w:rPr>
        <w:t>in</w:t>
      </w:r>
      <w:r>
        <w:rPr>
          <w:spacing w:val="-16"/>
          <w:w w:val="105"/>
          <w:sz w:val="23"/>
        </w:rPr>
        <w:t> </w:t>
      </w:r>
      <w:r>
        <w:rPr>
          <w:w w:val="105"/>
          <w:sz w:val="23"/>
        </w:rPr>
        <w:t>the</w:t>
      </w:r>
      <w:r>
        <w:rPr>
          <w:spacing w:val="-15"/>
          <w:w w:val="105"/>
          <w:sz w:val="23"/>
        </w:rPr>
        <w:t> </w:t>
      </w:r>
      <w:r>
        <w:rPr>
          <w:w w:val="105"/>
          <w:sz w:val="23"/>
        </w:rPr>
        <w:t>f01m,</w:t>
      </w:r>
      <w:r>
        <w:rPr>
          <w:spacing w:val="-9"/>
          <w:w w:val="105"/>
          <w:sz w:val="23"/>
        </w:rPr>
        <w:t> </w:t>
      </w:r>
      <w:r>
        <w:rPr>
          <w:w w:val="105"/>
          <w:sz w:val="23"/>
        </w:rPr>
        <w:t>or</w:t>
      </w:r>
      <w:r>
        <w:rPr>
          <w:spacing w:val="-16"/>
          <w:w w:val="105"/>
          <w:sz w:val="23"/>
        </w:rPr>
        <w:t> </w:t>
      </w:r>
      <w:r>
        <w:rPr>
          <w:w w:val="105"/>
          <w:sz w:val="23"/>
        </w:rPr>
        <w:t>for</w:t>
      </w:r>
      <w:r>
        <w:rPr>
          <w:spacing w:val="-15"/>
          <w:w w:val="105"/>
          <w:sz w:val="23"/>
        </w:rPr>
        <w:t> </w:t>
      </w:r>
      <w:r>
        <w:rPr>
          <w:w w:val="105"/>
          <w:sz w:val="23"/>
        </w:rPr>
        <w:t>the</w:t>
      </w:r>
      <w:r>
        <w:rPr>
          <w:spacing w:val="40"/>
          <w:w w:val="105"/>
          <w:sz w:val="23"/>
        </w:rPr>
        <w:t> </w:t>
      </w:r>
      <w:r>
        <w:rPr>
          <w:w w:val="105"/>
          <w:sz w:val="23"/>
        </w:rPr>
        <w:t>acquisition</w:t>
      </w:r>
      <w:r>
        <w:rPr>
          <w:spacing w:val="-11"/>
          <w:w w:val="105"/>
          <w:sz w:val="23"/>
        </w:rPr>
        <w:t> </w:t>
      </w:r>
      <w:r>
        <w:rPr>
          <w:w w:val="105"/>
          <w:sz w:val="23"/>
        </w:rPr>
        <w:t>of real property or</w:t>
      </w:r>
      <w:r>
        <w:rPr>
          <w:spacing w:val="-3"/>
          <w:w w:val="105"/>
          <w:sz w:val="23"/>
        </w:rPr>
        <w:t> </w:t>
      </w:r>
      <w:r>
        <w:rPr>
          <w:w w:val="105"/>
          <w:sz w:val="23"/>
        </w:rPr>
        <w:t>an</w:t>
      </w:r>
      <w:r>
        <w:rPr>
          <w:spacing w:val="-3"/>
          <w:w w:val="105"/>
          <w:sz w:val="23"/>
        </w:rPr>
        <w:t> </w:t>
      </w:r>
      <w:r>
        <w:rPr>
          <w:w w:val="105"/>
          <w:sz w:val="23"/>
        </w:rPr>
        <w:t>interest in real prope1iy, the</w:t>
      </w:r>
      <w:r>
        <w:rPr>
          <w:spacing w:val="-11"/>
          <w:w w:val="105"/>
          <w:sz w:val="23"/>
        </w:rPr>
        <w:t> </w:t>
      </w:r>
      <w:r>
        <w:rPr>
          <w:w w:val="105"/>
          <w:sz w:val="23"/>
        </w:rPr>
        <w:t>Assurance will</w:t>
      </w:r>
      <w:r>
        <w:rPr>
          <w:spacing w:val="-5"/>
          <w:w w:val="105"/>
          <w:sz w:val="23"/>
        </w:rPr>
        <w:t> </w:t>
      </w:r>
      <w:r>
        <w:rPr>
          <w:w w:val="105"/>
          <w:sz w:val="23"/>
        </w:rPr>
        <w:t>extend to</w:t>
      </w:r>
      <w:r>
        <w:rPr>
          <w:spacing w:val="-7"/>
          <w:w w:val="105"/>
          <w:sz w:val="23"/>
        </w:rPr>
        <w:t> </w:t>
      </w:r>
      <w:r>
        <w:rPr>
          <w:w w:val="105"/>
          <w:sz w:val="23"/>
        </w:rPr>
        <w:t>rights</w:t>
      </w:r>
      <w:r>
        <w:rPr>
          <w:spacing w:val="-2"/>
          <w:w w:val="105"/>
          <w:sz w:val="23"/>
        </w:rPr>
        <w:t> </w:t>
      </w:r>
      <w:r>
        <w:rPr>
          <w:w w:val="105"/>
          <w:sz w:val="23"/>
        </w:rPr>
        <w:t>to</w:t>
      </w:r>
      <w:r>
        <w:rPr>
          <w:spacing w:val="40"/>
          <w:w w:val="105"/>
          <w:sz w:val="23"/>
        </w:rPr>
        <w:t> </w:t>
      </w:r>
      <w:r>
        <w:rPr>
          <w:w w:val="105"/>
          <w:sz w:val="23"/>
        </w:rPr>
        <w:t>space</w:t>
      </w:r>
      <w:r>
        <w:rPr>
          <w:spacing w:val="-7"/>
          <w:w w:val="105"/>
          <w:sz w:val="23"/>
        </w:rPr>
        <w:t> </w:t>
      </w:r>
      <w:r>
        <w:rPr>
          <w:w w:val="105"/>
          <w:sz w:val="23"/>
        </w:rPr>
        <w:t>on,</w:t>
      </w:r>
      <w:r>
        <w:rPr>
          <w:spacing w:val="-7"/>
          <w:w w:val="105"/>
          <w:sz w:val="23"/>
        </w:rPr>
        <w:t> </w:t>
      </w:r>
      <w:r>
        <w:rPr>
          <w:w w:val="105"/>
          <w:sz w:val="23"/>
        </w:rPr>
        <w:t>over, or under such property.</w:t>
      </w:r>
    </w:p>
    <w:p>
      <w:pPr>
        <w:pStyle w:val="BodyText"/>
        <w:spacing w:before="1"/>
        <w:rPr>
          <w:sz w:val="22"/>
        </w:rPr>
      </w:pPr>
    </w:p>
    <w:p>
      <w:pPr>
        <w:pStyle w:val="ListParagraph"/>
        <w:numPr>
          <w:ilvl w:val="0"/>
          <w:numId w:val="8"/>
        </w:numPr>
        <w:tabs>
          <w:tab w:pos="939" w:val="left" w:leader="none"/>
        </w:tabs>
        <w:spacing w:line="252" w:lineRule="auto" w:before="0" w:after="0"/>
        <w:ind w:left="940" w:right="581" w:hanging="366"/>
        <w:jc w:val="left"/>
        <w:rPr>
          <w:sz w:val="23"/>
        </w:rPr>
      </w:pPr>
      <w:r>
        <w:rPr>
          <w:w w:val="105"/>
          <w:sz w:val="23"/>
        </w:rPr>
        <w:t>That the Recipient will include the</w:t>
      </w:r>
      <w:r>
        <w:rPr>
          <w:spacing w:val="-4"/>
          <w:w w:val="105"/>
          <w:sz w:val="23"/>
        </w:rPr>
        <w:t> </w:t>
      </w:r>
      <w:r>
        <w:rPr>
          <w:w w:val="105"/>
          <w:sz w:val="23"/>
        </w:rPr>
        <w:t>clauses</w:t>
      </w:r>
      <w:r>
        <w:rPr>
          <w:spacing w:val="-3"/>
          <w:w w:val="105"/>
          <w:sz w:val="23"/>
        </w:rPr>
        <w:t> </w:t>
      </w:r>
      <w:r>
        <w:rPr>
          <w:w w:val="105"/>
          <w:sz w:val="23"/>
        </w:rPr>
        <w:t>set</w:t>
      </w:r>
      <w:r>
        <w:rPr>
          <w:spacing w:val="-4"/>
          <w:w w:val="105"/>
          <w:sz w:val="23"/>
        </w:rPr>
        <w:t> </w:t>
      </w:r>
      <w:r>
        <w:rPr>
          <w:w w:val="105"/>
          <w:sz w:val="23"/>
        </w:rPr>
        <w:t>forth in Appendix Band Appendix D</w:t>
      </w:r>
      <w:r>
        <w:rPr>
          <w:spacing w:val="-8"/>
          <w:w w:val="105"/>
          <w:sz w:val="23"/>
        </w:rPr>
        <w:t> </w:t>
      </w:r>
      <w:r>
        <w:rPr>
          <w:w w:val="105"/>
          <w:sz w:val="23"/>
        </w:rPr>
        <w:t>of this Assurance,</w:t>
      </w:r>
      <w:r>
        <w:rPr>
          <w:spacing w:val="-4"/>
          <w:w w:val="105"/>
          <w:sz w:val="23"/>
        </w:rPr>
        <w:t> </w:t>
      </w:r>
      <w:r>
        <w:rPr>
          <w:w w:val="105"/>
          <w:sz w:val="23"/>
        </w:rPr>
        <w:t>as</w:t>
      </w:r>
      <w:r>
        <w:rPr>
          <w:spacing w:val="-16"/>
          <w:w w:val="105"/>
          <w:sz w:val="23"/>
        </w:rPr>
        <w:t> </w:t>
      </w:r>
      <w:r>
        <w:rPr>
          <w:w w:val="105"/>
          <w:sz w:val="23"/>
        </w:rPr>
        <w:t>a</w:t>
      </w:r>
      <w:r>
        <w:rPr>
          <w:spacing w:val="-5"/>
          <w:w w:val="105"/>
          <w:sz w:val="23"/>
        </w:rPr>
        <w:t> </w:t>
      </w:r>
      <w:r>
        <w:rPr>
          <w:w w:val="105"/>
          <w:sz w:val="23"/>
        </w:rPr>
        <w:t>covenant</w:t>
      </w:r>
      <w:r>
        <w:rPr>
          <w:spacing w:val="-4"/>
          <w:w w:val="105"/>
          <w:sz w:val="23"/>
        </w:rPr>
        <w:t> </w:t>
      </w:r>
      <w:r>
        <w:rPr>
          <w:w w:val="105"/>
          <w:sz w:val="23"/>
        </w:rPr>
        <w:t>running</w:t>
      </w:r>
      <w:r>
        <w:rPr>
          <w:spacing w:val="-3"/>
          <w:w w:val="105"/>
          <w:sz w:val="23"/>
        </w:rPr>
        <w:t> </w:t>
      </w:r>
      <w:r>
        <w:rPr>
          <w:w w:val="105"/>
          <w:sz w:val="23"/>
        </w:rPr>
        <w:t>with</w:t>
      </w:r>
      <w:r>
        <w:rPr>
          <w:spacing w:val="-10"/>
          <w:w w:val="105"/>
          <w:sz w:val="23"/>
        </w:rPr>
        <w:t> </w:t>
      </w:r>
      <w:r>
        <w:rPr>
          <w:w w:val="105"/>
          <w:sz w:val="23"/>
        </w:rPr>
        <w:t>the</w:t>
      </w:r>
      <w:r>
        <w:rPr>
          <w:spacing w:val="-14"/>
          <w:w w:val="105"/>
          <w:sz w:val="23"/>
        </w:rPr>
        <w:t> </w:t>
      </w:r>
      <w:r>
        <w:rPr>
          <w:w w:val="105"/>
          <w:sz w:val="23"/>
        </w:rPr>
        <w:t>land,</w:t>
      </w:r>
      <w:r>
        <w:rPr>
          <w:spacing w:val="-15"/>
          <w:w w:val="105"/>
          <w:sz w:val="23"/>
        </w:rPr>
        <w:t> </w:t>
      </w:r>
      <w:r>
        <w:rPr>
          <w:w w:val="105"/>
          <w:sz w:val="23"/>
        </w:rPr>
        <w:t>in</w:t>
      </w:r>
      <w:r>
        <w:rPr>
          <w:spacing w:val="-16"/>
          <w:w w:val="105"/>
          <w:sz w:val="23"/>
        </w:rPr>
        <w:t> </w:t>
      </w:r>
      <w:r>
        <w:rPr>
          <w:w w:val="105"/>
          <w:sz w:val="23"/>
        </w:rPr>
        <w:t>any</w:t>
      </w:r>
      <w:r>
        <w:rPr>
          <w:spacing w:val="-9"/>
          <w:w w:val="105"/>
          <w:sz w:val="23"/>
        </w:rPr>
        <w:t> </w:t>
      </w:r>
      <w:r>
        <w:rPr>
          <w:w w:val="105"/>
          <w:sz w:val="23"/>
        </w:rPr>
        <w:t>future</w:t>
      </w:r>
      <w:r>
        <w:rPr>
          <w:spacing w:val="-3"/>
          <w:w w:val="105"/>
          <w:sz w:val="23"/>
        </w:rPr>
        <w:t> </w:t>
      </w:r>
      <w:r>
        <w:rPr>
          <w:w w:val="105"/>
          <w:sz w:val="23"/>
        </w:rPr>
        <w:t>deeds,</w:t>
      </w:r>
      <w:r>
        <w:rPr>
          <w:spacing w:val="-12"/>
          <w:w w:val="105"/>
          <w:sz w:val="23"/>
        </w:rPr>
        <w:t> </w:t>
      </w:r>
      <w:r>
        <w:rPr>
          <w:w w:val="105"/>
          <w:sz w:val="23"/>
        </w:rPr>
        <w:t>leases,</w:t>
      </w:r>
      <w:r>
        <w:rPr>
          <w:spacing w:val="-4"/>
          <w:w w:val="105"/>
          <w:sz w:val="23"/>
        </w:rPr>
        <w:t> </w:t>
      </w:r>
      <w:r>
        <w:rPr>
          <w:w w:val="105"/>
          <w:sz w:val="23"/>
        </w:rPr>
        <w:t>licenses, permits,</w:t>
      </w:r>
      <w:r>
        <w:rPr>
          <w:spacing w:val="72"/>
          <w:w w:val="105"/>
          <w:sz w:val="23"/>
        </w:rPr>
        <w:t> </w:t>
      </w:r>
      <w:r>
        <w:rPr>
          <w:w w:val="105"/>
          <w:sz w:val="23"/>
        </w:rPr>
        <w:t>or similar instruments entered into by</w:t>
      </w:r>
      <w:r>
        <w:rPr>
          <w:spacing w:val="-4"/>
          <w:w w:val="105"/>
          <w:sz w:val="23"/>
        </w:rPr>
        <w:t> </w:t>
      </w:r>
      <w:r>
        <w:rPr>
          <w:w w:val="105"/>
          <w:sz w:val="23"/>
        </w:rPr>
        <w:t>the</w:t>
      </w:r>
      <w:r>
        <w:rPr>
          <w:spacing w:val="-3"/>
          <w:w w:val="105"/>
          <w:sz w:val="23"/>
        </w:rPr>
        <w:t> </w:t>
      </w:r>
      <w:r>
        <w:rPr>
          <w:w w:val="105"/>
          <w:sz w:val="23"/>
        </w:rPr>
        <w:t>Recipient with</w:t>
      </w:r>
      <w:r>
        <w:rPr>
          <w:spacing w:val="-6"/>
          <w:w w:val="105"/>
          <w:sz w:val="23"/>
        </w:rPr>
        <w:t> </w:t>
      </w:r>
      <w:r>
        <w:rPr>
          <w:w w:val="105"/>
          <w:sz w:val="23"/>
        </w:rPr>
        <w:t>other parties:</w:t>
      </w:r>
    </w:p>
    <w:p>
      <w:pPr>
        <w:pStyle w:val="BodyText"/>
        <w:spacing w:before="6"/>
        <w:rPr>
          <w:sz w:val="23"/>
        </w:rPr>
      </w:pPr>
    </w:p>
    <w:p>
      <w:pPr>
        <w:pStyle w:val="ListParagraph"/>
        <w:numPr>
          <w:ilvl w:val="1"/>
          <w:numId w:val="8"/>
        </w:numPr>
        <w:tabs>
          <w:tab w:pos="1572" w:val="left" w:leader="none"/>
        </w:tabs>
        <w:spacing w:line="261" w:lineRule="auto" w:before="0" w:after="0"/>
        <w:ind w:left="1564" w:right="1017" w:hanging="268"/>
        <w:jc w:val="left"/>
        <w:rPr>
          <w:sz w:val="23"/>
        </w:rPr>
      </w:pPr>
      <w:r>
        <w:rPr>
          <w:w w:val="105"/>
          <w:sz w:val="23"/>
        </w:rPr>
        <w:t>for</w:t>
      </w:r>
      <w:r>
        <w:rPr>
          <w:spacing w:val="-16"/>
          <w:w w:val="105"/>
          <w:sz w:val="23"/>
        </w:rPr>
        <w:t> </w:t>
      </w:r>
      <w:r>
        <w:rPr>
          <w:w w:val="105"/>
          <w:sz w:val="23"/>
        </w:rPr>
        <w:t>the</w:t>
      </w:r>
      <w:r>
        <w:rPr>
          <w:spacing w:val="-15"/>
          <w:w w:val="105"/>
          <w:sz w:val="23"/>
        </w:rPr>
        <w:t> </w:t>
      </w:r>
      <w:r>
        <w:rPr>
          <w:w w:val="105"/>
          <w:sz w:val="23"/>
        </w:rPr>
        <w:t>subsequent</w:t>
      </w:r>
      <w:r>
        <w:rPr>
          <w:spacing w:val="-11"/>
          <w:w w:val="105"/>
          <w:sz w:val="23"/>
        </w:rPr>
        <w:t> </w:t>
      </w:r>
      <w:r>
        <w:rPr>
          <w:w w:val="105"/>
          <w:sz w:val="23"/>
        </w:rPr>
        <w:t>transfer</w:t>
      </w:r>
      <w:r>
        <w:rPr>
          <w:spacing w:val="-15"/>
          <w:w w:val="105"/>
          <w:sz w:val="23"/>
        </w:rPr>
        <w:t> </w:t>
      </w:r>
      <w:r>
        <w:rPr>
          <w:w w:val="105"/>
          <w:sz w:val="23"/>
        </w:rPr>
        <w:t>of</w:t>
      </w:r>
      <w:r>
        <w:rPr>
          <w:spacing w:val="-15"/>
          <w:w w:val="105"/>
          <w:sz w:val="23"/>
        </w:rPr>
        <w:t> </w:t>
      </w:r>
      <w:r>
        <w:rPr>
          <w:w w:val="105"/>
          <w:sz w:val="23"/>
        </w:rPr>
        <w:t>real</w:t>
      </w:r>
      <w:r>
        <w:rPr>
          <w:spacing w:val="-15"/>
          <w:w w:val="105"/>
          <w:sz w:val="23"/>
        </w:rPr>
        <w:t> </w:t>
      </w:r>
      <w:r>
        <w:rPr>
          <w:w w:val="105"/>
          <w:sz w:val="23"/>
        </w:rPr>
        <w:t>prope1iy</w:t>
      </w:r>
      <w:r>
        <w:rPr>
          <w:spacing w:val="-12"/>
          <w:w w:val="105"/>
          <w:sz w:val="23"/>
        </w:rPr>
        <w:t> </w:t>
      </w:r>
      <w:r>
        <w:rPr>
          <w:w w:val="105"/>
          <w:sz w:val="23"/>
        </w:rPr>
        <w:t>acquired</w:t>
      </w:r>
      <w:r>
        <w:rPr>
          <w:spacing w:val="-8"/>
          <w:w w:val="105"/>
          <w:sz w:val="23"/>
        </w:rPr>
        <w:t> </w:t>
      </w:r>
      <w:r>
        <w:rPr>
          <w:w w:val="105"/>
          <w:sz w:val="23"/>
        </w:rPr>
        <w:t>or</w:t>
      </w:r>
      <w:r>
        <w:rPr>
          <w:spacing w:val="-16"/>
          <w:w w:val="105"/>
          <w:sz w:val="23"/>
        </w:rPr>
        <w:t> </w:t>
      </w:r>
      <w:r>
        <w:rPr>
          <w:w w:val="105"/>
          <w:sz w:val="23"/>
        </w:rPr>
        <w:t>improved</w:t>
      </w:r>
      <w:r>
        <w:rPr>
          <w:spacing w:val="-1"/>
          <w:w w:val="105"/>
          <w:sz w:val="23"/>
        </w:rPr>
        <w:t> </w:t>
      </w:r>
      <w:r>
        <w:rPr>
          <w:w w:val="105"/>
          <w:sz w:val="23"/>
        </w:rPr>
        <w:t>under</w:t>
      </w:r>
      <w:r>
        <w:rPr>
          <w:spacing w:val="-12"/>
          <w:w w:val="105"/>
          <w:sz w:val="23"/>
        </w:rPr>
        <w:t> </w:t>
      </w:r>
      <w:r>
        <w:rPr>
          <w:w w:val="105"/>
          <w:sz w:val="23"/>
        </w:rPr>
        <w:t>the</w:t>
      </w:r>
      <w:r>
        <w:rPr>
          <w:spacing w:val="-16"/>
          <w:w w:val="105"/>
          <w:sz w:val="23"/>
        </w:rPr>
        <w:t> </w:t>
      </w:r>
      <w:r>
        <w:rPr>
          <w:w w:val="105"/>
          <w:sz w:val="23"/>
        </w:rPr>
        <w:t>applicable activity, project, or program; and</w:t>
      </w:r>
    </w:p>
    <w:p>
      <w:pPr>
        <w:pStyle w:val="ListParagraph"/>
        <w:numPr>
          <w:ilvl w:val="1"/>
          <w:numId w:val="8"/>
        </w:numPr>
        <w:tabs>
          <w:tab w:pos="1565" w:val="left" w:leader="none"/>
        </w:tabs>
        <w:spacing w:line="236" w:lineRule="exact" w:before="0" w:after="0"/>
        <w:ind w:left="1564" w:right="0" w:hanging="259"/>
        <w:jc w:val="left"/>
        <w:rPr>
          <w:sz w:val="23"/>
        </w:rPr>
      </w:pPr>
      <w:r>
        <w:rPr>
          <w:w w:val="105"/>
          <w:sz w:val="23"/>
        </w:rPr>
        <w:t>for</w:t>
      </w:r>
      <w:r>
        <w:rPr>
          <w:spacing w:val="-16"/>
          <w:w w:val="105"/>
          <w:sz w:val="23"/>
        </w:rPr>
        <w:t> </w:t>
      </w:r>
      <w:r>
        <w:rPr>
          <w:w w:val="105"/>
          <w:sz w:val="23"/>
        </w:rPr>
        <w:t>the</w:t>
      </w:r>
      <w:r>
        <w:rPr>
          <w:spacing w:val="-15"/>
          <w:w w:val="105"/>
          <w:sz w:val="23"/>
        </w:rPr>
        <w:t> </w:t>
      </w:r>
      <w:r>
        <w:rPr>
          <w:w w:val="105"/>
          <w:sz w:val="23"/>
        </w:rPr>
        <w:t>construction</w:t>
      </w:r>
      <w:r>
        <w:rPr>
          <w:spacing w:val="-6"/>
          <w:w w:val="105"/>
          <w:sz w:val="23"/>
        </w:rPr>
        <w:t> </w:t>
      </w:r>
      <w:r>
        <w:rPr>
          <w:w w:val="105"/>
          <w:sz w:val="23"/>
        </w:rPr>
        <w:t>or</w:t>
      </w:r>
      <w:r>
        <w:rPr>
          <w:spacing w:val="-7"/>
          <w:w w:val="105"/>
          <w:sz w:val="23"/>
        </w:rPr>
        <w:t> </w:t>
      </w:r>
      <w:r>
        <w:rPr>
          <w:w w:val="105"/>
          <w:sz w:val="23"/>
        </w:rPr>
        <w:t>use</w:t>
      </w:r>
      <w:r>
        <w:rPr>
          <w:spacing w:val="-12"/>
          <w:w w:val="105"/>
          <w:sz w:val="23"/>
        </w:rPr>
        <w:t> </w:t>
      </w:r>
      <w:r>
        <w:rPr>
          <w:w w:val="105"/>
          <w:sz w:val="23"/>
        </w:rPr>
        <w:t>of,</w:t>
      </w:r>
      <w:r>
        <w:rPr>
          <w:spacing w:val="-15"/>
          <w:w w:val="105"/>
          <w:sz w:val="23"/>
        </w:rPr>
        <w:t> </w:t>
      </w:r>
      <w:r>
        <w:rPr>
          <w:w w:val="105"/>
          <w:sz w:val="23"/>
        </w:rPr>
        <w:t>or</w:t>
      </w:r>
      <w:r>
        <w:rPr>
          <w:spacing w:val="-7"/>
          <w:w w:val="105"/>
          <w:sz w:val="23"/>
        </w:rPr>
        <w:t> </w:t>
      </w:r>
      <w:r>
        <w:rPr>
          <w:w w:val="105"/>
          <w:sz w:val="23"/>
        </w:rPr>
        <w:t>access</w:t>
      </w:r>
      <w:r>
        <w:rPr>
          <w:spacing w:val="-5"/>
          <w:w w:val="105"/>
          <w:sz w:val="23"/>
        </w:rPr>
        <w:t> </w:t>
      </w:r>
      <w:r>
        <w:rPr>
          <w:w w:val="105"/>
          <w:sz w:val="23"/>
        </w:rPr>
        <w:t>to,</w:t>
      </w:r>
      <w:r>
        <w:rPr>
          <w:spacing w:val="-15"/>
          <w:w w:val="105"/>
          <w:sz w:val="23"/>
        </w:rPr>
        <w:t> </w:t>
      </w:r>
      <w:r>
        <w:rPr>
          <w:w w:val="105"/>
          <w:sz w:val="23"/>
        </w:rPr>
        <w:t>space</w:t>
      </w:r>
      <w:r>
        <w:rPr>
          <w:spacing w:val="-11"/>
          <w:w w:val="105"/>
          <w:sz w:val="23"/>
        </w:rPr>
        <w:t> </w:t>
      </w:r>
      <w:r>
        <w:rPr>
          <w:w w:val="105"/>
          <w:sz w:val="23"/>
        </w:rPr>
        <w:t>on,</w:t>
      </w:r>
      <w:r>
        <w:rPr>
          <w:spacing w:val="-15"/>
          <w:w w:val="105"/>
          <w:sz w:val="23"/>
        </w:rPr>
        <w:t> </w:t>
      </w:r>
      <w:r>
        <w:rPr>
          <w:w w:val="105"/>
          <w:sz w:val="23"/>
        </w:rPr>
        <w:t>over,</w:t>
      </w:r>
      <w:r>
        <w:rPr>
          <w:spacing w:val="-6"/>
          <w:w w:val="105"/>
          <w:sz w:val="23"/>
        </w:rPr>
        <w:t> </w:t>
      </w:r>
      <w:r>
        <w:rPr>
          <w:w w:val="105"/>
          <w:sz w:val="23"/>
        </w:rPr>
        <w:t>or</w:t>
      </w:r>
      <w:r>
        <w:rPr>
          <w:spacing w:val="-8"/>
          <w:w w:val="105"/>
          <w:sz w:val="23"/>
        </w:rPr>
        <w:t> </w:t>
      </w:r>
      <w:r>
        <w:rPr>
          <w:w w:val="105"/>
          <w:sz w:val="23"/>
        </w:rPr>
        <w:t>under</w:t>
      </w:r>
      <w:r>
        <w:rPr>
          <w:spacing w:val="-1"/>
          <w:w w:val="105"/>
          <w:sz w:val="23"/>
        </w:rPr>
        <w:t> </w:t>
      </w:r>
      <w:r>
        <w:rPr>
          <w:w w:val="105"/>
          <w:sz w:val="23"/>
        </w:rPr>
        <w:t>real</w:t>
      </w:r>
      <w:r>
        <w:rPr>
          <w:spacing w:val="-2"/>
          <w:w w:val="105"/>
          <w:sz w:val="23"/>
        </w:rPr>
        <w:t> </w:t>
      </w:r>
      <w:r>
        <w:rPr>
          <w:w w:val="105"/>
          <w:sz w:val="23"/>
        </w:rPr>
        <w:t>prope1iy</w:t>
      </w:r>
      <w:r>
        <w:rPr>
          <w:spacing w:val="55"/>
          <w:w w:val="105"/>
          <w:sz w:val="23"/>
        </w:rPr>
        <w:t> </w:t>
      </w:r>
      <w:r>
        <w:rPr>
          <w:spacing w:val="-2"/>
          <w:w w:val="105"/>
          <w:sz w:val="23"/>
        </w:rPr>
        <w:t>acquired</w:t>
      </w:r>
    </w:p>
    <w:p>
      <w:pPr>
        <w:spacing w:before="17"/>
        <w:ind w:left="1564" w:right="0" w:firstLine="0"/>
        <w:jc w:val="left"/>
        <w:rPr>
          <w:sz w:val="23"/>
        </w:rPr>
      </w:pPr>
      <w:r>
        <w:rPr>
          <w:w w:val="105"/>
          <w:sz w:val="23"/>
        </w:rPr>
        <w:t>or</w:t>
      </w:r>
      <w:r>
        <w:rPr>
          <w:spacing w:val="-16"/>
          <w:w w:val="105"/>
          <w:sz w:val="23"/>
        </w:rPr>
        <w:t> </w:t>
      </w:r>
      <w:r>
        <w:rPr>
          <w:w w:val="105"/>
          <w:sz w:val="23"/>
        </w:rPr>
        <w:t>improved</w:t>
      </w:r>
      <w:r>
        <w:rPr>
          <w:spacing w:val="1"/>
          <w:w w:val="105"/>
          <w:sz w:val="23"/>
        </w:rPr>
        <w:t> </w:t>
      </w:r>
      <w:r>
        <w:rPr>
          <w:w w:val="105"/>
          <w:sz w:val="23"/>
        </w:rPr>
        <w:t>under</w:t>
      </w:r>
      <w:r>
        <w:rPr>
          <w:spacing w:val="-12"/>
          <w:w w:val="105"/>
          <w:sz w:val="23"/>
        </w:rPr>
        <w:t> </w:t>
      </w:r>
      <w:r>
        <w:rPr>
          <w:w w:val="105"/>
          <w:sz w:val="23"/>
        </w:rPr>
        <w:t>the</w:t>
      </w:r>
      <w:r>
        <w:rPr>
          <w:spacing w:val="-16"/>
          <w:w w:val="105"/>
          <w:sz w:val="23"/>
        </w:rPr>
        <w:t> </w:t>
      </w:r>
      <w:r>
        <w:rPr>
          <w:w w:val="105"/>
          <w:sz w:val="23"/>
        </w:rPr>
        <w:t>applicable</w:t>
      </w:r>
      <w:r>
        <w:rPr>
          <w:spacing w:val="-11"/>
          <w:w w:val="105"/>
          <w:sz w:val="23"/>
        </w:rPr>
        <w:t> </w:t>
      </w:r>
      <w:r>
        <w:rPr>
          <w:w w:val="105"/>
          <w:sz w:val="23"/>
        </w:rPr>
        <w:t>activity,</w:t>
      </w:r>
      <w:r>
        <w:rPr>
          <w:spacing w:val="-7"/>
          <w:w w:val="105"/>
          <w:sz w:val="23"/>
        </w:rPr>
        <w:t> </w:t>
      </w:r>
      <w:r>
        <w:rPr>
          <w:w w:val="105"/>
          <w:sz w:val="23"/>
        </w:rPr>
        <w:t>project,</w:t>
      </w:r>
      <w:r>
        <w:rPr>
          <w:spacing w:val="-10"/>
          <w:w w:val="105"/>
          <w:sz w:val="23"/>
        </w:rPr>
        <w:t> </w:t>
      </w:r>
      <w:r>
        <w:rPr>
          <w:w w:val="105"/>
          <w:sz w:val="23"/>
        </w:rPr>
        <w:t>or</w:t>
      </w:r>
      <w:r>
        <w:rPr>
          <w:spacing w:val="-11"/>
          <w:w w:val="105"/>
          <w:sz w:val="23"/>
        </w:rPr>
        <w:t> </w:t>
      </w:r>
      <w:r>
        <w:rPr>
          <w:spacing w:val="-2"/>
          <w:w w:val="105"/>
          <w:sz w:val="23"/>
        </w:rPr>
        <w:t>program.</w:t>
      </w:r>
    </w:p>
    <w:p>
      <w:pPr>
        <w:pStyle w:val="BodyText"/>
        <w:spacing w:before="3"/>
        <w:rPr>
          <w:sz w:val="25"/>
        </w:rPr>
      </w:pPr>
    </w:p>
    <w:p>
      <w:pPr>
        <w:pStyle w:val="ListParagraph"/>
        <w:numPr>
          <w:ilvl w:val="0"/>
          <w:numId w:val="8"/>
        </w:numPr>
        <w:tabs>
          <w:tab w:pos="931" w:val="left" w:leader="none"/>
        </w:tabs>
        <w:spacing w:line="254" w:lineRule="auto" w:before="1" w:after="0"/>
        <w:ind w:left="935" w:right="477" w:hanging="366"/>
        <w:jc w:val="left"/>
        <w:rPr>
          <w:sz w:val="23"/>
        </w:rPr>
      </w:pPr>
      <w:r>
        <w:rPr>
          <w:w w:val="105"/>
          <w:sz w:val="23"/>
        </w:rPr>
        <w:t>That</w:t>
      </w:r>
      <w:r>
        <w:rPr>
          <w:spacing w:val="-5"/>
          <w:w w:val="105"/>
          <w:sz w:val="23"/>
        </w:rPr>
        <w:t> </w:t>
      </w:r>
      <w:r>
        <w:rPr>
          <w:w w:val="105"/>
          <w:sz w:val="23"/>
        </w:rPr>
        <w:t>this Assurance obligates the</w:t>
      </w:r>
      <w:r>
        <w:rPr>
          <w:spacing w:val="-9"/>
          <w:w w:val="105"/>
          <w:sz w:val="23"/>
        </w:rPr>
        <w:t> </w:t>
      </w:r>
      <w:r>
        <w:rPr>
          <w:w w:val="105"/>
          <w:sz w:val="23"/>
        </w:rPr>
        <w:t>Recipient for the</w:t>
      </w:r>
      <w:r>
        <w:rPr>
          <w:spacing w:val="-3"/>
          <w:w w:val="105"/>
          <w:sz w:val="23"/>
        </w:rPr>
        <w:t> </w:t>
      </w:r>
      <w:r>
        <w:rPr>
          <w:w w:val="105"/>
          <w:sz w:val="23"/>
        </w:rPr>
        <w:t>period during which Federal financial assistance</w:t>
      </w:r>
      <w:r>
        <w:rPr>
          <w:spacing w:val="-13"/>
          <w:w w:val="105"/>
          <w:sz w:val="23"/>
        </w:rPr>
        <w:t> </w:t>
      </w:r>
      <w:r>
        <w:rPr>
          <w:w w:val="105"/>
          <w:sz w:val="23"/>
        </w:rPr>
        <w:t>is</w:t>
      </w:r>
      <w:r>
        <w:rPr>
          <w:spacing w:val="-15"/>
          <w:w w:val="105"/>
          <w:sz w:val="23"/>
        </w:rPr>
        <w:t> </w:t>
      </w:r>
      <w:r>
        <w:rPr>
          <w:w w:val="105"/>
          <w:sz w:val="23"/>
        </w:rPr>
        <w:t>extended</w:t>
      </w:r>
      <w:r>
        <w:rPr>
          <w:spacing w:val="-8"/>
          <w:w w:val="105"/>
          <w:sz w:val="23"/>
        </w:rPr>
        <w:t> </w:t>
      </w:r>
      <w:r>
        <w:rPr>
          <w:w w:val="105"/>
          <w:sz w:val="23"/>
        </w:rPr>
        <w:t>to</w:t>
      </w:r>
      <w:r>
        <w:rPr>
          <w:spacing w:val="-15"/>
          <w:w w:val="105"/>
          <w:sz w:val="23"/>
        </w:rPr>
        <w:t> </w:t>
      </w:r>
      <w:r>
        <w:rPr>
          <w:w w:val="105"/>
          <w:sz w:val="23"/>
        </w:rPr>
        <w:t>the</w:t>
      </w:r>
      <w:r>
        <w:rPr>
          <w:spacing w:val="-15"/>
          <w:w w:val="105"/>
          <w:sz w:val="23"/>
        </w:rPr>
        <w:t> </w:t>
      </w:r>
      <w:r>
        <w:rPr>
          <w:w w:val="105"/>
          <w:sz w:val="23"/>
        </w:rPr>
        <w:t>progrmn,</w:t>
      </w:r>
      <w:r>
        <w:rPr>
          <w:spacing w:val="-12"/>
          <w:w w:val="105"/>
          <w:sz w:val="23"/>
        </w:rPr>
        <w:t> </w:t>
      </w:r>
      <w:r>
        <w:rPr>
          <w:w w:val="105"/>
          <w:sz w:val="23"/>
        </w:rPr>
        <w:t>except</w:t>
      </w:r>
      <w:r>
        <w:rPr>
          <w:spacing w:val="-7"/>
          <w:w w:val="105"/>
          <w:sz w:val="23"/>
        </w:rPr>
        <w:t> </w:t>
      </w:r>
      <w:r>
        <w:rPr>
          <w:w w:val="105"/>
          <w:sz w:val="23"/>
        </w:rPr>
        <w:t>where</w:t>
      </w:r>
      <w:r>
        <w:rPr>
          <w:spacing w:val="-13"/>
          <w:w w:val="105"/>
          <w:sz w:val="23"/>
        </w:rPr>
        <w:t> </w:t>
      </w:r>
      <w:r>
        <w:rPr>
          <w:w w:val="105"/>
          <w:sz w:val="23"/>
        </w:rPr>
        <w:t>the</w:t>
      </w:r>
      <w:r>
        <w:rPr>
          <w:spacing w:val="-14"/>
          <w:w w:val="105"/>
          <w:sz w:val="23"/>
        </w:rPr>
        <w:t> </w:t>
      </w:r>
      <w:r>
        <w:rPr>
          <w:w w:val="105"/>
          <w:sz w:val="23"/>
        </w:rPr>
        <w:t>Federal</w:t>
      </w:r>
      <w:r>
        <w:rPr>
          <w:spacing w:val="-5"/>
          <w:w w:val="105"/>
          <w:sz w:val="23"/>
        </w:rPr>
        <w:t> </w:t>
      </w:r>
      <w:r>
        <w:rPr>
          <w:w w:val="105"/>
          <w:sz w:val="23"/>
        </w:rPr>
        <w:t>financial</w:t>
      </w:r>
      <w:r>
        <w:rPr>
          <w:spacing w:val="-3"/>
          <w:w w:val="105"/>
          <w:sz w:val="23"/>
        </w:rPr>
        <w:t> </w:t>
      </w:r>
      <w:r>
        <w:rPr>
          <w:w w:val="105"/>
          <w:sz w:val="23"/>
        </w:rPr>
        <w:t>assistance</w:t>
      </w:r>
      <w:r>
        <w:rPr>
          <w:spacing w:val="-2"/>
          <w:w w:val="105"/>
          <w:sz w:val="23"/>
        </w:rPr>
        <w:t> </w:t>
      </w:r>
      <w:r>
        <w:rPr>
          <w:w w:val="105"/>
          <w:sz w:val="23"/>
        </w:rPr>
        <w:t>is</w:t>
      </w:r>
      <w:r>
        <w:rPr>
          <w:spacing w:val="-16"/>
          <w:w w:val="105"/>
          <w:sz w:val="23"/>
        </w:rPr>
        <w:t> </w:t>
      </w:r>
      <w:r>
        <w:rPr>
          <w:w w:val="105"/>
          <w:sz w:val="23"/>
        </w:rPr>
        <w:t>to</w:t>
      </w:r>
      <w:r>
        <w:rPr>
          <w:spacing w:val="65"/>
          <w:w w:val="105"/>
          <w:sz w:val="23"/>
        </w:rPr>
        <w:t> </w:t>
      </w:r>
      <w:r>
        <w:rPr>
          <w:w w:val="105"/>
          <w:sz w:val="23"/>
        </w:rPr>
        <w:t>provide, or is</w:t>
      </w:r>
      <w:r>
        <w:rPr>
          <w:spacing w:val="-7"/>
          <w:w w:val="105"/>
          <w:sz w:val="23"/>
        </w:rPr>
        <w:t> </w:t>
      </w:r>
      <w:r>
        <w:rPr>
          <w:w w:val="105"/>
          <w:sz w:val="23"/>
        </w:rPr>
        <w:t>in</w:t>
      </w:r>
      <w:r>
        <w:rPr>
          <w:spacing w:val="-2"/>
          <w:w w:val="105"/>
          <w:sz w:val="23"/>
        </w:rPr>
        <w:t> </w:t>
      </w:r>
      <w:r>
        <w:rPr>
          <w:w w:val="105"/>
          <w:sz w:val="23"/>
        </w:rPr>
        <w:t>the</w:t>
      </w:r>
      <w:r>
        <w:rPr>
          <w:spacing w:val="-13"/>
          <w:w w:val="105"/>
          <w:sz w:val="23"/>
        </w:rPr>
        <w:t> </w:t>
      </w:r>
      <w:r>
        <w:rPr>
          <w:w w:val="105"/>
          <w:sz w:val="23"/>
        </w:rPr>
        <w:t>form of,</w:t>
      </w:r>
      <w:r>
        <w:rPr>
          <w:spacing w:val="-9"/>
          <w:w w:val="105"/>
          <w:sz w:val="23"/>
        </w:rPr>
        <w:t> </w:t>
      </w:r>
      <w:r>
        <w:rPr>
          <w:w w:val="105"/>
          <w:sz w:val="23"/>
        </w:rPr>
        <w:t>personal property, or</w:t>
      </w:r>
      <w:r>
        <w:rPr>
          <w:spacing w:val="-5"/>
          <w:w w:val="105"/>
          <w:sz w:val="23"/>
        </w:rPr>
        <w:t> </w:t>
      </w:r>
      <w:r>
        <w:rPr>
          <w:w w:val="105"/>
          <w:sz w:val="23"/>
        </w:rPr>
        <w:t>real property, or</w:t>
      </w:r>
      <w:r>
        <w:rPr>
          <w:spacing w:val="-3"/>
          <w:w w:val="105"/>
          <w:sz w:val="23"/>
        </w:rPr>
        <w:t> </w:t>
      </w:r>
      <w:r>
        <w:rPr>
          <w:w w:val="105"/>
          <w:sz w:val="23"/>
        </w:rPr>
        <w:t>interest therein, or structures</w:t>
      </w:r>
      <w:r>
        <w:rPr>
          <w:spacing w:val="80"/>
          <w:w w:val="105"/>
          <w:sz w:val="23"/>
        </w:rPr>
        <w:t> </w:t>
      </w:r>
      <w:r>
        <w:rPr>
          <w:w w:val="105"/>
          <w:sz w:val="23"/>
        </w:rPr>
        <w:t>or improvements thereon,</w:t>
      </w:r>
      <w:r>
        <w:rPr>
          <w:spacing w:val="-2"/>
          <w:w w:val="105"/>
          <w:sz w:val="23"/>
        </w:rPr>
        <w:t> </w:t>
      </w:r>
      <w:r>
        <w:rPr>
          <w:w w:val="105"/>
          <w:sz w:val="23"/>
        </w:rPr>
        <w:t>in</w:t>
      </w:r>
      <w:r>
        <w:rPr>
          <w:spacing w:val="-13"/>
          <w:w w:val="105"/>
          <w:sz w:val="23"/>
        </w:rPr>
        <w:t> </w:t>
      </w:r>
      <w:r>
        <w:rPr>
          <w:w w:val="105"/>
          <w:sz w:val="23"/>
        </w:rPr>
        <w:t>which</w:t>
      </w:r>
      <w:r>
        <w:rPr>
          <w:spacing w:val="-5"/>
          <w:w w:val="105"/>
          <w:sz w:val="23"/>
        </w:rPr>
        <w:t> </w:t>
      </w:r>
      <w:r>
        <w:rPr>
          <w:w w:val="105"/>
          <w:sz w:val="23"/>
        </w:rPr>
        <w:t>case</w:t>
      </w:r>
      <w:r>
        <w:rPr>
          <w:spacing w:val="-14"/>
          <w:w w:val="105"/>
          <w:sz w:val="23"/>
        </w:rPr>
        <w:t> </w:t>
      </w:r>
      <w:r>
        <w:rPr>
          <w:w w:val="105"/>
          <w:sz w:val="23"/>
        </w:rPr>
        <w:t>the</w:t>
      </w:r>
      <w:r>
        <w:rPr>
          <w:spacing w:val="-16"/>
          <w:w w:val="105"/>
          <w:sz w:val="23"/>
        </w:rPr>
        <w:t> </w:t>
      </w:r>
      <w:r>
        <w:rPr>
          <w:w w:val="105"/>
          <w:sz w:val="23"/>
        </w:rPr>
        <w:t>Assurance</w:t>
      </w:r>
      <w:r>
        <w:rPr>
          <w:spacing w:val="-3"/>
          <w:w w:val="105"/>
          <w:sz w:val="23"/>
        </w:rPr>
        <w:t> </w:t>
      </w:r>
      <w:r>
        <w:rPr>
          <w:w w:val="105"/>
          <w:sz w:val="23"/>
        </w:rPr>
        <w:t>obligates</w:t>
      </w:r>
      <w:r>
        <w:rPr>
          <w:spacing w:val="-6"/>
          <w:w w:val="105"/>
          <w:sz w:val="23"/>
        </w:rPr>
        <w:t> </w:t>
      </w:r>
      <w:r>
        <w:rPr>
          <w:w w:val="105"/>
          <w:sz w:val="23"/>
        </w:rPr>
        <w:t>the</w:t>
      </w:r>
      <w:r>
        <w:rPr>
          <w:spacing w:val="-12"/>
          <w:w w:val="105"/>
          <w:sz w:val="23"/>
        </w:rPr>
        <w:t> </w:t>
      </w:r>
      <w:r>
        <w:rPr>
          <w:w w:val="105"/>
          <w:sz w:val="23"/>
        </w:rPr>
        <w:t>Recipient, or</w:t>
      </w:r>
      <w:r>
        <w:rPr>
          <w:spacing w:val="-15"/>
          <w:w w:val="105"/>
          <w:sz w:val="23"/>
        </w:rPr>
        <w:t> </w:t>
      </w:r>
      <w:r>
        <w:rPr>
          <w:w w:val="105"/>
          <w:sz w:val="23"/>
        </w:rPr>
        <w:t>any</w:t>
      </w:r>
      <w:r>
        <w:rPr>
          <w:spacing w:val="40"/>
          <w:w w:val="105"/>
          <w:sz w:val="23"/>
        </w:rPr>
        <w:t> </w:t>
      </w:r>
      <w:r>
        <w:rPr>
          <w:w w:val="105"/>
          <w:sz w:val="23"/>
        </w:rPr>
        <w:t>transferee</w:t>
      </w:r>
      <w:r>
        <w:rPr>
          <w:spacing w:val="-8"/>
          <w:w w:val="105"/>
          <w:sz w:val="23"/>
        </w:rPr>
        <w:t> </w:t>
      </w:r>
      <w:r>
        <w:rPr>
          <w:w w:val="105"/>
          <w:sz w:val="23"/>
        </w:rPr>
        <w:t>for the longer of the following periods:</w:t>
      </w:r>
    </w:p>
    <w:p>
      <w:pPr>
        <w:pStyle w:val="BodyText"/>
        <w:spacing w:before="11"/>
        <w:rPr>
          <w:sz w:val="22"/>
        </w:rPr>
      </w:pPr>
    </w:p>
    <w:p>
      <w:pPr>
        <w:pStyle w:val="ListParagraph"/>
        <w:numPr>
          <w:ilvl w:val="1"/>
          <w:numId w:val="8"/>
        </w:numPr>
        <w:tabs>
          <w:tab w:pos="1564" w:val="left" w:leader="none"/>
        </w:tabs>
        <w:spacing w:line="259" w:lineRule="auto" w:before="0" w:after="0"/>
        <w:ind w:left="1564" w:right="451" w:hanging="268"/>
        <w:jc w:val="left"/>
        <w:rPr>
          <w:sz w:val="23"/>
        </w:rPr>
      </w:pPr>
      <w:r>
        <w:rPr>
          <w:w w:val="105"/>
          <w:sz w:val="23"/>
        </w:rPr>
        <w:t>the</w:t>
      </w:r>
      <w:r>
        <w:rPr>
          <w:spacing w:val="-4"/>
          <w:w w:val="105"/>
          <w:sz w:val="23"/>
        </w:rPr>
        <w:t> </w:t>
      </w:r>
      <w:r>
        <w:rPr>
          <w:w w:val="105"/>
          <w:sz w:val="23"/>
        </w:rPr>
        <w:t>period during</w:t>
      </w:r>
      <w:r>
        <w:rPr>
          <w:spacing w:val="-1"/>
          <w:w w:val="105"/>
          <w:sz w:val="23"/>
        </w:rPr>
        <w:t> </w:t>
      </w:r>
      <w:r>
        <w:rPr>
          <w:w w:val="105"/>
          <w:sz w:val="23"/>
        </w:rPr>
        <w:t>which the</w:t>
      </w:r>
      <w:r>
        <w:rPr>
          <w:spacing w:val="-3"/>
          <w:w w:val="105"/>
          <w:sz w:val="23"/>
        </w:rPr>
        <w:t> </w:t>
      </w:r>
      <w:r>
        <w:rPr>
          <w:w w:val="105"/>
          <w:sz w:val="23"/>
        </w:rPr>
        <w:t>property is used for</w:t>
      </w:r>
      <w:r>
        <w:rPr>
          <w:spacing w:val="-5"/>
          <w:w w:val="105"/>
          <w:sz w:val="23"/>
        </w:rPr>
        <w:t> </w:t>
      </w:r>
      <w:r>
        <w:rPr>
          <w:w w:val="105"/>
          <w:sz w:val="23"/>
        </w:rPr>
        <w:t>a</w:t>
      </w:r>
      <w:r>
        <w:rPr>
          <w:spacing w:val="-1"/>
          <w:w w:val="105"/>
          <w:sz w:val="23"/>
        </w:rPr>
        <w:t> </w:t>
      </w:r>
      <w:r>
        <w:rPr>
          <w:w w:val="105"/>
          <w:sz w:val="23"/>
        </w:rPr>
        <w:t>purpose for</w:t>
      </w:r>
      <w:r>
        <w:rPr>
          <w:spacing w:val="-6"/>
          <w:w w:val="105"/>
          <w:sz w:val="23"/>
        </w:rPr>
        <w:t> </w:t>
      </w:r>
      <w:r>
        <w:rPr>
          <w:w w:val="105"/>
          <w:sz w:val="23"/>
        </w:rPr>
        <w:t>which the Federal</w:t>
      </w:r>
      <w:r>
        <w:rPr>
          <w:spacing w:val="40"/>
          <w:w w:val="105"/>
          <w:sz w:val="23"/>
        </w:rPr>
        <w:t> </w:t>
      </w:r>
      <w:r>
        <w:rPr>
          <w:w w:val="105"/>
          <w:sz w:val="23"/>
        </w:rPr>
        <w:t>financial assistance</w:t>
      </w:r>
      <w:r>
        <w:rPr>
          <w:spacing w:val="-6"/>
          <w:w w:val="105"/>
          <w:sz w:val="23"/>
        </w:rPr>
        <w:t> </w:t>
      </w:r>
      <w:r>
        <w:rPr>
          <w:w w:val="105"/>
          <w:sz w:val="23"/>
        </w:rPr>
        <w:t>is</w:t>
      </w:r>
      <w:r>
        <w:rPr>
          <w:spacing w:val="-16"/>
          <w:w w:val="105"/>
          <w:sz w:val="23"/>
        </w:rPr>
        <w:t> </w:t>
      </w:r>
      <w:r>
        <w:rPr>
          <w:w w:val="105"/>
          <w:sz w:val="23"/>
        </w:rPr>
        <w:t>extended,</w:t>
      </w:r>
      <w:r>
        <w:rPr>
          <w:spacing w:val="-5"/>
          <w:w w:val="105"/>
          <w:sz w:val="23"/>
        </w:rPr>
        <w:t> </w:t>
      </w:r>
      <w:r>
        <w:rPr>
          <w:w w:val="105"/>
          <w:sz w:val="23"/>
        </w:rPr>
        <w:t>or</w:t>
      </w:r>
      <w:r>
        <w:rPr>
          <w:spacing w:val="-16"/>
          <w:w w:val="105"/>
          <w:sz w:val="23"/>
        </w:rPr>
        <w:t> </w:t>
      </w:r>
      <w:r>
        <w:rPr>
          <w:w w:val="105"/>
          <w:sz w:val="23"/>
        </w:rPr>
        <w:t>for</w:t>
      </w:r>
      <w:r>
        <w:rPr>
          <w:spacing w:val="-8"/>
          <w:w w:val="105"/>
          <w:sz w:val="23"/>
        </w:rPr>
        <w:t> </w:t>
      </w:r>
      <w:r>
        <w:rPr>
          <w:w w:val="105"/>
          <w:sz w:val="23"/>
        </w:rPr>
        <w:t>another purpose</w:t>
      </w:r>
      <w:r>
        <w:rPr>
          <w:spacing w:val="-8"/>
          <w:w w:val="105"/>
          <w:sz w:val="23"/>
        </w:rPr>
        <w:t> </w:t>
      </w:r>
      <w:r>
        <w:rPr>
          <w:w w:val="105"/>
          <w:sz w:val="23"/>
        </w:rPr>
        <w:t>involving</w:t>
      </w:r>
      <w:r>
        <w:rPr>
          <w:spacing w:val="-3"/>
          <w:w w:val="105"/>
          <w:sz w:val="23"/>
        </w:rPr>
        <w:t> </w:t>
      </w:r>
      <w:r>
        <w:rPr>
          <w:w w:val="105"/>
          <w:sz w:val="23"/>
        </w:rPr>
        <w:t>the</w:t>
      </w:r>
      <w:r>
        <w:rPr>
          <w:spacing w:val="-14"/>
          <w:w w:val="105"/>
          <w:sz w:val="23"/>
        </w:rPr>
        <w:t> </w:t>
      </w:r>
      <w:r>
        <w:rPr>
          <w:w w:val="105"/>
          <w:sz w:val="23"/>
        </w:rPr>
        <w:t>provision of</w:t>
      </w:r>
      <w:r>
        <w:rPr>
          <w:spacing w:val="25"/>
          <w:w w:val="105"/>
          <w:sz w:val="23"/>
        </w:rPr>
        <w:t> </w:t>
      </w:r>
      <w:r>
        <w:rPr>
          <w:w w:val="105"/>
          <w:sz w:val="23"/>
        </w:rPr>
        <w:t>similar</w:t>
      </w:r>
      <w:r>
        <w:rPr>
          <w:spacing w:val="-3"/>
          <w:w w:val="105"/>
          <w:sz w:val="23"/>
        </w:rPr>
        <w:t> </w:t>
      </w:r>
      <w:r>
        <w:rPr>
          <w:w w:val="105"/>
          <w:sz w:val="23"/>
        </w:rPr>
        <w:t>services</w:t>
      </w:r>
      <w:r>
        <w:rPr>
          <w:spacing w:val="-10"/>
          <w:w w:val="105"/>
          <w:sz w:val="23"/>
        </w:rPr>
        <w:t> </w:t>
      </w:r>
      <w:r>
        <w:rPr>
          <w:w w:val="105"/>
          <w:sz w:val="23"/>
        </w:rPr>
        <w:t>or benefits; or</w:t>
      </w:r>
    </w:p>
    <w:p>
      <w:pPr>
        <w:spacing w:after="0" w:line="259" w:lineRule="auto"/>
        <w:jc w:val="left"/>
        <w:rPr>
          <w:sz w:val="23"/>
        </w:rPr>
        <w:sectPr>
          <w:footerReference w:type="default" r:id="rId18"/>
          <w:pgSz w:w="12240" w:h="15840"/>
          <w:pgMar w:footer="0" w:header="0" w:top="1200" w:bottom="280" w:left="740" w:right="700"/>
        </w:sectPr>
      </w:pPr>
    </w:p>
    <w:p>
      <w:pPr>
        <w:pStyle w:val="ListParagraph"/>
        <w:numPr>
          <w:ilvl w:val="1"/>
          <w:numId w:val="8"/>
        </w:numPr>
        <w:tabs>
          <w:tab w:pos="1611" w:val="left" w:leader="none"/>
        </w:tabs>
        <w:spacing w:line="240" w:lineRule="auto" w:before="73" w:after="0"/>
        <w:ind w:left="1610" w:right="0" w:hanging="265"/>
        <w:jc w:val="left"/>
        <w:rPr>
          <w:color w:val="1C1C1C"/>
          <w:sz w:val="23"/>
        </w:rPr>
      </w:pPr>
      <w:r>
        <w:rPr/>
        <w:pict>
          <v:line style="position:absolute;mso-position-horizontal-relative:page;mso-position-vertical-relative:page;z-index:15729664" from="611.627869pt,786.586161pt" to="611.627869pt,187.902679pt" stroked="true" strokeweight=".721685pt" strokecolor="#000000">
            <v:stroke dashstyle="solid"/>
            <w10:wrap type="none"/>
          </v:line>
        </w:pict>
      </w:r>
      <w:r>
        <w:rPr>
          <w:color w:val="1C1C1C"/>
          <w:w w:val="105"/>
          <w:sz w:val="23"/>
        </w:rPr>
        <w:t>the</w:t>
      </w:r>
      <w:r>
        <w:rPr>
          <w:color w:val="1C1C1C"/>
          <w:spacing w:val="-16"/>
          <w:w w:val="105"/>
          <w:sz w:val="23"/>
        </w:rPr>
        <w:t> </w:t>
      </w:r>
      <w:r>
        <w:rPr>
          <w:color w:val="313131"/>
          <w:w w:val="105"/>
          <w:sz w:val="23"/>
        </w:rPr>
        <w:t>period</w:t>
      </w:r>
      <w:r>
        <w:rPr>
          <w:color w:val="313131"/>
          <w:spacing w:val="-15"/>
          <w:w w:val="105"/>
          <w:sz w:val="23"/>
        </w:rPr>
        <w:t> </w:t>
      </w:r>
      <w:r>
        <w:rPr>
          <w:color w:val="1C1C1C"/>
          <w:w w:val="105"/>
          <w:sz w:val="23"/>
        </w:rPr>
        <w:t>during</w:t>
      </w:r>
      <w:r>
        <w:rPr>
          <w:color w:val="1C1C1C"/>
          <w:spacing w:val="-12"/>
          <w:w w:val="105"/>
          <w:sz w:val="23"/>
        </w:rPr>
        <w:t> </w:t>
      </w:r>
      <w:r>
        <w:rPr>
          <w:color w:val="313131"/>
          <w:w w:val="105"/>
          <w:sz w:val="23"/>
        </w:rPr>
        <w:t>which</w:t>
      </w:r>
      <w:r>
        <w:rPr>
          <w:color w:val="313131"/>
          <w:spacing w:val="-11"/>
          <w:w w:val="105"/>
          <w:sz w:val="23"/>
        </w:rPr>
        <w:t> </w:t>
      </w:r>
      <w:r>
        <w:rPr>
          <w:color w:val="1C1C1C"/>
          <w:w w:val="105"/>
          <w:sz w:val="23"/>
        </w:rPr>
        <w:t>the</w:t>
      </w:r>
      <w:r>
        <w:rPr>
          <w:color w:val="1C1C1C"/>
          <w:spacing w:val="-16"/>
          <w:w w:val="105"/>
          <w:sz w:val="23"/>
        </w:rPr>
        <w:t> </w:t>
      </w:r>
      <w:r>
        <w:rPr>
          <w:color w:val="1C1C1C"/>
          <w:w w:val="105"/>
          <w:sz w:val="23"/>
        </w:rPr>
        <w:t>Recipient</w:t>
      </w:r>
      <w:r>
        <w:rPr>
          <w:color w:val="1C1C1C"/>
          <w:spacing w:val="-4"/>
          <w:w w:val="105"/>
          <w:sz w:val="23"/>
        </w:rPr>
        <w:t> </w:t>
      </w:r>
      <w:r>
        <w:rPr>
          <w:color w:val="1C1C1C"/>
          <w:w w:val="105"/>
          <w:sz w:val="23"/>
        </w:rPr>
        <w:t>retains</w:t>
      </w:r>
      <w:r>
        <w:rPr>
          <w:color w:val="1C1C1C"/>
          <w:spacing w:val="-11"/>
          <w:w w:val="105"/>
          <w:sz w:val="23"/>
        </w:rPr>
        <w:t> </w:t>
      </w:r>
      <w:r>
        <w:rPr>
          <w:color w:val="1C1C1C"/>
          <w:w w:val="105"/>
          <w:sz w:val="23"/>
        </w:rPr>
        <w:t>ownership</w:t>
      </w:r>
      <w:r>
        <w:rPr>
          <w:color w:val="1C1C1C"/>
          <w:spacing w:val="-6"/>
          <w:w w:val="105"/>
          <w:sz w:val="23"/>
        </w:rPr>
        <w:t> </w:t>
      </w:r>
      <w:r>
        <w:rPr>
          <w:color w:val="1C1C1C"/>
          <w:w w:val="105"/>
          <w:sz w:val="23"/>
        </w:rPr>
        <w:t>or</w:t>
      </w:r>
      <w:r>
        <w:rPr>
          <w:color w:val="1C1C1C"/>
          <w:spacing w:val="-8"/>
          <w:w w:val="105"/>
          <w:sz w:val="23"/>
        </w:rPr>
        <w:t> </w:t>
      </w:r>
      <w:r>
        <w:rPr>
          <w:color w:val="1C1C1C"/>
          <w:w w:val="105"/>
          <w:sz w:val="23"/>
        </w:rPr>
        <w:t>possession</w:t>
      </w:r>
      <w:r>
        <w:rPr>
          <w:color w:val="1C1C1C"/>
          <w:spacing w:val="-12"/>
          <w:w w:val="105"/>
          <w:sz w:val="23"/>
        </w:rPr>
        <w:t> </w:t>
      </w:r>
      <w:r>
        <w:rPr>
          <w:color w:val="1C1C1C"/>
          <w:w w:val="105"/>
          <w:sz w:val="23"/>
        </w:rPr>
        <w:t>of</w:t>
      </w:r>
      <w:r>
        <w:rPr>
          <w:color w:val="1C1C1C"/>
          <w:spacing w:val="-5"/>
          <w:w w:val="105"/>
          <w:sz w:val="23"/>
        </w:rPr>
        <w:t> </w:t>
      </w:r>
      <w:r>
        <w:rPr>
          <w:color w:val="1C1C1C"/>
          <w:w w:val="105"/>
          <w:sz w:val="23"/>
        </w:rPr>
        <w:t>the</w:t>
      </w:r>
      <w:r>
        <w:rPr>
          <w:color w:val="1C1C1C"/>
          <w:spacing w:val="-15"/>
          <w:w w:val="105"/>
          <w:sz w:val="23"/>
        </w:rPr>
        <w:t> </w:t>
      </w:r>
      <w:r>
        <w:rPr>
          <w:color w:val="1C1C1C"/>
          <w:spacing w:val="-2"/>
          <w:w w:val="105"/>
          <w:sz w:val="23"/>
        </w:rPr>
        <w:t>property.</w:t>
      </w:r>
    </w:p>
    <w:p>
      <w:pPr>
        <w:pStyle w:val="BodyText"/>
        <w:spacing w:before="3"/>
        <w:rPr>
          <w:sz w:val="25"/>
        </w:rPr>
      </w:pPr>
    </w:p>
    <w:p>
      <w:pPr>
        <w:pStyle w:val="ListParagraph"/>
        <w:numPr>
          <w:ilvl w:val="0"/>
          <w:numId w:val="8"/>
        </w:numPr>
        <w:tabs>
          <w:tab w:pos="971" w:val="left" w:leader="none"/>
        </w:tabs>
        <w:spacing w:line="252" w:lineRule="auto" w:before="0" w:after="0"/>
        <w:ind w:left="966" w:right="332" w:hanging="352"/>
        <w:jc w:val="left"/>
        <w:rPr>
          <w:color w:val="313131"/>
          <w:sz w:val="23"/>
        </w:rPr>
      </w:pPr>
      <w:r>
        <w:rPr>
          <w:color w:val="1C1C1C"/>
          <w:w w:val="105"/>
          <w:sz w:val="23"/>
        </w:rPr>
        <w:t>The</w:t>
      </w:r>
      <w:r>
        <w:rPr>
          <w:color w:val="1C1C1C"/>
          <w:spacing w:val="-16"/>
          <w:w w:val="105"/>
          <w:sz w:val="23"/>
        </w:rPr>
        <w:t> </w:t>
      </w:r>
      <w:r>
        <w:rPr>
          <w:color w:val="1C1C1C"/>
          <w:w w:val="105"/>
          <w:sz w:val="23"/>
        </w:rPr>
        <w:t>Recipient</w:t>
      </w:r>
      <w:r>
        <w:rPr>
          <w:color w:val="1C1C1C"/>
          <w:spacing w:val="-3"/>
          <w:w w:val="105"/>
          <w:sz w:val="23"/>
        </w:rPr>
        <w:t> </w:t>
      </w:r>
      <w:r>
        <w:rPr>
          <w:color w:val="313131"/>
          <w:w w:val="105"/>
          <w:sz w:val="23"/>
        </w:rPr>
        <w:t>will</w:t>
      </w:r>
      <w:r>
        <w:rPr>
          <w:color w:val="313131"/>
          <w:spacing w:val="-11"/>
          <w:w w:val="105"/>
          <w:sz w:val="23"/>
        </w:rPr>
        <w:t> </w:t>
      </w:r>
      <w:r>
        <w:rPr>
          <w:color w:val="1C1C1C"/>
          <w:w w:val="105"/>
          <w:sz w:val="23"/>
        </w:rPr>
        <w:t>provide</w:t>
      </w:r>
      <w:r>
        <w:rPr>
          <w:color w:val="1C1C1C"/>
          <w:spacing w:val="-1"/>
          <w:w w:val="105"/>
          <w:sz w:val="23"/>
        </w:rPr>
        <w:t> </w:t>
      </w:r>
      <w:r>
        <w:rPr>
          <w:color w:val="313131"/>
          <w:w w:val="105"/>
          <w:sz w:val="23"/>
        </w:rPr>
        <w:t>for</w:t>
      </w:r>
      <w:r>
        <w:rPr>
          <w:color w:val="313131"/>
          <w:spacing w:val="-16"/>
          <w:w w:val="105"/>
          <w:sz w:val="23"/>
        </w:rPr>
        <w:t> </w:t>
      </w:r>
      <w:r>
        <w:rPr>
          <w:color w:val="313131"/>
          <w:w w:val="105"/>
          <w:sz w:val="23"/>
        </w:rPr>
        <w:t>such</w:t>
      </w:r>
      <w:r>
        <w:rPr>
          <w:color w:val="313131"/>
          <w:spacing w:val="-3"/>
          <w:w w:val="105"/>
          <w:sz w:val="23"/>
        </w:rPr>
        <w:t> </w:t>
      </w:r>
      <w:r>
        <w:rPr>
          <w:color w:val="1C1C1C"/>
          <w:w w:val="105"/>
          <w:sz w:val="23"/>
        </w:rPr>
        <w:t>methods</w:t>
      </w:r>
      <w:r>
        <w:rPr>
          <w:color w:val="1C1C1C"/>
          <w:spacing w:val="-3"/>
          <w:w w:val="105"/>
          <w:sz w:val="23"/>
        </w:rPr>
        <w:t> </w:t>
      </w:r>
      <w:r>
        <w:rPr>
          <w:color w:val="313131"/>
          <w:w w:val="105"/>
          <w:sz w:val="23"/>
        </w:rPr>
        <w:t>of</w:t>
      </w:r>
      <w:r>
        <w:rPr>
          <w:color w:val="313131"/>
          <w:spacing w:val="-18"/>
          <w:w w:val="105"/>
          <w:sz w:val="23"/>
        </w:rPr>
        <w:t> </w:t>
      </w:r>
      <w:r>
        <w:rPr>
          <w:color w:val="313131"/>
          <w:w w:val="105"/>
          <w:sz w:val="23"/>
        </w:rPr>
        <w:t>administration</w:t>
      </w:r>
      <w:r>
        <w:rPr>
          <w:color w:val="313131"/>
          <w:spacing w:val="-8"/>
          <w:w w:val="105"/>
          <w:sz w:val="23"/>
        </w:rPr>
        <w:t> </w:t>
      </w:r>
      <w:r>
        <w:rPr>
          <w:color w:val="313131"/>
          <w:w w:val="105"/>
          <w:sz w:val="23"/>
        </w:rPr>
        <w:t>for</w:t>
      </w:r>
      <w:r>
        <w:rPr>
          <w:color w:val="313131"/>
          <w:spacing w:val="-6"/>
          <w:w w:val="105"/>
          <w:sz w:val="23"/>
        </w:rPr>
        <w:t> </w:t>
      </w:r>
      <w:r>
        <w:rPr>
          <w:color w:val="313131"/>
          <w:w w:val="105"/>
          <w:sz w:val="23"/>
        </w:rPr>
        <w:t>the</w:t>
      </w:r>
      <w:r>
        <w:rPr>
          <w:color w:val="313131"/>
          <w:spacing w:val="-3"/>
          <w:w w:val="105"/>
          <w:sz w:val="23"/>
        </w:rPr>
        <w:t> </w:t>
      </w:r>
      <w:r>
        <w:rPr>
          <w:color w:val="1C1C1C"/>
          <w:w w:val="105"/>
          <w:sz w:val="23"/>
        </w:rPr>
        <w:t>program</w:t>
      </w:r>
      <w:r>
        <w:rPr>
          <w:color w:val="1C1C1C"/>
          <w:spacing w:val="-13"/>
          <w:w w:val="105"/>
          <w:sz w:val="23"/>
        </w:rPr>
        <w:t> </w:t>
      </w:r>
      <w:r>
        <w:rPr>
          <w:color w:val="313131"/>
          <w:w w:val="105"/>
          <w:sz w:val="23"/>
        </w:rPr>
        <w:t>as</w:t>
      </w:r>
      <w:r>
        <w:rPr>
          <w:color w:val="313131"/>
          <w:spacing w:val="-15"/>
          <w:w w:val="105"/>
          <w:sz w:val="23"/>
        </w:rPr>
        <w:t> </w:t>
      </w:r>
      <w:r>
        <w:rPr>
          <w:color w:val="313131"/>
          <w:w w:val="105"/>
          <w:sz w:val="23"/>
        </w:rPr>
        <w:t>are</w:t>
      </w:r>
      <w:r>
        <w:rPr>
          <w:color w:val="313131"/>
          <w:spacing w:val="-11"/>
          <w:w w:val="105"/>
          <w:sz w:val="23"/>
        </w:rPr>
        <w:t> </w:t>
      </w:r>
      <w:r>
        <w:rPr>
          <w:color w:val="313131"/>
          <w:w w:val="105"/>
          <w:sz w:val="23"/>
        </w:rPr>
        <w:t>found</w:t>
      </w:r>
      <w:r>
        <w:rPr>
          <w:color w:val="313131"/>
          <w:spacing w:val="-5"/>
          <w:w w:val="105"/>
          <w:sz w:val="23"/>
        </w:rPr>
        <w:t> </w:t>
      </w:r>
      <w:r>
        <w:rPr>
          <w:color w:val="1C1C1C"/>
          <w:w w:val="105"/>
          <w:sz w:val="23"/>
        </w:rPr>
        <w:t>by</w:t>
      </w:r>
      <w:r>
        <w:rPr>
          <w:color w:val="1C1C1C"/>
          <w:spacing w:val="77"/>
          <w:w w:val="105"/>
          <w:sz w:val="23"/>
        </w:rPr>
        <w:t> </w:t>
      </w:r>
      <w:r>
        <w:rPr>
          <w:color w:val="1C1C1C"/>
          <w:w w:val="105"/>
          <w:sz w:val="23"/>
        </w:rPr>
        <w:t>the </w:t>
      </w:r>
      <w:r>
        <w:rPr>
          <w:color w:val="313131"/>
          <w:w w:val="105"/>
          <w:sz w:val="23"/>
        </w:rPr>
        <w:t>Secretaiy</w:t>
      </w:r>
      <w:r>
        <w:rPr>
          <w:color w:val="313131"/>
          <w:spacing w:val="-8"/>
          <w:w w:val="105"/>
          <w:sz w:val="23"/>
        </w:rPr>
        <w:t> </w:t>
      </w:r>
      <w:r>
        <w:rPr>
          <w:color w:val="313131"/>
          <w:w w:val="105"/>
          <w:sz w:val="23"/>
        </w:rPr>
        <w:t>of</w:t>
      </w:r>
      <w:r>
        <w:rPr>
          <w:color w:val="313131"/>
          <w:spacing w:val="-13"/>
          <w:w w:val="105"/>
          <w:sz w:val="23"/>
        </w:rPr>
        <w:t> </w:t>
      </w:r>
      <w:r>
        <w:rPr>
          <w:color w:val="1C1C1C"/>
          <w:w w:val="105"/>
          <w:sz w:val="23"/>
        </w:rPr>
        <w:t>Transp011ation</w:t>
      </w:r>
      <w:r>
        <w:rPr>
          <w:color w:val="1C1C1C"/>
          <w:spacing w:val="-9"/>
          <w:w w:val="105"/>
          <w:sz w:val="23"/>
        </w:rPr>
        <w:t> </w:t>
      </w:r>
      <w:r>
        <w:rPr>
          <w:color w:val="313131"/>
          <w:w w:val="105"/>
          <w:sz w:val="23"/>
        </w:rPr>
        <w:t>or</w:t>
      </w:r>
      <w:r>
        <w:rPr>
          <w:color w:val="313131"/>
          <w:spacing w:val="-12"/>
          <w:w w:val="105"/>
          <w:sz w:val="23"/>
        </w:rPr>
        <w:t> </w:t>
      </w:r>
      <w:r>
        <w:rPr>
          <w:color w:val="1C1C1C"/>
          <w:w w:val="105"/>
          <w:sz w:val="23"/>
        </w:rPr>
        <w:t>the</w:t>
      </w:r>
      <w:r>
        <w:rPr>
          <w:color w:val="1C1C1C"/>
          <w:spacing w:val="-20"/>
          <w:w w:val="105"/>
          <w:sz w:val="23"/>
        </w:rPr>
        <w:t> </w:t>
      </w:r>
      <w:r>
        <w:rPr>
          <w:color w:val="1C1C1C"/>
          <w:w w:val="105"/>
          <w:sz w:val="23"/>
        </w:rPr>
        <w:t>official to</w:t>
      </w:r>
      <w:r>
        <w:rPr>
          <w:color w:val="1C1C1C"/>
          <w:spacing w:val="-7"/>
          <w:w w:val="105"/>
          <w:sz w:val="23"/>
        </w:rPr>
        <w:t> </w:t>
      </w:r>
      <w:r>
        <w:rPr>
          <w:color w:val="313131"/>
          <w:w w:val="105"/>
          <w:sz w:val="23"/>
        </w:rPr>
        <w:t>whom </w:t>
      </w:r>
      <w:r>
        <w:rPr>
          <w:color w:val="1C1C1C"/>
          <w:w w:val="105"/>
          <w:sz w:val="23"/>
        </w:rPr>
        <w:t>he/she</w:t>
      </w:r>
      <w:r>
        <w:rPr>
          <w:color w:val="1C1C1C"/>
          <w:spacing w:val="-8"/>
          <w:w w:val="105"/>
          <w:sz w:val="23"/>
        </w:rPr>
        <w:t> </w:t>
      </w:r>
      <w:r>
        <w:rPr>
          <w:color w:val="1C1C1C"/>
          <w:w w:val="105"/>
          <w:sz w:val="23"/>
        </w:rPr>
        <w:t>delegates</w:t>
      </w:r>
      <w:r>
        <w:rPr>
          <w:color w:val="1C1C1C"/>
          <w:spacing w:val="-7"/>
          <w:w w:val="105"/>
          <w:sz w:val="23"/>
        </w:rPr>
        <w:t> </w:t>
      </w:r>
      <w:r>
        <w:rPr>
          <w:color w:val="313131"/>
          <w:w w:val="105"/>
          <w:sz w:val="23"/>
        </w:rPr>
        <w:t>specific</w:t>
      </w:r>
      <w:r>
        <w:rPr>
          <w:color w:val="313131"/>
          <w:spacing w:val="-5"/>
          <w:w w:val="105"/>
          <w:sz w:val="23"/>
        </w:rPr>
        <w:t> </w:t>
      </w:r>
      <w:r>
        <w:rPr>
          <w:color w:val="313131"/>
          <w:w w:val="105"/>
          <w:sz w:val="23"/>
        </w:rPr>
        <w:t>authority </w:t>
      </w:r>
      <w:r>
        <w:rPr>
          <w:color w:val="1C1C1C"/>
          <w:w w:val="105"/>
          <w:sz w:val="23"/>
        </w:rPr>
        <w:t>to</w:t>
      </w:r>
      <w:r>
        <w:rPr>
          <w:color w:val="1C1C1C"/>
          <w:spacing w:val="65"/>
          <w:w w:val="105"/>
          <w:sz w:val="23"/>
        </w:rPr>
        <w:t> </w:t>
      </w:r>
      <w:r>
        <w:rPr>
          <w:color w:val="313131"/>
          <w:w w:val="105"/>
          <w:sz w:val="23"/>
        </w:rPr>
        <w:t>give reasonable guarantee </w:t>
      </w:r>
      <w:r>
        <w:rPr>
          <w:color w:val="1C1C1C"/>
          <w:w w:val="105"/>
          <w:sz w:val="23"/>
        </w:rPr>
        <w:t>that it,</w:t>
      </w:r>
      <w:r>
        <w:rPr>
          <w:color w:val="1C1C1C"/>
          <w:spacing w:val="-20"/>
          <w:w w:val="105"/>
          <w:sz w:val="23"/>
        </w:rPr>
        <w:t> </w:t>
      </w:r>
      <w:r>
        <w:rPr>
          <w:color w:val="313131"/>
          <w:w w:val="105"/>
          <w:sz w:val="23"/>
        </w:rPr>
        <w:t>other</w:t>
      </w:r>
      <w:r>
        <w:rPr>
          <w:color w:val="313131"/>
          <w:spacing w:val="-7"/>
          <w:w w:val="105"/>
          <w:sz w:val="23"/>
        </w:rPr>
        <w:t> </w:t>
      </w:r>
      <w:r>
        <w:rPr>
          <w:color w:val="1C1C1C"/>
          <w:w w:val="105"/>
          <w:sz w:val="23"/>
        </w:rPr>
        <w:t>recipients, </w:t>
      </w:r>
      <w:r>
        <w:rPr>
          <w:color w:val="313131"/>
          <w:w w:val="105"/>
          <w:sz w:val="23"/>
        </w:rPr>
        <w:t>sub-recipients,</w:t>
      </w:r>
      <w:r>
        <w:rPr>
          <w:color w:val="313131"/>
          <w:spacing w:val="-14"/>
          <w:w w:val="105"/>
          <w:sz w:val="23"/>
        </w:rPr>
        <w:t> </w:t>
      </w:r>
      <w:r>
        <w:rPr>
          <w:color w:val="313131"/>
          <w:w w:val="105"/>
          <w:sz w:val="23"/>
        </w:rPr>
        <w:t>sub-grantees, contractors, subcontractors,</w:t>
      </w:r>
      <w:r>
        <w:rPr>
          <w:color w:val="313131"/>
          <w:spacing w:val="-16"/>
          <w:w w:val="105"/>
          <w:sz w:val="23"/>
        </w:rPr>
        <w:t> </w:t>
      </w:r>
      <w:r>
        <w:rPr>
          <w:color w:val="313131"/>
          <w:w w:val="105"/>
          <w:sz w:val="23"/>
        </w:rPr>
        <w:t>consultants,</w:t>
      </w:r>
      <w:r>
        <w:rPr>
          <w:color w:val="313131"/>
          <w:spacing w:val="-15"/>
          <w:w w:val="105"/>
          <w:sz w:val="23"/>
        </w:rPr>
        <w:t> </w:t>
      </w:r>
      <w:r>
        <w:rPr>
          <w:color w:val="1C1C1C"/>
          <w:w w:val="105"/>
          <w:sz w:val="23"/>
        </w:rPr>
        <w:t>transferees</w:t>
      </w:r>
      <w:r>
        <w:rPr>
          <w:color w:val="525252"/>
          <w:w w:val="105"/>
          <w:sz w:val="23"/>
        </w:rPr>
        <w:t>,</w:t>
      </w:r>
      <w:r>
        <w:rPr>
          <w:color w:val="525252"/>
          <w:spacing w:val="-15"/>
          <w:w w:val="105"/>
          <w:sz w:val="23"/>
        </w:rPr>
        <w:t> </w:t>
      </w:r>
      <w:r>
        <w:rPr>
          <w:color w:val="313131"/>
          <w:w w:val="105"/>
          <w:sz w:val="23"/>
        </w:rPr>
        <w:t>successors</w:t>
      </w:r>
      <w:r>
        <w:rPr>
          <w:color w:val="313131"/>
          <w:spacing w:val="8"/>
          <w:w w:val="105"/>
          <w:sz w:val="23"/>
        </w:rPr>
        <w:t> </w:t>
      </w:r>
      <w:r>
        <w:rPr>
          <w:color w:val="313131"/>
          <w:w w:val="105"/>
          <w:sz w:val="23"/>
        </w:rPr>
        <w:t>in</w:t>
      </w:r>
      <w:r>
        <w:rPr>
          <w:color w:val="313131"/>
          <w:spacing w:val="-8"/>
          <w:w w:val="105"/>
          <w:sz w:val="23"/>
        </w:rPr>
        <w:t> </w:t>
      </w:r>
      <w:r>
        <w:rPr>
          <w:color w:val="1C1C1C"/>
          <w:w w:val="105"/>
          <w:sz w:val="23"/>
        </w:rPr>
        <w:t>interest,</w:t>
      </w:r>
      <w:r>
        <w:rPr>
          <w:color w:val="1C1C1C"/>
          <w:spacing w:val="-10"/>
          <w:w w:val="105"/>
          <w:sz w:val="23"/>
        </w:rPr>
        <w:t> </w:t>
      </w:r>
      <w:r>
        <w:rPr>
          <w:color w:val="1C1C1C"/>
          <w:w w:val="105"/>
          <w:sz w:val="23"/>
        </w:rPr>
        <w:t>and</w:t>
      </w:r>
      <w:r>
        <w:rPr>
          <w:color w:val="1C1C1C"/>
          <w:spacing w:val="-10"/>
          <w:w w:val="105"/>
          <w:sz w:val="23"/>
        </w:rPr>
        <w:t> </w:t>
      </w:r>
      <w:r>
        <w:rPr>
          <w:color w:val="313131"/>
          <w:w w:val="105"/>
          <w:sz w:val="23"/>
        </w:rPr>
        <w:t>other</w:t>
      </w:r>
      <w:r>
        <w:rPr>
          <w:color w:val="313131"/>
          <w:spacing w:val="-16"/>
          <w:w w:val="105"/>
          <w:sz w:val="23"/>
        </w:rPr>
        <w:t> </w:t>
      </w:r>
      <w:r>
        <w:rPr>
          <w:color w:val="313131"/>
          <w:w w:val="105"/>
          <w:sz w:val="23"/>
        </w:rPr>
        <w:t>pa11icipants</w:t>
      </w:r>
      <w:r>
        <w:rPr>
          <w:color w:val="313131"/>
          <w:spacing w:val="-5"/>
          <w:w w:val="105"/>
          <w:sz w:val="23"/>
        </w:rPr>
        <w:t> </w:t>
      </w:r>
      <w:r>
        <w:rPr>
          <w:color w:val="313131"/>
          <w:w w:val="105"/>
          <w:sz w:val="23"/>
        </w:rPr>
        <w:t>of</w:t>
      </w:r>
      <w:r>
        <w:rPr>
          <w:color w:val="313131"/>
          <w:spacing w:val="-16"/>
          <w:w w:val="105"/>
          <w:sz w:val="23"/>
        </w:rPr>
        <w:t> </w:t>
      </w:r>
      <w:r>
        <w:rPr>
          <w:color w:val="313131"/>
          <w:w w:val="105"/>
          <w:sz w:val="23"/>
        </w:rPr>
        <w:t>Federal </w:t>
      </w:r>
      <w:r>
        <w:rPr>
          <w:color w:val="1C1C1C"/>
          <w:w w:val="105"/>
          <w:sz w:val="23"/>
        </w:rPr>
        <w:t>financial</w:t>
      </w:r>
      <w:r>
        <w:rPr>
          <w:color w:val="1C1C1C"/>
          <w:spacing w:val="-8"/>
          <w:w w:val="105"/>
          <w:sz w:val="23"/>
        </w:rPr>
        <w:t> </w:t>
      </w:r>
      <w:r>
        <w:rPr>
          <w:color w:val="313131"/>
          <w:w w:val="105"/>
          <w:sz w:val="23"/>
        </w:rPr>
        <w:t>assistance</w:t>
      </w:r>
      <w:r>
        <w:rPr>
          <w:color w:val="313131"/>
          <w:spacing w:val="-12"/>
          <w:w w:val="105"/>
          <w:sz w:val="23"/>
        </w:rPr>
        <w:t> </w:t>
      </w:r>
      <w:r>
        <w:rPr>
          <w:color w:val="1C1C1C"/>
          <w:w w:val="105"/>
          <w:sz w:val="23"/>
        </w:rPr>
        <w:t>under</w:t>
      </w:r>
      <w:r>
        <w:rPr>
          <w:color w:val="1C1C1C"/>
          <w:spacing w:val="-12"/>
          <w:w w:val="105"/>
          <w:sz w:val="23"/>
        </w:rPr>
        <w:t> </w:t>
      </w:r>
      <w:r>
        <w:rPr>
          <w:color w:val="313131"/>
          <w:w w:val="105"/>
          <w:sz w:val="23"/>
        </w:rPr>
        <w:t>such</w:t>
      </w:r>
      <w:r>
        <w:rPr>
          <w:color w:val="313131"/>
          <w:spacing w:val="-9"/>
          <w:w w:val="105"/>
          <w:sz w:val="23"/>
        </w:rPr>
        <w:t> </w:t>
      </w:r>
      <w:r>
        <w:rPr>
          <w:color w:val="1C1C1C"/>
          <w:w w:val="105"/>
          <w:sz w:val="23"/>
        </w:rPr>
        <w:t>program</w:t>
      </w:r>
      <w:r>
        <w:rPr>
          <w:color w:val="1C1C1C"/>
          <w:spacing w:val="-1"/>
          <w:w w:val="105"/>
          <w:sz w:val="23"/>
        </w:rPr>
        <w:t> </w:t>
      </w:r>
      <w:r>
        <w:rPr>
          <w:color w:val="313131"/>
          <w:w w:val="105"/>
          <w:sz w:val="23"/>
        </w:rPr>
        <w:t>will</w:t>
      </w:r>
      <w:r>
        <w:rPr>
          <w:color w:val="313131"/>
          <w:spacing w:val="-12"/>
          <w:w w:val="105"/>
          <w:sz w:val="23"/>
        </w:rPr>
        <w:t> </w:t>
      </w:r>
      <w:r>
        <w:rPr>
          <w:color w:val="313131"/>
          <w:w w:val="105"/>
          <w:sz w:val="23"/>
        </w:rPr>
        <w:t>comply</w:t>
      </w:r>
      <w:r>
        <w:rPr>
          <w:color w:val="313131"/>
          <w:spacing w:val="-7"/>
          <w:w w:val="105"/>
          <w:sz w:val="23"/>
        </w:rPr>
        <w:t> </w:t>
      </w:r>
      <w:r>
        <w:rPr>
          <w:color w:val="313131"/>
          <w:w w:val="105"/>
          <w:sz w:val="23"/>
        </w:rPr>
        <w:t>with</w:t>
      </w:r>
      <w:r>
        <w:rPr>
          <w:color w:val="313131"/>
          <w:spacing w:val="-11"/>
          <w:w w:val="105"/>
          <w:sz w:val="23"/>
        </w:rPr>
        <w:t> </w:t>
      </w:r>
      <w:r>
        <w:rPr>
          <w:color w:val="1C1C1C"/>
          <w:w w:val="105"/>
          <w:sz w:val="23"/>
        </w:rPr>
        <w:t>all</w:t>
      </w:r>
      <w:r>
        <w:rPr>
          <w:color w:val="1C1C1C"/>
          <w:spacing w:val="-10"/>
          <w:w w:val="105"/>
          <w:sz w:val="23"/>
        </w:rPr>
        <w:t> </w:t>
      </w:r>
      <w:r>
        <w:rPr>
          <w:color w:val="1C1C1C"/>
          <w:w w:val="105"/>
          <w:sz w:val="23"/>
        </w:rPr>
        <w:t>requirements</w:t>
      </w:r>
      <w:r>
        <w:rPr>
          <w:color w:val="1C1C1C"/>
          <w:spacing w:val="-2"/>
          <w:w w:val="105"/>
          <w:sz w:val="23"/>
        </w:rPr>
        <w:t> </w:t>
      </w:r>
      <w:r>
        <w:rPr>
          <w:color w:val="1C1C1C"/>
          <w:w w:val="105"/>
          <w:sz w:val="23"/>
        </w:rPr>
        <w:t>imposed </w:t>
      </w:r>
      <w:r>
        <w:rPr>
          <w:color w:val="313131"/>
          <w:w w:val="105"/>
          <w:sz w:val="23"/>
        </w:rPr>
        <w:t>or</w:t>
      </w:r>
      <w:r>
        <w:rPr>
          <w:color w:val="313131"/>
          <w:spacing w:val="-16"/>
          <w:w w:val="105"/>
          <w:sz w:val="23"/>
        </w:rPr>
        <w:t> </w:t>
      </w:r>
      <w:r>
        <w:rPr>
          <w:color w:val="313131"/>
          <w:w w:val="105"/>
          <w:sz w:val="23"/>
        </w:rPr>
        <w:t>pursuant</w:t>
      </w:r>
      <w:r>
        <w:rPr>
          <w:color w:val="313131"/>
          <w:spacing w:val="77"/>
          <w:w w:val="105"/>
          <w:sz w:val="23"/>
        </w:rPr>
        <w:t> </w:t>
      </w:r>
      <w:r>
        <w:rPr>
          <w:color w:val="1C1C1C"/>
          <w:w w:val="105"/>
          <w:sz w:val="23"/>
        </w:rPr>
        <w:t>to the </w:t>
      </w:r>
      <w:r>
        <w:rPr>
          <w:color w:val="313131"/>
          <w:w w:val="105"/>
          <w:sz w:val="23"/>
        </w:rPr>
        <w:t>Acts, </w:t>
      </w:r>
      <w:r>
        <w:rPr>
          <w:color w:val="1C1C1C"/>
          <w:w w:val="105"/>
          <w:sz w:val="23"/>
        </w:rPr>
        <w:t>the </w:t>
      </w:r>
      <w:r>
        <w:rPr>
          <w:color w:val="313131"/>
          <w:w w:val="105"/>
          <w:sz w:val="23"/>
        </w:rPr>
        <w:t>Regulations</w:t>
      </w:r>
      <w:r>
        <w:rPr>
          <w:color w:val="696969"/>
          <w:w w:val="105"/>
          <w:sz w:val="23"/>
        </w:rPr>
        <w:t>, </w:t>
      </w:r>
      <w:r>
        <w:rPr>
          <w:color w:val="313131"/>
          <w:w w:val="105"/>
          <w:sz w:val="23"/>
        </w:rPr>
        <w:t>and </w:t>
      </w:r>
      <w:r>
        <w:rPr>
          <w:color w:val="1C1C1C"/>
          <w:w w:val="105"/>
          <w:sz w:val="23"/>
        </w:rPr>
        <w:t>this </w:t>
      </w:r>
      <w:r>
        <w:rPr>
          <w:color w:val="313131"/>
          <w:w w:val="105"/>
          <w:sz w:val="23"/>
        </w:rPr>
        <w:t>Assurance.</w:t>
      </w:r>
    </w:p>
    <w:p>
      <w:pPr>
        <w:pStyle w:val="BodyText"/>
        <w:spacing w:before="5"/>
      </w:pPr>
    </w:p>
    <w:p>
      <w:pPr>
        <w:pStyle w:val="ListParagraph"/>
        <w:numPr>
          <w:ilvl w:val="0"/>
          <w:numId w:val="8"/>
        </w:numPr>
        <w:tabs>
          <w:tab w:pos="964" w:val="left" w:leader="none"/>
        </w:tabs>
        <w:spacing w:line="249" w:lineRule="auto" w:before="0" w:after="0"/>
        <w:ind w:left="968" w:right="529" w:hanging="356"/>
        <w:jc w:val="left"/>
        <w:rPr>
          <w:color w:val="1C1C1C"/>
          <w:sz w:val="22"/>
        </w:rPr>
      </w:pPr>
      <w:r>
        <w:rPr>
          <w:color w:val="313131"/>
          <w:w w:val="105"/>
          <w:sz w:val="23"/>
        </w:rPr>
        <w:t>The</w:t>
      </w:r>
      <w:r>
        <w:rPr>
          <w:color w:val="313131"/>
          <w:spacing w:val="-16"/>
          <w:w w:val="105"/>
          <w:sz w:val="23"/>
        </w:rPr>
        <w:t> </w:t>
      </w:r>
      <w:r>
        <w:rPr>
          <w:color w:val="1C1C1C"/>
          <w:w w:val="105"/>
          <w:sz w:val="23"/>
        </w:rPr>
        <w:t>Recipient</w:t>
      </w:r>
      <w:r>
        <w:rPr>
          <w:color w:val="1C1C1C"/>
          <w:spacing w:val="-15"/>
          <w:w w:val="105"/>
          <w:sz w:val="23"/>
        </w:rPr>
        <w:t> </w:t>
      </w:r>
      <w:r>
        <w:rPr>
          <w:color w:val="313131"/>
          <w:w w:val="105"/>
          <w:sz w:val="23"/>
        </w:rPr>
        <w:t>agrees</w:t>
      </w:r>
      <w:r>
        <w:rPr>
          <w:color w:val="313131"/>
          <w:spacing w:val="-15"/>
          <w:w w:val="105"/>
          <w:sz w:val="23"/>
        </w:rPr>
        <w:t> </w:t>
      </w:r>
      <w:r>
        <w:rPr>
          <w:color w:val="1C1C1C"/>
          <w:w w:val="105"/>
          <w:sz w:val="23"/>
        </w:rPr>
        <w:t>that</w:t>
      </w:r>
      <w:r>
        <w:rPr>
          <w:color w:val="1C1C1C"/>
          <w:spacing w:val="-15"/>
          <w:w w:val="105"/>
          <w:sz w:val="23"/>
        </w:rPr>
        <w:t> </w:t>
      </w:r>
      <w:r>
        <w:rPr>
          <w:color w:val="1C1C1C"/>
          <w:w w:val="105"/>
          <w:sz w:val="23"/>
        </w:rPr>
        <w:t>the</w:t>
      </w:r>
      <w:r>
        <w:rPr>
          <w:color w:val="1C1C1C"/>
          <w:spacing w:val="-15"/>
          <w:w w:val="105"/>
          <w:sz w:val="23"/>
        </w:rPr>
        <w:t> </w:t>
      </w:r>
      <w:r>
        <w:rPr>
          <w:color w:val="313131"/>
          <w:w w:val="105"/>
          <w:sz w:val="23"/>
        </w:rPr>
        <w:t>United</w:t>
      </w:r>
      <w:r>
        <w:rPr>
          <w:color w:val="313131"/>
          <w:spacing w:val="-1"/>
          <w:w w:val="105"/>
          <w:sz w:val="23"/>
        </w:rPr>
        <w:t> </w:t>
      </w:r>
      <w:r>
        <w:rPr>
          <w:color w:val="313131"/>
          <w:w w:val="105"/>
          <w:sz w:val="23"/>
        </w:rPr>
        <w:t>States</w:t>
      </w:r>
      <w:r>
        <w:rPr>
          <w:color w:val="313131"/>
          <w:spacing w:val="-16"/>
          <w:w w:val="105"/>
          <w:sz w:val="23"/>
        </w:rPr>
        <w:t> </w:t>
      </w:r>
      <w:r>
        <w:rPr>
          <w:color w:val="1C1C1C"/>
          <w:w w:val="105"/>
          <w:sz w:val="23"/>
        </w:rPr>
        <w:t>has</w:t>
      </w:r>
      <w:r>
        <w:rPr>
          <w:color w:val="1C1C1C"/>
          <w:spacing w:val="-15"/>
          <w:w w:val="105"/>
          <w:sz w:val="23"/>
        </w:rPr>
        <w:t> </w:t>
      </w:r>
      <w:r>
        <w:rPr>
          <w:color w:val="313131"/>
          <w:w w:val="105"/>
          <w:sz w:val="23"/>
        </w:rPr>
        <w:t>a</w:t>
      </w:r>
      <w:r>
        <w:rPr>
          <w:color w:val="313131"/>
          <w:spacing w:val="-6"/>
          <w:w w:val="105"/>
          <w:sz w:val="23"/>
        </w:rPr>
        <w:t> </w:t>
      </w:r>
      <w:r>
        <w:rPr>
          <w:color w:val="1C1C1C"/>
          <w:w w:val="105"/>
          <w:sz w:val="23"/>
        </w:rPr>
        <w:t>right</w:t>
      </w:r>
      <w:r>
        <w:rPr>
          <w:color w:val="1C1C1C"/>
          <w:spacing w:val="-16"/>
          <w:w w:val="105"/>
          <w:sz w:val="23"/>
        </w:rPr>
        <w:t> </w:t>
      </w:r>
      <w:r>
        <w:rPr>
          <w:color w:val="1C1C1C"/>
          <w:w w:val="105"/>
          <w:sz w:val="23"/>
        </w:rPr>
        <w:t>to</w:t>
      </w:r>
      <w:r>
        <w:rPr>
          <w:color w:val="1C1C1C"/>
          <w:spacing w:val="-4"/>
          <w:w w:val="105"/>
          <w:sz w:val="23"/>
        </w:rPr>
        <w:t> </w:t>
      </w:r>
      <w:r>
        <w:rPr>
          <w:color w:val="313131"/>
          <w:w w:val="105"/>
          <w:sz w:val="23"/>
        </w:rPr>
        <w:t>seek</w:t>
      </w:r>
      <w:r>
        <w:rPr>
          <w:color w:val="313131"/>
          <w:spacing w:val="-15"/>
          <w:w w:val="105"/>
          <w:sz w:val="23"/>
        </w:rPr>
        <w:t> </w:t>
      </w:r>
      <w:r>
        <w:rPr>
          <w:color w:val="1C1C1C"/>
          <w:w w:val="105"/>
          <w:sz w:val="23"/>
        </w:rPr>
        <w:t>judicial</w:t>
      </w:r>
      <w:r>
        <w:rPr>
          <w:color w:val="1C1C1C"/>
          <w:spacing w:val="-12"/>
          <w:w w:val="105"/>
          <w:sz w:val="23"/>
        </w:rPr>
        <w:t> </w:t>
      </w:r>
      <w:r>
        <w:rPr>
          <w:color w:val="313131"/>
          <w:w w:val="105"/>
          <w:sz w:val="23"/>
        </w:rPr>
        <w:t>enforcement</w:t>
      </w:r>
      <w:r>
        <w:rPr>
          <w:color w:val="313131"/>
          <w:spacing w:val="-1"/>
          <w:w w:val="105"/>
          <w:sz w:val="23"/>
        </w:rPr>
        <w:t> </w:t>
      </w:r>
      <w:r>
        <w:rPr>
          <w:color w:val="1C1C1C"/>
          <w:w w:val="105"/>
          <w:sz w:val="23"/>
        </w:rPr>
        <w:t>regarding any matter arising under the</w:t>
      </w:r>
      <w:r>
        <w:rPr>
          <w:color w:val="1C1C1C"/>
          <w:spacing w:val="-9"/>
          <w:w w:val="105"/>
          <w:sz w:val="23"/>
        </w:rPr>
        <w:t> </w:t>
      </w:r>
      <w:r>
        <w:rPr>
          <w:color w:val="313131"/>
          <w:w w:val="105"/>
          <w:sz w:val="23"/>
        </w:rPr>
        <w:t>Acts, </w:t>
      </w:r>
      <w:r>
        <w:rPr>
          <w:color w:val="1C1C1C"/>
          <w:w w:val="105"/>
          <w:sz w:val="23"/>
        </w:rPr>
        <w:t>the</w:t>
      </w:r>
      <w:r>
        <w:rPr>
          <w:color w:val="1C1C1C"/>
          <w:spacing w:val="-4"/>
          <w:w w:val="105"/>
          <w:sz w:val="23"/>
        </w:rPr>
        <w:t> </w:t>
      </w:r>
      <w:r>
        <w:rPr>
          <w:color w:val="1C1C1C"/>
          <w:w w:val="105"/>
          <w:sz w:val="23"/>
        </w:rPr>
        <w:t>Regulations, </w:t>
      </w:r>
      <w:r>
        <w:rPr>
          <w:color w:val="313131"/>
          <w:w w:val="105"/>
          <w:sz w:val="23"/>
        </w:rPr>
        <w:t>and </w:t>
      </w:r>
      <w:r>
        <w:rPr>
          <w:color w:val="1C1C1C"/>
          <w:w w:val="105"/>
          <w:sz w:val="23"/>
        </w:rPr>
        <w:t>this </w:t>
      </w:r>
      <w:r>
        <w:rPr>
          <w:color w:val="313131"/>
          <w:w w:val="105"/>
          <w:sz w:val="23"/>
        </w:rPr>
        <w:t>Assurance.</w:t>
      </w:r>
    </w:p>
    <w:p>
      <w:pPr>
        <w:pStyle w:val="BodyText"/>
        <w:spacing w:before="4"/>
      </w:pPr>
    </w:p>
    <w:p>
      <w:pPr>
        <w:spacing w:line="252" w:lineRule="auto" w:before="0"/>
        <w:ind w:left="232" w:right="344" w:firstLine="12"/>
        <w:jc w:val="left"/>
        <w:rPr>
          <w:sz w:val="23"/>
        </w:rPr>
      </w:pPr>
      <w:r>
        <w:rPr>
          <w:color w:val="1C1C1C"/>
          <w:w w:val="105"/>
          <w:sz w:val="23"/>
        </w:rPr>
        <w:t>By</w:t>
      </w:r>
      <w:r>
        <w:rPr>
          <w:color w:val="1C1C1C"/>
          <w:spacing w:val="-3"/>
          <w:w w:val="105"/>
          <w:sz w:val="23"/>
        </w:rPr>
        <w:t> </w:t>
      </w:r>
      <w:r>
        <w:rPr>
          <w:color w:val="313131"/>
          <w:w w:val="105"/>
          <w:sz w:val="23"/>
        </w:rPr>
        <w:t>signing </w:t>
      </w:r>
      <w:r>
        <w:rPr>
          <w:color w:val="1C1C1C"/>
          <w:w w:val="105"/>
          <w:sz w:val="23"/>
        </w:rPr>
        <w:t>this</w:t>
      </w:r>
      <w:r>
        <w:rPr>
          <w:color w:val="1C1C1C"/>
          <w:spacing w:val="-6"/>
          <w:w w:val="105"/>
          <w:sz w:val="23"/>
        </w:rPr>
        <w:t> </w:t>
      </w:r>
      <w:r>
        <w:rPr>
          <w:color w:val="313131"/>
          <w:w w:val="105"/>
          <w:sz w:val="23"/>
        </w:rPr>
        <w:t>ASSURANCE, the</w:t>
      </w:r>
      <w:r>
        <w:rPr>
          <w:color w:val="313131"/>
          <w:spacing w:val="-4"/>
          <w:w w:val="105"/>
          <w:sz w:val="23"/>
        </w:rPr>
        <w:t> </w:t>
      </w:r>
      <w:r>
        <w:rPr>
          <w:b/>
          <w:i/>
          <w:color w:val="313131"/>
          <w:w w:val="105"/>
          <w:sz w:val="23"/>
        </w:rPr>
        <w:t>Maine Department </w:t>
      </w:r>
      <w:r>
        <w:rPr>
          <w:b/>
          <w:i/>
          <w:color w:val="1C1C1C"/>
          <w:w w:val="105"/>
          <w:sz w:val="23"/>
        </w:rPr>
        <w:t>of </w:t>
      </w:r>
      <w:r>
        <w:rPr>
          <w:b/>
          <w:i/>
          <w:color w:val="313131"/>
          <w:w w:val="105"/>
          <w:sz w:val="23"/>
        </w:rPr>
        <w:t>Tmnsportation</w:t>
      </w:r>
      <w:r>
        <w:rPr>
          <w:b/>
          <w:i/>
          <w:color w:val="313131"/>
          <w:spacing w:val="80"/>
          <w:w w:val="105"/>
          <w:sz w:val="23"/>
        </w:rPr>
        <w:t> </w:t>
      </w:r>
      <w:r>
        <w:rPr>
          <w:color w:val="313131"/>
          <w:w w:val="105"/>
          <w:sz w:val="23"/>
        </w:rPr>
        <w:t>also</w:t>
      </w:r>
      <w:r>
        <w:rPr>
          <w:color w:val="313131"/>
          <w:spacing w:val="-6"/>
          <w:w w:val="105"/>
          <w:sz w:val="23"/>
        </w:rPr>
        <w:t> </w:t>
      </w:r>
      <w:r>
        <w:rPr>
          <w:color w:val="313131"/>
          <w:w w:val="105"/>
          <w:sz w:val="23"/>
        </w:rPr>
        <w:t>agrees to</w:t>
      </w:r>
      <w:r>
        <w:rPr>
          <w:color w:val="313131"/>
          <w:spacing w:val="-17"/>
          <w:w w:val="105"/>
          <w:sz w:val="23"/>
        </w:rPr>
        <w:t> </w:t>
      </w:r>
      <w:r>
        <w:rPr>
          <w:color w:val="313131"/>
          <w:w w:val="105"/>
          <w:sz w:val="23"/>
        </w:rPr>
        <w:t>comply</w:t>
      </w:r>
      <w:r>
        <w:rPr>
          <w:color w:val="313131"/>
          <w:spacing w:val="-2"/>
          <w:w w:val="105"/>
          <w:sz w:val="23"/>
        </w:rPr>
        <w:t> </w:t>
      </w:r>
      <w:r>
        <w:rPr>
          <w:color w:val="313131"/>
          <w:w w:val="105"/>
          <w:sz w:val="23"/>
        </w:rPr>
        <w:t>(and </w:t>
      </w:r>
      <w:r>
        <w:rPr>
          <w:color w:val="1C1C1C"/>
          <w:w w:val="105"/>
          <w:sz w:val="23"/>
        </w:rPr>
        <w:t>require</w:t>
      </w:r>
      <w:r>
        <w:rPr>
          <w:color w:val="1C1C1C"/>
          <w:spacing w:val="-3"/>
          <w:w w:val="105"/>
          <w:sz w:val="23"/>
        </w:rPr>
        <w:t> </w:t>
      </w:r>
      <w:r>
        <w:rPr>
          <w:color w:val="1C1C1C"/>
          <w:w w:val="105"/>
          <w:sz w:val="23"/>
        </w:rPr>
        <w:t>any</w:t>
      </w:r>
      <w:r>
        <w:rPr>
          <w:color w:val="1C1C1C"/>
          <w:spacing w:val="-10"/>
          <w:w w:val="105"/>
          <w:sz w:val="23"/>
        </w:rPr>
        <w:t> </w:t>
      </w:r>
      <w:r>
        <w:rPr>
          <w:color w:val="1C1C1C"/>
          <w:w w:val="105"/>
          <w:sz w:val="23"/>
        </w:rPr>
        <w:t>sub-recipients,</w:t>
      </w:r>
      <w:r>
        <w:rPr>
          <w:color w:val="1C1C1C"/>
          <w:spacing w:val="40"/>
          <w:w w:val="105"/>
          <w:sz w:val="23"/>
        </w:rPr>
        <w:t> </w:t>
      </w:r>
      <w:r>
        <w:rPr>
          <w:color w:val="313131"/>
          <w:w w:val="105"/>
          <w:sz w:val="23"/>
        </w:rPr>
        <w:t>sub-grantees, contractors,</w:t>
      </w:r>
      <w:r>
        <w:rPr>
          <w:color w:val="313131"/>
          <w:spacing w:val="-15"/>
          <w:w w:val="105"/>
          <w:sz w:val="23"/>
        </w:rPr>
        <w:t> </w:t>
      </w:r>
      <w:r>
        <w:rPr>
          <w:color w:val="313131"/>
          <w:w w:val="105"/>
          <w:sz w:val="23"/>
        </w:rPr>
        <w:t>successors,</w:t>
      </w:r>
      <w:r>
        <w:rPr>
          <w:color w:val="313131"/>
          <w:spacing w:val="-9"/>
          <w:w w:val="105"/>
          <w:sz w:val="23"/>
        </w:rPr>
        <w:t> </w:t>
      </w:r>
      <w:r>
        <w:rPr>
          <w:color w:val="1C1C1C"/>
          <w:w w:val="105"/>
          <w:sz w:val="23"/>
        </w:rPr>
        <w:t>transferees, </w:t>
      </w:r>
      <w:r>
        <w:rPr>
          <w:color w:val="313131"/>
          <w:w w:val="105"/>
          <w:sz w:val="23"/>
        </w:rPr>
        <w:t>and/or</w:t>
      </w:r>
      <w:r>
        <w:rPr>
          <w:color w:val="313131"/>
          <w:spacing w:val="-11"/>
          <w:w w:val="105"/>
          <w:sz w:val="23"/>
        </w:rPr>
        <w:t> </w:t>
      </w:r>
      <w:r>
        <w:rPr>
          <w:color w:val="313131"/>
          <w:w w:val="105"/>
          <w:sz w:val="23"/>
        </w:rPr>
        <w:t>assignees</w:t>
      </w:r>
      <w:r>
        <w:rPr>
          <w:color w:val="313131"/>
          <w:spacing w:val="-6"/>
          <w:w w:val="105"/>
          <w:sz w:val="23"/>
        </w:rPr>
        <w:t> </w:t>
      </w:r>
      <w:r>
        <w:rPr>
          <w:color w:val="313131"/>
          <w:w w:val="105"/>
          <w:sz w:val="23"/>
        </w:rPr>
        <w:t>to</w:t>
      </w:r>
      <w:r>
        <w:rPr>
          <w:color w:val="313131"/>
          <w:spacing w:val="-15"/>
          <w:w w:val="105"/>
          <w:sz w:val="23"/>
        </w:rPr>
        <w:t> </w:t>
      </w:r>
      <w:r>
        <w:rPr>
          <w:color w:val="313131"/>
          <w:w w:val="105"/>
          <w:sz w:val="23"/>
        </w:rPr>
        <w:t>comply) with</w:t>
      </w:r>
      <w:r>
        <w:rPr>
          <w:color w:val="313131"/>
          <w:spacing w:val="-16"/>
          <w:w w:val="105"/>
          <w:sz w:val="23"/>
        </w:rPr>
        <w:t> </w:t>
      </w:r>
      <w:r>
        <w:rPr>
          <w:color w:val="1C1C1C"/>
          <w:w w:val="105"/>
          <w:sz w:val="23"/>
        </w:rPr>
        <w:t>all</w:t>
      </w:r>
      <w:r>
        <w:rPr>
          <w:color w:val="1C1C1C"/>
          <w:spacing w:val="-15"/>
          <w:w w:val="105"/>
          <w:sz w:val="23"/>
        </w:rPr>
        <w:t> </w:t>
      </w:r>
      <w:r>
        <w:rPr>
          <w:color w:val="313131"/>
          <w:w w:val="105"/>
          <w:sz w:val="23"/>
        </w:rPr>
        <w:t>applicable</w:t>
      </w:r>
      <w:r>
        <w:rPr>
          <w:color w:val="313131"/>
          <w:spacing w:val="73"/>
          <w:w w:val="150"/>
          <w:sz w:val="23"/>
        </w:rPr>
        <w:t> </w:t>
      </w:r>
      <w:r>
        <w:rPr>
          <w:color w:val="1C1C1C"/>
          <w:w w:val="105"/>
          <w:sz w:val="23"/>
        </w:rPr>
        <w:t>provisions</w:t>
      </w:r>
      <w:r>
        <w:rPr>
          <w:color w:val="1C1C1C"/>
          <w:spacing w:val="-8"/>
          <w:w w:val="105"/>
          <w:sz w:val="23"/>
        </w:rPr>
        <w:t> </w:t>
      </w:r>
      <w:r>
        <w:rPr>
          <w:color w:val="313131"/>
          <w:w w:val="105"/>
          <w:sz w:val="23"/>
        </w:rPr>
        <w:t>governing</w:t>
      </w:r>
      <w:r>
        <w:rPr>
          <w:color w:val="313131"/>
          <w:spacing w:val="-14"/>
          <w:w w:val="105"/>
          <w:sz w:val="23"/>
        </w:rPr>
        <w:t> </w:t>
      </w:r>
      <w:r>
        <w:rPr>
          <w:color w:val="313131"/>
          <w:w w:val="105"/>
          <w:sz w:val="23"/>
        </w:rPr>
        <w:t>the</w:t>
      </w:r>
      <w:r>
        <w:rPr>
          <w:color w:val="313131"/>
          <w:spacing w:val="-16"/>
          <w:w w:val="105"/>
          <w:sz w:val="23"/>
        </w:rPr>
        <w:t> </w:t>
      </w:r>
      <w:r>
        <w:rPr>
          <w:b/>
          <w:i/>
          <w:color w:val="313131"/>
          <w:w w:val="105"/>
          <w:sz w:val="23"/>
        </w:rPr>
        <w:t>FHWA</w:t>
      </w:r>
      <w:r>
        <w:rPr>
          <w:b/>
          <w:i/>
          <w:color w:val="313131"/>
          <w:spacing w:val="-10"/>
          <w:w w:val="105"/>
          <w:sz w:val="23"/>
        </w:rPr>
        <w:t> </w:t>
      </w:r>
      <w:r>
        <w:rPr>
          <w:color w:val="1C1C1C"/>
          <w:w w:val="105"/>
          <w:sz w:val="23"/>
        </w:rPr>
        <w:t>and</w:t>
      </w:r>
      <w:r>
        <w:rPr>
          <w:color w:val="1C1C1C"/>
          <w:spacing w:val="-6"/>
          <w:w w:val="105"/>
          <w:sz w:val="23"/>
        </w:rPr>
        <w:t> </w:t>
      </w:r>
      <w:r>
        <w:rPr>
          <w:b/>
          <w:i/>
          <w:color w:val="313131"/>
          <w:w w:val="105"/>
          <w:sz w:val="23"/>
        </w:rPr>
        <w:t>USDOT</w:t>
      </w:r>
      <w:r>
        <w:rPr>
          <w:b/>
          <w:i/>
          <w:color w:val="313131"/>
          <w:spacing w:val="-12"/>
          <w:w w:val="105"/>
          <w:sz w:val="23"/>
        </w:rPr>
        <w:t> </w:t>
      </w:r>
      <w:r>
        <w:rPr>
          <w:color w:val="313131"/>
          <w:w w:val="105"/>
          <w:sz w:val="23"/>
        </w:rPr>
        <w:t>access</w:t>
      </w:r>
      <w:r>
        <w:rPr>
          <w:color w:val="313131"/>
          <w:spacing w:val="-7"/>
          <w:w w:val="105"/>
          <w:sz w:val="23"/>
        </w:rPr>
        <w:t> </w:t>
      </w:r>
      <w:r>
        <w:rPr>
          <w:color w:val="313131"/>
          <w:w w:val="105"/>
          <w:sz w:val="23"/>
        </w:rPr>
        <w:t>to</w:t>
      </w:r>
      <w:r>
        <w:rPr>
          <w:color w:val="313131"/>
          <w:spacing w:val="-13"/>
          <w:w w:val="105"/>
          <w:sz w:val="23"/>
        </w:rPr>
        <w:t> </w:t>
      </w:r>
      <w:r>
        <w:rPr>
          <w:color w:val="313131"/>
          <w:w w:val="105"/>
          <w:sz w:val="23"/>
        </w:rPr>
        <w:t>records,</w:t>
      </w:r>
      <w:r>
        <w:rPr>
          <w:color w:val="313131"/>
          <w:spacing w:val="-7"/>
          <w:w w:val="105"/>
          <w:sz w:val="23"/>
        </w:rPr>
        <w:t> </w:t>
      </w:r>
      <w:r>
        <w:rPr>
          <w:color w:val="1C1C1C"/>
          <w:w w:val="105"/>
          <w:sz w:val="23"/>
        </w:rPr>
        <w:t>accounts,</w:t>
      </w:r>
      <w:r>
        <w:rPr>
          <w:color w:val="1C1C1C"/>
          <w:spacing w:val="-15"/>
          <w:w w:val="105"/>
          <w:sz w:val="23"/>
        </w:rPr>
        <w:t> </w:t>
      </w:r>
      <w:r>
        <w:rPr>
          <w:color w:val="1C1C1C"/>
          <w:w w:val="105"/>
          <w:sz w:val="23"/>
        </w:rPr>
        <w:t>documents, information</w:t>
      </w:r>
      <w:r>
        <w:rPr>
          <w:color w:val="525252"/>
          <w:w w:val="105"/>
          <w:sz w:val="23"/>
        </w:rPr>
        <w:t>,</w:t>
      </w:r>
      <w:r>
        <w:rPr>
          <w:color w:val="525252"/>
          <w:spacing w:val="-10"/>
          <w:w w:val="105"/>
          <w:sz w:val="23"/>
        </w:rPr>
        <w:t> </w:t>
      </w:r>
      <w:r>
        <w:rPr>
          <w:color w:val="1C1C1C"/>
          <w:w w:val="105"/>
          <w:sz w:val="23"/>
        </w:rPr>
        <w:t>facilities, and</w:t>
      </w:r>
      <w:r>
        <w:rPr>
          <w:color w:val="1C1C1C"/>
          <w:spacing w:val="80"/>
          <w:w w:val="105"/>
          <w:sz w:val="23"/>
        </w:rPr>
        <w:t> </w:t>
      </w:r>
      <w:r>
        <w:rPr>
          <w:color w:val="313131"/>
          <w:w w:val="105"/>
          <w:sz w:val="23"/>
        </w:rPr>
        <w:t>staff. You</w:t>
      </w:r>
      <w:r>
        <w:rPr>
          <w:color w:val="313131"/>
          <w:spacing w:val="-2"/>
          <w:w w:val="105"/>
          <w:sz w:val="23"/>
        </w:rPr>
        <w:t> </w:t>
      </w:r>
      <w:r>
        <w:rPr>
          <w:color w:val="313131"/>
          <w:w w:val="105"/>
          <w:sz w:val="23"/>
        </w:rPr>
        <w:t>also</w:t>
      </w:r>
      <w:r>
        <w:rPr>
          <w:color w:val="313131"/>
          <w:spacing w:val="-7"/>
          <w:w w:val="105"/>
          <w:sz w:val="23"/>
        </w:rPr>
        <w:t> </w:t>
      </w:r>
      <w:r>
        <w:rPr>
          <w:color w:val="1C1C1C"/>
          <w:w w:val="105"/>
          <w:sz w:val="23"/>
        </w:rPr>
        <w:t>recognize that </w:t>
      </w:r>
      <w:r>
        <w:rPr>
          <w:color w:val="313131"/>
          <w:w w:val="105"/>
          <w:sz w:val="23"/>
        </w:rPr>
        <w:t>you</w:t>
      </w:r>
      <w:r>
        <w:rPr>
          <w:color w:val="313131"/>
          <w:spacing w:val="-7"/>
          <w:w w:val="105"/>
          <w:sz w:val="23"/>
        </w:rPr>
        <w:t> </w:t>
      </w:r>
      <w:r>
        <w:rPr>
          <w:color w:val="1C1C1C"/>
          <w:w w:val="105"/>
          <w:sz w:val="23"/>
        </w:rPr>
        <w:t>must</w:t>
      </w:r>
      <w:r>
        <w:rPr>
          <w:color w:val="1C1C1C"/>
          <w:spacing w:val="-1"/>
          <w:w w:val="105"/>
          <w:sz w:val="23"/>
        </w:rPr>
        <w:t> </w:t>
      </w:r>
      <w:r>
        <w:rPr>
          <w:color w:val="313131"/>
          <w:w w:val="105"/>
          <w:sz w:val="23"/>
        </w:rPr>
        <w:t>comply with</w:t>
      </w:r>
      <w:r>
        <w:rPr>
          <w:color w:val="313131"/>
          <w:spacing w:val="-6"/>
          <w:w w:val="105"/>
          <w:sz w:val="23"/>
        </w:rPr>
        <w:t> </w:t>
      </w:r>
      <w:r>
        <w:rPr>
          <w:color w:val="313131"/>
          <w:w w:val="105"/>
          <w:sz w:val="23"/>
        </w:rPr>
        <w:t>any </w:t>
      </w:r>
      <w:r>
        <w:rPr>
          <w:color w:val="1C1C1C"/>
          <w:w w:val="105"/>
          <w:sz w:val="23"/>
        </w:rPr>
        <w:t>program </w:t>
      </w:r>
      <w:r>
        <w:rPr>
          <w:color w:val="313131"/>
          <w:w w:val="105"/>
          <w:sz w:val="23"/>
        </w:rPr>
        <w:t>or compliance </w:t>
      </w:r>
      <w:r>
        <w:rPr>
          <w:color w:val="1C1C1C"/>
          <w:w w:val="105"/>
          <w:sz w:val="23"/>
        </w:rPr>
        <w:t>reviews,</w:t>
      </w:r>
      <w:r>
        <w:rPr>
          <w:color w:val="1C1C1C"/>
          <w:spacing w:val="-1"/>
          <w:w w:val="105"/>
          <w:sz w:val="23"/>
        </w:rPr>
        <w:t> </w:t>
      </w:r>
      <w:r>
        <w:rPr>
          <w:color w:val="1C1C1C"/>
          <w:w w:val="105"/>
          <w:sz w:val="23"/>
        </w:rPr>
        <w:t>and/or</w:t>
      </w:r>
      <w:r>
        <w:rPr>
          <w:color w:val="1C1C1C"/>
          <w:spacing w:val="80"/>
          <w:w w:val="105"/>
          <w:sz w:val="23"/>
        </w:rPr>
        <w:t> </w:t>
      </w:r>
      <w:r>
        <w:rPr>
          <w:color w:val="1C1C1C"/>
          <w:w w:val="105"/>
          <w:sz w:val="23"/>
        </w:rPr>
        <w:t>complaint investigations</w:t>
      </w:r>
      <w:r>
        <w:rPr>
          <w:color w:val="1C1C1C"/>
          <w:spacing w:val="-15"/>
          <w:w w:val="105"/>
          <w:sz w:val="23"/>
        </w:rPr>
        <w:t> </w:t>
      </w:r>
      <w:r>
        <w:rPr>
          <w:color w:val="313131"/>
          <w:w w:val="105"/>
          <w:sz w:val="23"/>
        </w:rPr>
        <w:t>conducted by</w:t>
      </w:r>
      <w:r>
        <w:rPr>
          <w:color w:val="313131"/>
          <w:spacing w:val="-5"/>
          <w:w w:val="105"/>
          <w:sz w:val="23"/>
        </w:rPr>
        <w:t> </w:t>
      </w:r>
      <w:r>
        <w:rPr>
          <w:color w:val="1C1C1C"/>
          <w:w w:val="105"/>
          <w:sz w:val="23"/>
        </w:rPr>
        <w:t>the</w:t>
      </w:r>
      <w:r>
        <w:rPr>
          <w:color w:val="1C1C1C"/>
          <w:spacing w:val="-16"/>
          <w:w w:val="105"/>
          <w:sz w:val="23"/>
        </w:rPr>
        <w:t> </w:t>
      </w:r>
      <w:r>
        <w:rPr>
          <w:b/>
          <w:i/>
          <w:color w:val="313131"/>
          <w:w w:val="105"/>
          <w:sz w:val="23"/>
        </w:rPr>
        <w:t>FHWA</w:t>
      </w:r>
      <w:r>
        <w:rPr>
          <w:b/>
          <w:i/>
          <w:color w:val="313131"/>
          <w:spacing w:val="-2"/>
          <w:w w:val="105"/>
          <w:sz w:val="23"/>
        </w:rPr>
        <w:t> </w:t>
      </w:r>
      <w:r>
        <w:rPr>
          <w:color w:val="313131"/>
          <w:w w:val="105"/>
          <w:sz w:val="23"/>
        </w:rPr>
        <w:t>and </w:t>
      </w:r>
      <w:r>
        <w:rPr>
          <w:b/>
          <w:i/>
          <w:color w:val="313131"/>
          <w:w w:val="105"/>
          <w:sz w:val="23"/>
        </w:rPr>
        <w:t>USDOT.</w:t>
      </w:r>
      <w:r>
        <w:rPr>
          <w:b/>
          <w:i/>
          <w:color w:val="313131"/>
          <w:spacing w:val="-1"/>
          <w:w w:val="105"/>
          <w:sz w:val="23"/>
        </w:rPr>
        <w:t> </w:t>
      </w:r>
      <w:r>
        <w:rPr>
          <w:color w:val="313131"/>
          <w:w w:val="105"/>
          <w:sz w:val="23"/>
        </w:rPr>
        <w:t>You</w:t>
      </w:r>
      <w:r>
        <w:rPr>
          <w:color w:val="313131"/>
          <w:spacing w:val="-6"/>
          <w:w w:val="105"/>
          <w:sz w:val="23"/>
        </w:rPr>
        <w:t> </w:t>
      </w:r>
      <w:r>
        <w:rPr>
          <w:color w:val="1C1C1C"/>
          <w:w w:val="105"/>
          <w:sz w:val="23"/>
        </w:rPr>
        <w:t>must keep</w:t>
      </w:r>
      <w:r>
        <w:rPr>
          <w:color w:val="1C1C1C"/>
          <w:spacing w:val="-4"/>
          <w:w w:val="105"/>
          <w:sz w:val="23"/>
        </w:rPr>
        <w:t> </w:t>
      </w:r>
      <w:r>
        <w:rPr>
          <w:color w:val="1C1C1C"/>
          <w:w w:val="105"/>
          <w:sz w:val="23"/>
        </w:rPr>
        <w:t>records, reports, and</w:t>
      </w:r>
      <w:r>
        <w:rPr>
          <w:color w:val="1C1C1C"/>
          <w:spacing w:val="-5"/>
          <w:w w:val="105"/>
          <w:sz w:val="23"/>
        </w:rPr>
        <w:t> </w:t>
      </w:r>
      <w:r>
        <w:rPr>
          <w:color w:val="313131"/>
          <w:w w:val="105"/>
          <w:sz w:val="23"/>
        </w:rPr>
        <w:t>submit </w:t>
      </w:r>
      <w:r>
        <w:rPr>
          <w:color w:val="1C1C1C"/>
          <w:w w:val="105"/>
          <w:sz w:val="23"/>
        </w:rPr>
        <w:t>the</w:t>
      </w:r>
      <w:r>
        <w:rPr>
          <w:color w:val="1C1C1C"/>
          <w:spacing w:val="40"/>
          <w:w w:val="105"/>
          <w:sz w:val="23"/>
        </w:rPr>
        <w:t> </w:t>
      </w:r>
      <w:r>
        <w:rPr>
          <w:color w:val="313131"/>
          <w:w w:val="105"/>
          <w:sz w:val="23"/>
        </w:rPr>
        <w:t>material for</w:t>
      </w:r>
      <w:r>
        <w:rPr>
          <w:color w:val="313131"/>
          <w:spacing w:val="-6"/>
          <w:w w:val="105"/>
          <w:sz w:val="23"/>
        </w:rPr>
        <w:t> </w:t>
      </w:r>
      <w:r>
        <w:rPr>
          <w:color w:val="1C1C1C"/>
          <w:w w:val="105"/>
          <w:sz w:val="23"/>
        </w:rPr>
        <w:t>review upon request </w:t>
      </w:r>
      <w:r>
        <w:rPr>
          <w:color w:val="313131"/>
          <w:w w:val="105"/>
          <w:sz w:val="23"/>
        </w:rPr>
        <w:t>to </w:t>
      </w:r>
      <w:r>
        <w:rPr>
          <w:color w:val="1C1C1C"/>
          <w:w w:val="105"/>
          <w:sz w:val="23"/>
        </w:rPr>
        <w:t>the</w:t>
      </w:r>
      <w:r>
        <w:rPr>
          <w:color w:val="1C1C1C"/>
          <w:spacing w:val="-4"/>
          <w:w w:val="105"/>
          <w:sz w:val="23"/>
        </w:rPr>
        <w:t> </w:t>
      </w:r>
      <w:r>
        <w:rPr>
          <w:b/>
          <w:i/>
          <w:color w:val="313131"/>
          <w:w w:val="105"/>
          <w:sz w:val="23"/>
        </w:rPr>
        <w:t>FHWA </w:t>
      </w:r>
      <w:r>
        <w:rPr>
          <w:color w:val="313131"/>
          <w:w w:val="105"/>
          <w:sz w:val="23"/>
        </w:rPr>
        <w:t>and</w:t>
      </w:r>
      <w:r>
        <w:rPr>
          <w:color w:val="313131"/>
          <w:spacing w:val="-1"/>
          <w:w w:val="105"/>
          <w:sz w:val="23"/>
        </w:rPr>
        <w:t> </w:t>
      </w:r>
      <w:r>
        <w:rPr>
          <w:b/>
          <w:i/>
          <w:color w:val="313131"/>
          <w:w w:val="105"/>
          <w:sz w:val="23"/>
        </w:rPr>
        <w:t>USDOT,</w:t>
      </w:r>
      <w:r>
        <w:rPr>
          <w:b/>
          <w:i/>
          <w:color w:val="313131"/>
          <w:spacing w:val="-11"/>
          <w:w w:val="105"/>
          <w:sz w:val="23"/>
        </w:rPr>
        <w:t> </w:t>
      </w:r>
      <w:r>
        <w:rPr>
          <w:color w:val="1C1C1C"/>
          <w:w w:val="105"/>
          <w:sz w:val="23"/>
        </w:rPr>
        <w:t>or</w:t>
      </w:r>
      <w:r>
        <w:rPr>
          <w:color w:val="1C1C1C"/>
          <w:spacing w:val="-5"/>
          <w:w w:val="105"/>
          <w:sz w:val="23"/>
        </w:rPr>
        <w:t> </w:t>
      </w:r>
      <w:r>
        <w:rPr>
          <w:color w:val="1C1C1C"/>
          <w:w w:val="105"/>
          <w:sz w:val="23"/>
        </w:rPr>
        <w:t>its designee, in</w:t>
      </w:r>
      <w:r>
        <w:rPr>
          <w:color w:val="1C1C1C"/>
          <w:spacing w:val="-9"/>
          <w:w w:val="105"/>
          <w:sz w:val="23"/>
        </w:rPr>
        <w:t> </w:t>
      </w:r>
      <w:r>
        <w:rPr>
          <w:color w:val="313131"/>
          <w:w w:val="105"/>
          <w:sz w:val="23"/>
        </w:rPr>
        <w:t>a</w:t>
      </w:r>
      <w:r>
        <w:rPr>
          <w:color w:val="313131"/>
          <w:spacing w:val="-5"/>
          <w:w w:val="105"/>
          <w:sz w:val="23"/>
        </w:rPr>
        <w:t> </w:t>
      </w:r>
      <w:r>
        <w:rPr>
          <w:color w:val="313131"/>
          <w:w w:val="105"/>
          <w:sz w:val="23"/>
        </w:rPr>
        <w:t>timely,</w:t>
      </w:r>
      <w:r>
        <w:rPr>
          <w:color w:val="313131"/>
          <w:spacing w:val="-1"/>
          <w:w w:val="105"/>
          <w:sz w:val="23"/>
        </w:rPr>
        <w:t> </w:t>
      </w:r>
      <w:r>
        <w:rPr>
          <w:color w:val="313131"/>
          <w:w w:val="105"/>
          <w:sz w:val="23"/>
        </w:rPr>
        <w:t>complete,</w:t>
      </w:r>
      <w:r>
        <w:rPr>
          <w:color w:val="313131"/>
          <w:spacing w:val="-1"/>
          <w:w w:val="105"/>
          <w:sz w:val="23"/>
        </w:rPr>
        <w:t> </w:t>
      </w:r>
      <w:r>
        <w:rPr>
          <w:color w:val="313131"/>
          <w:w w:val="105"/>
          <w:sz w:val="23"/>
        </w:rPr>
        <w:t>and</w:t>
      </w:r>
      <w:r>
        <w:rPr>
          <w:color w:val="313131"/>
          <w:spacing w:val="-12"/>
          <w:w w:val="105"/>
          <w:sz w:val="23"/>
        </w:rPr>
        <w:t> </w:t>
      </w:r>
      <w:r>
        <w:rPr>
          <w:color w:val="313131"/>
          <w:w w:val="105"/>
          <w:sz w:val="23"/>
        </w:rPr>
        <w:t>accurate</w:t>
      </w:r>
      <w:r>
        <w:rPr>
          <w:color w:val="313131"/>
          <w:spacing w:val="80"/>
          <w:w w:val="105"/>
          <w:sz w:val="23"/>
        </w:rPr>
        <w:t> </w:t>
      </w:r>
      <w:r>
        <w:rPr>
          <w:color w:val="313131"/>
          <w:w w:val="105"/>
          <w:sz w:val="23"/>
        </w:rPr>
        <w:t>way. Additionally, you</w:t>
      </w:r>
      <w:r>
        <w:rPr>
          <w:color w:val="313131"/>
          <w:spacing w:val="-5"/>
          <w:w w:val="105"/>
          <w:sz w:val="23"/>
        </w:rPr>
        <w:t> </w:t>
      </w:r>
      <w:r>
        <w:rPr>
          <w:color w:val="1C1C1C"/>
          <w:w w:val="105"/>
          <w:sz w:val="23"/>
        </w:rPr>
        <w:t>must</w:t>
      </w:r>
      <w:r>
        <w:rPr>
          <w:color w:val="1C1C1C"/>
          <w:spacing w:val="-6"/>
          <w:w w:val="105"/>
          <w:sz w:val="23"/>
        </w:rPr>
        <w:t> </w:t>
      </w:r>
      <w:r>
        <w:rPr>
          <w:color w:val="313131"/>
          <w:w w:val="105"/>
          <w:sz w:val="23"/>
        </w:rPr>
        <w:t>comply with</w:t>
      </w:r>
      <w:r>
        <w:rPr>
          <w:color w:val="313131"/>
          <w:spacing w:val="-4"/>
          <w:w w:val="105"/>
          <w:sz w:val="23"/>
        </w:rPr>
        <w:t> </w:t>
      </w:r>
      <w:r>
        <w:rPr>
          <w:color w:val="313131"/>
          <w:w w:val="105"/>
          <w:sz w:val="23"/>
        </w:rPr>
        <w:t>all</w:t>
      </w:r>
      <w:r>
        <w:rPr>
          <w:color w:val="313131"/>
          <w:spacing w:val="-13"/>
          <w:w w:val="105"/>
          <w:sz w:val="23"/>
        </w:rPr>
        <w:t> </w:t>
      </w:r>
      <w:r>
        <w:rPr>
          <w:color w:val="1C1C1C"/>
          <w:w w:val="105"/>
          <w:sz w:val="23"/>
        </w:rPr>
        <w:t>other repo11ing,</w:t>
      </w:r>
      <w:r>
        <w:rPr>
          <w:color w:val="1C1C1C"/>
          <w:spacing w:val="-2"/>
          <w:w w:val="105"/>
          <w:sz w:val="23"/>
        </w:rPr>
        <w:t> </w:t>
      </w:r>
      <w:r>
        <w:rPr>
          <w:color w:val="1C1C1C"/>
          <w:w w:val="105"/>
          <w:sz w:val="23"/>
        </w:rPr>
        <w:t>data</w:t>
      </w:r>
      <w:r>
        <w:rPr>
          <w:color w:val="1C1C1C"/>
          <w:spacing w:val="-13"/>
          <w:w w:val="105"/>
          <w:sz w:val="23"/>
        </w:rPr>
        <w:t> </w:t>
      </w:r>
      <w:r>
        <w:rPr>
          <w:color w:val="313131"/>
          <w:w w:val="105"/>
          <w:sz w:val="23"/>
        </w:rPr>
        <w:t>collection,</w:t>
      </w:r>
      <w:r>
        <w:rPr>
          <w:color w:val="313131"/>
          <w:spacing w:val="-3"/>
          <w:w w:val="105"/>
          <w:sz w:val="23"/>
        </w:rPr>
        <w:t> </w:t>
      </w:r>
      <w:r>
        <w:rPr>
          <w:color w:val="313131"/>
          <w:w w:val="105"/>
          <w:sz w:val="23"/>
        </w:rPr>
        <w:t>and</w:t>
      </w:r>
      <w:r>
        <w:rPr>
          <w:color w:val="313131"/>
          <w:spacing w:val="-10"/>
          <w:w w:val="105"/>
          <w:sz w:val="23"/>
        </w:rPr>
        <w:t> </w:t>
      </w:r>
      <w:r>
        <w:rPr>
          <w:color w:val="313131"/>
          <w:w w:val="105"/>
          <w:sz w:val="23"/>
        </w:rPr>
        <w:t>evaluation</w:t>
      </w:r>
      <w:r>
        <w:rPr>
          <w:color w:val="313131"/>
          <w:spacing w:val="70"/>
          <w:w w:val="105"/>
          <w:sz w:val="23"/>
        </w:rPr>
        <w:t> </w:t>
      </w:r>
      <w:r>
        <w:rPr>
          <w:color w:val="1C1C1C"/>
          <w:w w:val="105"/>
          <w:sz w:val="23"/>
        </w:rPr>
        <w:t>requirements, </w:t>
      </w:r>
      <w:r>
        <w:rPr>
          <w:color w:val="313131"/>
          <w:w w:val="105"/>
          <w:sz w:val="23"/>
        </w:rPr>
        <w:t>as</w:t>
      </w:r>
      <w:r>
        <w:rPr>
          <w:color w:val="313131"/>
          <w:spacing w:val="-3"/>
          <w:w w:val="105"/>
          <w:sz w:val="23"/>
        </w:rPr>
        <w:t> </w:t>
      </w:r>
      <w:r>
        <w:rPr>
          <w:color w:val="1C1C1C"/>
          <w:w w:val="105"/>
          <w:sz w:val="23"/>
        </w:rPr>
        <w:t>prescribed</w:t>
      </w:r>
      <w:r>
        <w:rPr>
          <w:color w:val="1C1C1C"/>
          <w:spacing w:val="16"/>
          <w:w w:val="105"/>
          <w:sz w:val="23"/>
        </w:rPr>
        <w:t> </w:t>
      </w:r>
      <w:r>
        <w:rPr>
          <w:color w:val="1C1C1C"/>
          <w:w w:val="105"/>
          <w:sz w:val="23"/>
        </w:rPr>
        <w:t>by</w:t>
      </w:r>
      <w:r>
        <w:rPr>
          <w:color w:val="1C1C1C"/>
          <w:spacing w:val="-9"/>
          <w:w w:val="105"/>
          <w:sz w:val="23"/>
        </w:rPr>
        <w:t> </w:t>
      </w:r>
      <w:r>
        <w:rPr>
          <w:color w:val="1C1C1C"/>
          <w:w w:val="105"/>
          <w:sz w:val="23"/>
        </w:rPr>
        <w:t>law</w:t>
      </w:r>
      <w:r>
        <w:rPr>
          <w:color w:val="1C1C1C"/>
          <w:spacing w:val="-14"/>
          <w:w w:val="105"/>
          <w:sz w:val="23"/>
        </w:rPr>
        <w:t> </w:t>
      </w:r>
      <w:r>
        <w:rPr>
          <w:color w:val="313131"/>
          <w:w w:val="105"/>
          <w:sz w:val="23"/>
        </w:rPr>
        <w:t>or</w:t>
      </w:r>
      <w:r>
        <w:rPr>
          <w:color w:val="313131"/>
          <w:spacing w:val="-13"/>
          <w:w w:val="105"/>
          <w:sz w:val="23"/>
        </w:rPr>
        <w:t> </w:t>
      </w:r>
      <w:r>
        <w:rPr>
          <w:color w:val="1C1C1C"/>
          <w:w w:val="105"/>
          <w:sz w:val="23"/>
        </w:rPr>
        <w:t>detailed</w:t>
      </w:r>
      <w:r>
        <w:rPr>
          <w:color w:val="1C1C1C"/>
          <w:spacing w:val="-4"/>
          <w:w w:val="105"/>
          <w:sz w:val="23"/>
        </w:rPr>
        <w:t> </w:t>
      </w:r>
      <w:r>
        <w:rPr>
          <w:color w:val="1C1C1C"/>
          <w:w w:val="105"/>
          <w:sz w:val="23"/>
        </w:rPr>
        <w:t>in program </w:t>
      </w:r>
      <w:r>
        <w:rPr>
          <w:color w:val="313131"/>
          <w:spacing w:val="-2"/>
          <w:w w:val="105"/>
          <w:sz w:val="23"/>
        </w:rPr>
        <w:t>guidance.</w:t>
      </w:r>
    </w:p>
    <w:p>
      <w:pPr>
        <w:pStyle w:val="BodyText"/>
        <w:spacing w:before="10"/>
        <w:rPr>
          <w:sz w:val="22"/>
        </w:rPr>
      </w:pPr>
    </w:p>
    <w:p>
      <w:pPr>
        <w:spacing w:line="252" w:lineRule="auto" w:before="0"/>
        <w:ind w:left="226" w:right="142" w:firstLine="1"/>
        <w:jc w:val="left"/>
        <w:rPr>
          <w:sz w:val="23"/>
        </w:rPr>
      </w:pPr>
      <w:r>
        <w:rPr>
          <w:color w:val="1C1C1C"/>
          <w:w w:val="105"/>
          <w:sz w:val="23"/>
        </w:rPr>
        <w:t>The</w:t>
      </w:r>
      <w:r>
        <w:rPr>
          <w:color w:val="1C1C1C"/>
          <w:spacing w:val="-6"/>
          <w:w w:val="105"/>
          <w:sz w:val="23"/>
        </w:rPr>
        <w:t> </w:t>
      </w:r>
      <w:r>
        <w:rPr>
          <w:b/>
          <w:i/>
          <w:color w:val="313131"/>
          <w:w w:val="105"/>
          <w:sz w:val="23"/>
        </w:rPr>
        <w:t>Maine</w:t>
      </w:r>
      <w:r>
        <w:rPr>
          <w:b/>
          <w:i/>
          <w:color w:val="313131"/>
          <w:spacing w:val="-1"/>
          <w:w w:val="105"/>
          <w:sz w:val="23"/>
        </w:rPr>
        <w:t> </w:t>
      </w:r>
      <w:r>
        <w:rPr>
          <w:b/>
          <w:i/>
          <w:color w:val="1C1C1C"/>
          <w:w w:val="105"/>
          <w:sz w:val="23"/>
        </w:rPr>
        <w:t>Department of </w:t>
      </w:r>
      <w:r>
        <w:rPr>
          <w:b/>
          <w:i/>
          <w:color w:val="313131"/>
          <w:w w:val="105"/>
          <w:sz w:val="23"/>
        </w:rPr>
        <w:t>Transportation</w:t>
      </w:r>
      <w:r>
        <w:rPr>
          <w:b/>
          <w:i/>
          <w:color w:val="313131"/>
          <w:spacing w:val="-5"/>
          <w:w w:val="105"/>
          <w:sz w:val="23"/>
        </w:rPr>
        <w:t> </w:t>
      </w:r>
      <w:r>
        <w:rPr>
          <w:color w:val="313131"/>
          <w:w w:val="105"/>
          <w:sz w:val="23"/>
        </w:rPr>
        <w:t>gives</w:t>
      </w:r>
      <w:r>
        <w:rPr>
          <w:color w:val="313131"/>
          <w:spacing w:val="-15"/>
          <w:w w:val="105"/>
          <w:sz w:val="23"/>
        </w:rPr>
        <w:t> </w:t>
      </w:r>
      <w:r>
        <w:rPr>
          <w:color w:val="313131"/>
          <w:w w:val="105"/>
          <w:sz w:val="23"/>
        </w:rPr>
        <w:t>this</w:t>
      </w:r>
      <w:r>
        <w:rPr>
          <w:color w:val="313131"/>
          <w:spacing w:val="-1"/>
          <w:w w:val="105"/>
          <w:sz w:val="23"/>
        </w:rPr>
        <w:t> </w:t>
      </w:r>
      <w:r>
        <w:rPr>
          <w:color w:val="313131"/>
          <w:w w:val="105"/>
          <w:sz w:val="23"/>
        </w:rPr>
        <w:t>ASSURANCE </w:t>
      </w:r>
      <w:r>
        <w:rPr>
          <w:color w:val="1C1C1C"/>
          <w:w w:val="105"/>
          <w:sz w:val="23"/>
        </w:rPr>
        <w:t>in</w:t>
      </w:r>
      <w:r>
        <w:rPr>
          <w:color w:val="1C1C1C"/>
          <w:spacing w:val="-5"/>
          <w:w w:val="105"/>
          <w:sz w:val="23"/>
        </w:rPr>
        <w:t> </w:t>
      </w:r>
      <w:r>
        <w:rPr>
          <w:color w:val="313131"/>
          <w:w w:val="105"/>
          <w:sz w:val="23"/>
        </w:rPr>
        <w:t>consideration</w:t>
      </w:r>
      <w:r>
        <w:rPr>
          <w:color w:val="313131"/>
          <w:spacing w:val="20"/>
          <w:w w:val="105"/>
          <w:sz w:val="23"/>
        </w:rPr>
        <w:t> </w:t>
      </w:r>
      <w:r>
        <w:rPr>
          <w:color w:val="1C1C1C"/>
          <w:w w:val="105"/>
          <w:sz w:val="23"/>
        </w:rPr>
        <w:t>of</w:t>
      </w:r>
      <w:r>
        <w:rPr>
          <w:color w:val="1C1C1C"/>
          <w:spacing w:val="-12"/>
          <w:w w:val="105"/>
          <w:sz w:val="23"/>
        </w:rPr>
        <w:t> </w:t>
      </w:r>
      <w:r>
        <w:rPr>
          <w:color w:val="313131"/>
          <w:w w:val="105"/>
          <w:sz w:val="23"/>
        </w:rPr>
        <w:t>and for</w:t>
      </w:r>
      <w:r>
        <w:rPr>
          <w:color w:val="313131"/>
          <w:spacing w:val="-8"/>
          <w:w w:val="105"/>
          <w:sz w:val="23"/>
        </w:rPr>
        <w:t> </w:t>
      </w:r>
      <w:r>
        <w:rPr>
          <w:color w:val="313131"/>
          <w:w w:val="105"/>
          <w:sz w:val="23"/>
        </w:rPr>
        <w:t>obtaining any</w:t>
      </w:r>
      <w:r>
        <w:rPr>
          <w:color w:val="313131"/>
          <w:spacing w:val="-4"/>
          <w:w w:val="105"/>
          <w:sz w:val="23"/>
        </w:rPr>
        <w:t> </w:t>
      </w:r>
      <w:r>
        <w:rPr>
          <w:color w:val="313131"/>
          <w:w w:val="105"/>
          <w:sz w:val="23"/>
        </w:rPr>
        <w:t>Federal grants,</w:t>
      </w:r>
      <w:r>
        <w:rPr>
          <w:color w:val="313131"/>
          <w:spacing w:val="-3"/>
          <w:w w:val="105"/>
          <w:sz w:val="23"/>
        </w:rPr>
        <w:t> </w:t>
      </w:r>
      <w:r>
        <w:rPr>
          <w:color w:val="1C1C1C"/>
          <w:w w:val="105"/>
          <w:sz w:val="23"/>
        </w:rPr>
        <w:t>loans,</w:t>
      </w:r>
      <w:r>
        <w:rPr>
          <w:color w:val="1C1C1C"/>
          <w:spacing w:val="40"/>
          <w:w w:val="105"/>
          <w:sz w:val="23"/>
        </w:rPr>
        <w:t> </w:t>
      </w:r>
      <w:r>
        <w:rPr>
          <w:color w:val="1C1C1C"/>
          <w:w w:val="105"/>
          <w:sz w:val="23"/>
        </w:rPr>
        <w:t>contracts, </w:t>
      </w:r>
      <w:r>
        <w:rPr>
          <w:color w:val="313131"/>
          <w:w w:val="105"/>
          <w:sz w:val="23"/>
        </w:rPr>
        <w:t>agreements, </w:t>
      </w:r>
      <w:r>
        <w:rPr>
          <w:color w:val="1C1C1C"/>
          <w:w w:val="105"/>
          <w:sz w:val="23"/>
        </w:rPr>
        <w:t>property,</w:t>
      </w:r>
      <w:r>
        <w:rPr>
          <w:color w:val="1C1C1C"/>
          <w:spacing w:val="-4"/>
          <w:w w:val="105"/>
          <w:sz w:val="23"/>
        </w:rPr>
        <w:t> </w:t>
      </w:r>
      <w:r>
        <w:rPr>
          <w:color w:val="1C1C1C"/>
          <w:w w:val="105"/>
          <w:sz w:val="23"/>
        </w:rPr>
        <w:t>and/or discounts</w:t>
      </w:r>
      <w:r>
        <w:rPr>
          <w:color w:val="525252"/>
          <w:w w:val="105"/>
          <w:sz w:val="23"/>
        </w:rPr>
        <w:t>,</w:t>
      </w:r>
      <w:r>
        <w:rPr>
          <w:color w:val="525252"/>
          <w:spacing w:val="-12"/>
          <w:w w:val="105"/>
          <w:sz w:val="23"/>
        </w:rPr>
        <w:t> </w:t>
      </w:r>
      <w:r>
        <w:rPr>
          <w:color w:val="1C1C1C"/>
          <w:w w:val="105"/>
          <w:sz w:val="23"/>
        </w:rPr>
        <w:t>or</w:t>
      </w:r>
      <w:r>
        <w:rPr>
          <w:color w:val="1C1C1C"/>
          <w:spacing w:val="-9"/>
          <w:w w:val="105"/>
          <w:sz w:val="23"/>
        </w:rPr>
        <w:t> </w:t>
      </w:r>
      <w:r>
        <w:rPr>
          <w:color w:val="1C1C1C"/>
          <w:w w:val="105"/>
          <w:sz w:val="23"/>
        </w:rPr>
        <w:t>other</w:t>
      </w:r>
      <w:r>
        <w:rPr>
          <w:color w:val="1C1C1C"/>
          <w:spacing w:val="-5"/>
          <w:w w:val="105"/>
          <w:sz w:val="23"/>
        </w:rPr>
        <w:t> </w:t>
      </w:r>
      <w:r>
        <w:rPr>
          <w:color w:val="313131"/>
          <w:w w:val="105"/>
          <w:sz w:val="23"/>
        </w:rPr>
        <w:t>Federal-aid and </w:t>
      </w:r>
      <w:r>
        <w:rPr>
          <w:color w:val="1C1C1C"/>
          <w:w w:val="105"/>
          <w:sz w:val="23"/>
        </w:rPr>
        <w:t>Federal</w:t>
      </w:r>
      <w:r>
        <w:rPr>
          <w:color w:val="1C1C1C"/>
          <w:spacing w:val="-2"/>
          <w:w w:val="105"/>
          <w:sz w:val="23"/>
        </w:rPr>
        <w:t> </w:t>
      </w:r>
      <w:r>
        <w:rPr>
          <w:color w:val="1C1C1C"/>
          <w:w w:val="105"/>
          <w:sz w:val="23"/>
        </w:rPr>
        <w:t>financial </w:t>
      </w:r>
      <w:r>
        <w:rPr>
          <w:color w:val="313131"/>
          <w:w w:val="105"/>
          <w:sz w:val="23"/>
        </w:rPr>
        <w:t>assistance</w:t>
      </w:r>
      <w:r>
        <w:rPr>
          <w:color w:val="313131"/>
          <w:spacing w:val="80"/>
          <w:w w:val="150"/>
          <w:sz w:val="23"/>
        </w:rPr>
        <w:t> </w:t>
      </w:r>
      <w:r>
        <w:rPr>
          <w:color w:val="313131"/>
          <w:w w:val="105"/>
          <w:sz w:val="23"/>
        </w:rPr>
        <w:t>extended </w:t>
      </w:r>
      <w:r>
        <w:rPr>
          <w:color w:val="1C1C1C"/>
          <w:w w:val="105"/>
          <w:sz w:val="23"/>
        </w:rPr>
        <w:t>after</w:t>
      </w:r>
      <w:r>
        <w:rPr>
          <w:color w:val="1C1C1C"/>
          <w:spacing w:val="-1"/>
          <w:w w:val="105"/>
          <w:sz w:val="23"/>
        </w:rPr>
        <w:t> </w:t>
      </w:r>
      <w:r>
        <w:rPr>
          <w:color w:val="313131"/>
          <w:w w:val="105"/>
          <w:sz w:val="23"/>
        </w:rPr>
        <w:t>the</w:t>
      </w:r>
      <w:r>
        <w:rPr>
          <w:color w:val="313131"/>
          <w:spacing w:val="-12"/>
          <w:w w:val="105"/>
          <w:sz w:val="23"/>
        </w:rPr>
        <w:t> </w:t>
      </w:r>
      <w:r>
        <w:rPr>
          <w:color w:val="1C1C1C"/>
          <w:w w:val="105"/>
          <w:sz w:val="23"/>
        </w:rPr>
        <w:t>date</w:t>
      </w:r>
      <w:r>
        <w:rPr>
          <w:color w:val="1C1C1C"/>
          <w:spacing w:val="-8"/>
          <w:w w:val="105"/>
          <w:sz w:val="23"/>
        </w:rPr>
        <w:t> </w:t>
      </w:r>
      <w:r>
        <w:rPr>
          <w:color w:val="1C1C1C"/>
          <w:w w:val="105"/>
          <w:sz w:val="23"/>
        </w:rPr>
        <w:t>hereof to</w:t>
      </w:r>
      <w:r>
        <w:rPr>
          <w:color w:val="1C1C1C"/>
          <w:spacing w:val="-1"/>
          <w:w w:val="105"/>
          <w:sz w:val="23"/>
        </w:rPr>
        <w:t> </w:t>
      </w:r>
      <w:r>
        <w:rPr>
          <w:color w:val="1C1C1C"/>
          <w:w w:val="105"/>
          <w:sz w:val="23"/>
        </w:rPr>
        <w:t>the</w:t>
      </w:r>
      <w:r>
        <w:rPr>
          <w:color w:val="1C1C1C"/>
          <w:spacing w:val="-6"/>
          <w:w w:val="105"/>
          <w:sz w:val="23"/>
        </w:rPr>
        <w:t> </w:t>
      </w:r>
      <w:r>
        <w:rPr>
          <w:color w:val="1C1C1C"/>
          <w:w w:val="105"/>
          <w:sz w:val="23"/>
        </w:rPr>
        <w:t>recipients by the</w:t>
      </w:r>
      <w:r>
        <w:rPr>
          <w:color w:val="1C1C1C"/>
          <w:spacing w:val="-11"/>
          <w:w w:val="105"/>
          <w:sz w:val="23"/>
        </w:rPr>
        <w:t> </w:t>
      </w:r>
      <w:r>
        <w:rPr>
          <w:color w:val="313131"/>
          <w:w w:val="105"/>
          <w:sz w:val="23"/>
        </w:rPr>
        <w:t>U.S. </w:t>
      </w:r>
      <w:r>
        <w:rPr>
          <w:color w:val="1C1C1C"/>
          <w:w w:val="105"/>
          <w:sz w:val="23"/>
        </w:rPr>
        <w:t>Department </w:t>
      </w:r>
      <w:r>
        <w:rPr>
          <w:color w:val="313131"/>
          <w:w w:val="105"/>
          <w:sz w:val="23"/>
        </w:rPr>
        <w:t>of </w:t>
      </w:r>
      <w:r>
        <w:rPr>
          <w:color w:val="1C1C1C"/>
          <w:w w:val="105"/>
          <w:sz w:val="23"/>
        </w:rPr>
        <w:t>Transpo11ation under</w:t>
      </w:r>
      <w:r>
        <w:rPr>
          <w:color w:val="1C1C1C"/>
          <w:spacing w:val="-1"/>
          <w:w w:val="105"/>
          <w:sz w:val="23"/>
        </w:rPr>
        <w:t> </w:t>
      </w:r>
      <w:r>
        <w:rPr>
          <w:color w:val="1C1C1C"/>
          <w:w w:val="105"/>
          <w:sz w:val="23"/>
        </w:rPr>
        <w:t>the</w:t>
      </w:r>
      <w:r>
        <w:rPr>
          <w:color w:val="1C1C1C"/>
          <w:spacing w:val="-15"/>
          <w:w w:val="105"/>
          <w:sz w:val="23"/>
        </w:rPr>
        <w:t> </w:t>
      </w:r>
      <w:r>
        <w:rPr>
          <w:b/>
          <w:i/>
          <w:color w:val="313131"/>
          <w:w w:val="105"/>
          <w:sz w:val="23"/>
        </w:rPr>
        <w:t>Federal</w:t>
      </w:r>
      <w:r>
        <w:rPr>
          <w:b/>
          <w:i/>
          <w:color w:val="313131"/>
          <w:spacing w:val="-5"/>
          <w:w w:val="105"/>
          <w:sz w:val="23"/>
        </w:rPr>
        <w:t> </w:t>
      </w:r>
      <w:r>
        <w:rPr>
          <w:b/>
          <w:i/>
          <w:color w:val="313131"/>
          <w:w w:val="105"/>
          <w:sz w:val="23"/>
        </w:rPr>
        <w:t>Aid</w:t>
      </w:r>
      <w:r>
        <w:rPr>
          <w:b/>
          <w:i/>
          <w:color w:val="313131"/>
          <w:spacing w:val="-6"/>
          <w:w w:val="105"/>
          <w:sz w:val="23"/>
        </w:rPr>
        <w:t> </w:t>
      </w:r>
      <w:r>
        <w:rPr>
          <w:b/>
          <w:i/>
          <w:color w:val="1C1C1C"/>
          <w:w w:val="105"/>
          <w:sz w:val="23"/>
        </w:rPr>
        <w:t>Highway </w:t>
      </w:r>
      <w:r>
        <w:rPr>
          <w:b/>
          <w:i/>
          <w:color w:val="313131"/>
          <w:w w:val="105"/>
          <w:sz w:val="23"/>
        </w:rPr>
        <w:t>Progmm.</w:t>
      </w:r>
      <w:r>
        <w:rPr>
          <w:b/>
          <w:i/>
          <w:color w:val="313131"/>
          <w:spacing w:val="-3"/>
          <w:w w:val="105"/>
          <w:sz w:val="23"/>
        </w:rPr>
        <w:t> </w:t>
      </w:r>
      <w:r>
        <w:rPr>
          <w:color w:val="313131"/>
          <w:w w:val="105"/>
          <w:sz w:val="23"/>
        </w:rPr>
        <w:t>This</w:t>
      </w:r>
      <w:r>
        <w:rPr>
          <w:color w:val="313131"/>
          <w:spacing w:val="80"/>
          <w:w w:val="105"/>
          <w:sz w:val="23"/>
        </w:rPr>
        <w:t> </w:t>
      </w:r>
      <w:r>
        <w:rPr>
          <w:color w:val="313131"/>
          <w:w w:val="105"/>
          <w:sz w:val="23"/>
        </w:rPr>
        <w:t>ASSURANCE </w:t>
      </w:r>
      <w:r>
        <w:rPr>
          <w:color w:val="1C1C1C"/>
          <w:w w:val="105"/>
          <w:sz w:val="23"/>
        </w:rPr>
        <w:t>is binding</w:t>
      </w:r>
      <w:r>
        <w:rPr>
          <w:color w:val="1C1C1C"/>
          <w:spacing w:val="-3"/>
          <w:w w:val="105"/>
          <w:sz w:val="23"/>
        </w:rPr>
        <w:t> </w:t>
      </w:r>
      <w:r>
        <w:rPr>
          <w:color w:val="313131"/>
          <w:w w:val="105"/>
          <w:sz w:val="23"/>
        </w:rPr>
        <w:t>on</w:t>
      </w:r>
      <w:r>
        <w:rPr>
          <w:color w:val="313131"/>
          <w:spacing w:val="-18"/>
          <w:w w:val="105"/>
          <w:sz w:val="23"/>
        </w:rPr>
        <w:t> </w:t>
      </w:r>
      <w:r>
        <w:rPr>
          <w:color w:val="313131"/>
          <w:w w:val="105"/>
          <w:sz w:val="23"/>
        </w:rPr>
        <w:t>the</w:t>
      </w:r>
      <w:r>
        <w:rPr>
          <w:color w:val="313131"/>
          <w:spacing w:val="-13"/>
          <w:w w:val="105"/>
          <w:sz w:val="23"/>
        </w:rPr>
        <w:t> </w:t>
      </w:r>
      <w:r>
        <w:rPr>
          <w:color w:val="313131"/>
          <w:w w:val="105"/>
          <w:sz w:val="23"/>
        </w:rPr>
        <w:t>State</w:t>
      </w:r>
      <w:r>
        <w:rPr>
          <w:color w:val="313131"/>
          <w:spacing w:val="-6"/>
          <w:w w:val="105"/>
          <w:sz w:val="23"/>
        </w:rPr>
        <w:t> </w:t>
      </w:r>
      <w:r>
        <w:rPr>
          <w:color w:val="313131"/>
          <w:w w:val="105"/>
          <w:sz w:val="23"/>
        </w:rPr>
        <w:t>of </w:t>
      </w:r>
      <w:r>
        <w:rPr>
          <w:color w:val="1C1C1C"/>
          <w:w w:val="105"/>
          <w:sz w:val="23"/>
        </w:rPr>
        <w:t>Maine,</w:t>
      </w:r>
      <w:r>
        <w:rPr>
          <w:color w:val="1C1C1C"/>
          <w:spacing w:val="-16"/>
          <w:w w:val="105"/>
          <w:sz w:val="23"/>
        </w:rPr>
        <w:t> </w:t>
      </w:r>
      <w:r>
        <w:rPr>
          <w:color w:val="1C1C1C"/>
          <w:w w:val="105"/>
          <w:sz w:val="23"/>
        </w:rPr>
        <w:t>other</w:t>
      </w:r>
      <w:r>
        <w:rPr>
          <w:color w:val="1C1C1C"/>
          <w:spacing w:val="-15"/>
          <w:w w:val="105"/>
          <w:sz w:val="23"/>
        </w:rPr>
        <w:t> </w:t>
      </w:r>
      <w:r>
        <w:rPr>
          <w:color w:val="313131"/>
          <w:w w:val="105"/>
          <w:sz w:val="23"/>
        </w:rPr>
        <w:t>recipients,</w:t>
      </w:r>
      <w:r>
        <w:rPr>
          <w:color w:val="313131"/>
          <w:spacing w:val="-15"/>
          <w:w w:val="105"/>
          <w:sz w:val="23"/>
        </w:rPr>
        <w:t> </w:t>
      </w:r>
      <w:r>
        <w:rPr>
          <w:color w:val="1C1C1C"/>
          <w:w w:val="105"/>
          <w:sz w:val="23"/>
        </w:rPr>
        <w:t>sub-recipients,</w:t>
      </w:r>
      <w:r>
        <w:rPr>
          <w:color w:val="1C1C1C"/>
          <w:spacing w:val="-15"/>
          <w:w w:val="105"/>
          <w:sz w:val="23"/>
        </w:rPr>
        <w:t> </w:t>
      </w:r>
      <w:r>
        <w:rPr>
          <w:color w:val="313131"/>
          <w:w w:val="105"/>
          <w:sz w:val="23"/>
        </w:rPr>
        <w:t>sub-grantees,</w:t>
      </w:r>
      <w:r>
        <w:rPr>
          <w:color w:val="313131"/>
          <w:spacing w:val="-11"/>
          <w:w w:val="105"/>
          <w:sz w:val="23"/>
        </w:rPr>
        <w:t> </w:t>
      </w:r>
      <w:r>
        <w:rPr>
          <w:color w:val="313131"/>
          <w:w w:val="105"/>
          <w:sz w:val="23"/>
        </w:rPr>
        <w:t>contractors,</w:t>
      </w:r>
      <w:r>
        <w:rPr>
          <w:color w:val="313131"/>
          <w:spacing w:val="66"/>
          <w:w w:val="105"/>
          <w:sz w:val="23"/>
        </w:rPr>
        <w:t> </w:t>
      </w:r>
      <w:r>
        <w:rPr>
          <w:color w:val="313131"/>
          <w:w w:val="105"/>
          <w:sz w:val="23"/>
        </w:rPr>
        <w:t>subcontractors</w:t>
      </w:r>
      <w:r>
        <w:rPr>
          <w:color w:val="313131"/>
          <w:spacing w:val="-18"/>
          <w:w w:val="105"/>
          <w:sz w:val="23"/>
        </w:rPr>
        <w:t> </w:t>
      </w:r>
      <w:r>
        <w:rPr>
          <w:color w:val="313131"/>
          <w:w w:val="105"/>
          <w:sz w:val="23"/>
        </w:rPr>
        <w:t>and</w:t>
      </w:r>
      <w:r>
        <w:rPr>
          <w:color w:val="313131"/>
          <w:spacing w:val="-7"/>
          <w:w w:val="105"/>
          <w:sz w:val="23"/>
        </w:rPr>
        <w:t> </w:t>
      </w:r>
      <w:r>
        <w:rPr>
          <w:color w:val="1C1C1C"/>
          <w:w w:val="105"/>
          <w:sz w:val="23"/>
        </w:rPr>
        <w:t>their</w:t>
      </w:r>
      <w:r>
        <w:rPr>
          <w:color w:val="1C1C1C"/>
          <w:spacing w:val="-13"/>
          <w:w w:val="105"/>
          <w:sz w:val="23"/>
        </w:rPr>
        <w:t> </w:t>
      </w:r>
      <w:r>
        <w:rPr>
          <w:color w:val="313131"/>
          <w:w w:val="105"/>
          <w:sz w:val="23"/>
        </w:rPr>
        <w:t>subcontractors', </w:t>
      </w:r>
      <w:r>
        <w:rPr>
          <w:color w:val="1C1C1C"/>
          <w:w w:val="105"/>
          <w:sz w:val="23"/>
        </w:rPr>
        <w:t>transferees, </w:t>
      </w:r>
      <w:r>
        <w:rPr>
          <w:color w:val="313131"/>
          <w:w w:val="105"/>
          <w:sz w:val="23"/>
        </w:rPr>
        <w:t>successors </w:t>
      </w:r>
      <w:r>
        <w:rPr>
          <w:color w:val="1C1C1C"/>
          <w:w w:val="105"/>
          <w:sz w:val="23"/>
        </w:rPr>
        <w:t>in </w:t>
      </w:r>
      <w:r>
        <w:rPr>
          <w:color w:val="313131"/>
          <w:w w:val="105"/>
          <w:sz w:val="23"/>
        </w:rPr>
        <w:t>interest, </w:t>
      </w:r>
      <w:r>
        <w:rPr>
          <w:color w:val="1C1C1C"/>
          <w:w w:val="105"/>
          <w:sz w:val="23"/>
        </w:rPr>
        <w:t>and </w:t>
      </w:r>
      <w:r>
        <w:rPr>
          <w:color w:val="313131"/>
          <w:w w:val="105"/>
          <w:sz w:val="23"/>
        </w:rPr>
        <w:t>any</w:t>
      </w:r>
      <w:r>
        <w:rPr>
          <w:color w:val="313131"/>
          <w:spacing w:val="-12"/>
          <w:w w:val="105"/>
          <w:sz w:val="23"/>
        </w:rPr>
        <w:t> </w:t>
      </w:r>
      <w:r>
        <w:rPr>
          <w:color w:val="1C1C1C"/>
          <w:w w:val="105"/>
          <w:sz w:val="23"/>
        </w:rPr>
        <w:t>other</w:t>
      </w:r>
      <w:r>
        <w:rPr>
          <w:color w:val="1C1C1C"/>
          <w:spacing w:val="-3"/>
          <w:w w:val="105"/>
          <w:sz w:val="23"/>
        </w:rPr>
        <w:t> </w:t>
      </w:r>
      <w:r>
        <w:rPr>
          <w:color w:val="313131"/>
          <w:w w:val="105"/>
          <w:sz w:val="23"/>
        </w:rPr>
        <w:t>participants</w:t>
      </w:r>
      <w:r>
        <w:rPr>
          <w:color w:val="313131"/>
          <w:spacing w:val="80"/>
          <w:w w:val="105"/>
          <w:sz w:val="23"/>
        </w:rPr>
        <w:t> </w:t>
      </w:r>
      <w:r>
        <w:rPr>
          <w:color w:val="1C1C1C"/>
          <w:w w:val="105"/>
          <w:sz w:val="23"/>
        </w:rPr>
        <w:t>in the</w:t>
      </w:r>
      <w:r>
        <w:rPr>
          <w:color w:val="1C1C1C"/>
          <w:spacing w:val="-12"/>
          <w:w w:val="105"/>
          <w:sz w:val="23"/>
        </w:rPr>
        <w:t> </w:t>
      </w:r>
      <w:r>
        <w:rPr>
          <w:b/>
          <w:i/>
          <w:color w:val="313131"/>
          <w:w w:val="105"/>
          <w:sz w:val="23"/>
        </w:rPr>
        <w:t>Federal</w:t>
      </w:r>
      <w:r>
        <w:rPr>
          <w:b/>
          <w:i/>
          <w:color w:val="313131"/>
          <w:spacing w:val="-1"/>
          <w:w w:val="105"/>
          <w:sz w:val="23"/>
        </w:rPr>
        <w:t> </w:t>
      </w:r>
      <w:r>
        <w:rPr>
          <w:b/>
          <w:i/>
          <w:color w:val="313131"/>
          <w:w w:val="105"/>
          <w:sz w:val="23"/>
        </w:rPr>
        <w:t>Aid</w:t>
      </w:r>
      <w:r>
        <w:rPr>
          <w:b/>
          <w:i/>
          <w:color w:val="313131"/>
          <w:spacing w:val="-2"/>
          <w:w w:val="105"/>
          <w:sz w:val="23"/>
        </w:rPr>
        <w:t> </w:t>
      </w:r>
      <w:r>
        <w:rPr>
          <w:b/>
          <w:i/>
          <w:color w:val="313131"/>
          <w:w w:val="105"/>
          <w:sz w:val="23"/>
        </w:rPr>
        <w:t>Highway </w:t>
      </w:r>
      <w:r>
        <w:rPr>
          <w:b/>
          <w:i/>
          <w:color w:val="1C1C1C"/>
          <w:w w:val="105"/>
          <w:sz w:val="23"/>
        </w:rPr>
        <w:t>Program.</w:t>
      </w:r>
      <w:r>
        <w:rPr>
          <w:b/>
          <w:i/>
          <w:color w:val="1C1C1C"/>
          <w:spacing w:val="-10"/>
          <w:w w:val="105"/>
          <w:sz w:val="23"/>
        </w:rPr>
        <w:t> </w:t>
      </w:r>
      <w:r>
        <w:rPr>
          <w:color w:val="313131"/>
          <w:w w:val="105"/>
          <w:sz w:val="23"/>
        </w:rPr>
        <w:t>The </w:t>
      </w:r>
      <w:r>
        <w:rPr>
          <w:color w:val="1C1C1C"/>
          <w:w w:val="105"/>
          <w:sz w:val="23"/>
        </w:rPr>
        <w:t>person(s) </w:t>
      </w:r>
      <w:r>
        <w:rPr>
          <w:color w:val="313131"/>
          <w:w w:val="105"/>
          <w:sz w:val="23"/>
        </w:rPr>
        <w:t>signing below</w:t>
      </w:r>
      <w:r>
        <w:rPr>
          <w:color w:val="313131"/>
          <w:spacing w:val="-2"/>
          <w:w w:val="105"/>
          <w:sz w:val="23"/>
        </w:rPr>
        <w:t> </w:t>
      </w:r>
      <w:r>
        <w:rPr>
          <w:color w:val="1C1C1C"/>
          <w:w w:val="105"/>
          <w:sz w:val="23"/>
        </w:rPr>
        <w:t>is </w:t>
      </w:r>
      <w:r>
        <w:rPr>
          <w:color w:val="313131"/>
          <w:w w:val="105"/>
          <w:sz w:val="23"/>
        </w:rPr>
        <w:t>authorized to</w:t>
      </w:r>
      <w:r>
        <w:rPr>
          <w:color w:val="313131"/>
          <w:spacing w:val="-10"/>
          <w:w w:val="105"/>
          <w:sz w:val="23"/>
        </w:rPr>
        <w:t> </w:t>
      </w:r>
      <w:r>
        <w:rPr>
          <w:color w:val="313131"/>
          <w:w w:val="105"/>
          <w:sz w:val="23"/>
        </w:rPr>
        <w:t>sign this</w:t>
      </w:r>
      <w:r>
        <w:rPr>
          <w:color w:val="313131"/>
          <w:spacing w:val="-2"/>
          <w:w w:val="105"/>
          <w:sz w:val="23"/>
        </w:rPr>
        <w:t> </w:t>
      </w:r>
      <w:r>
        <w:rPr>
          <w:color w:val="313131"/>
          <w:w w:val="105"/>
          <w:sz w:val="23"/>
        </w:rPr>
        <w:t>ASSURANCE </w:t>
      </w:r>
      <w:r>
        <w:rPr>
          <w:color w:val="1C1C1C"/>
          <w:w w:val="105"/>
          <w:sz w:val="23"/>
        </w:rPr>
        <w:t>on behalf</w:t>
      </w:r>
      <w:r>
        <w:rPr>
          <w:color w:val="1C1C1C"/>
          <w:spacing w:val="-2"/>
          <w:w w:val="105"/>
          <w:sz w:val="23"/>
        </w:rPr>
        <w:t> </w:t>
      </w:r>
      <w:r>
        <w:rPr>
          <w:color w:val="313131"/>
          <w:w w:val="105"/>
          <w:sz w:val="23"/>
        </w:rPr>
        <w:t>of</w:t>
      </w:r>
      <w:r>
        <w:rPr>
          <w:color w:val="313131"/>
          <w:spacing w:val="-9"/>
          <w:w w:val="105"/>
          <w:sz w:val="23"/>
        </w:rPr>
        <w:t> </w:t>
      </w:r>
      <w:r>
        <w:rPr>
          <w:color w:val="1C1C1C"/>
          <w:w w:val="105"/>
          <w:sz w:val="23"/>
        </w:rPr>
        <w:t>the</w:t>
      </w:r>
      <w:r>
        <w:rPr>
          <w:color w:val="1C1C1C"/>
          <w:spacing w:val="40"/>
          <w:w w:val="105"/>
          <w:sz w:val="23"/>
        </w:rPr>
        <w:t> </w:t>
      </w:r>
      <w:r>
        <w:rPr>
          <w:color w:val="1C1C1C"/>
          <w:w w:val="105"/>
          <w:sz w:val="23"/>
        </w:rPr>
        <w:t>Recipient.</w:t>
      </w:r>
    </w:p>
    <w:p>
      <w:pPr>
        <w:pStyle w:val="BodyText"/>
        <w:rPr>
          <w:sz w:val="26"/>
        </w:rPr>
      </w:pPr>
    </w:p>
    <w:p>
      <w:pPr>
        <w:pStyle w:val="BodyText"/>
        <w:spacing w:before="4"/>
        <w:rPr>
          <w:sz w:val="22"/>
        </w:rPr>
      </w:pPr>
    </w:p>
    <w:p>
      <w:pPr>
        <w:spacing w:before="1"/>
        <w:ind w:left="4312" w:right="0" w:firstLine="0"/>
        <w:jc w:val="left"/>
        <w:rPr>
          <w:b/>
          <w:sz w:val="31"/>
        </w:rPr>
      </w:pPr>
      <w:r>
        <w:rPr>
          <w:b/>
          <w:color w:val="313131"/>
          <w:sz w:val="31"/>
        </w:rPr>
        <w:t>Maine</w:t>
      </w:r>
      <w:r>
        <w:rPr>
          <w:b/>
          <w:color w:val="313131"/>
          <w:spacing w:val="25"/>
          <w:sz w:val="31"/>
        </w:rPr>
        <w:t> </w:t>
      </w:r>
      <w:r>
        <w:rPr>
          <w:b/>
          <w:color w:val="313131"/>
          <w:sz w:val="31"/>
        </w:rPr>
        <w:t>Department</w:t>
      </w:r>
      <w:r>
        <w:rPr>
          <w:b/>
          <w:color w:val="313131"/>
          <w:spacing w:val="50"/>
          <w:sz w:val="31"/>
        </w:rPr>
        <w:t> </w:t>
      </w:r>
      <w:r>
        <w:rPr>
          <w:b/>
          <w:color w:val="1C1C1C"/>
          <w:sz w:val="31"/>
        </w:rPr>
        <w:t>of</w:t>
      </w:r>
      <w:r>
        <w:rPr>
          <w:b/>
          <w:color w:val="1C1C1C"/>
          <w:spacing w:val="6"/>
          <w:sz w:val="31"/>
        </w:rPr>
        <w:t> </w:t>
      </w:r>
      <w:r>
        <w:rPr>
          <w:b/>
          <w:color w:val="313131"/>
          <w:spacing w:val="-2"/>
          <w:sz w:val="31"/>
        </w:rPr>
        <w:t>Transportation</w:t>
      </w:r>
    </w:p>
    <w:p>
      <w:pPr>
        <w:pStyle w:val="BodyText"/>
        <w:rPr>
          <w:b/>
          <w:sz w:val="20"/>
        </w:rPr>
      </w:pPr>
    </w:p>
    <w:p>
      <w:pPr>
        <w:pStyle w:val="BodyText"/>
        <w:spacing w:before="6"/>
        <w:rPr>
          <w:b/>
          <w:sz w:val="16"/>
        </w:rPr>
      </w:pPr>
    </w:p>
    <w:p>
      <w:pPr>
        <w:tabs>
          <w:tab w:pos="5550" w:val="left" w:leader="none"/>
          <w:tab w:pos="6509" w:val="left" w:leader="none"/>
          <w:tab w:pos="7710" w:val="left" w:leader="none"/>
          <w:tab w:pos="8774" w:val="left" w:leader="none"/>
        </w:tabs>
        <w:spacing w:before="91"/>
        <w:ind w:left="3831" w:right="0" w:firstLine="0"/>
        <w:jc w:val="left"/>
        <w:rPr>
          <w:sz w:val="23"/>
        </w:rPr>
      </w:pPr>
      <w:r>
        <w:rPr>
          <w:color w:val="1C1C1C"/>
          <w:w w:val="205"/>
          <w:sz w:val="23"/>
          <w:u w:val="thick" w:color="1F264D"/>
        </w:rPr>
        <w:t>By</w:t>
      </w:r>
      <w:r>
        <w:rPr>
          <w:color w:val="1F264D"/>
          <w:w w:val="205"/>
          <w:sz w:val="23"/>
          <w:u w:val="thick" w:color="1F264D"/>
        </w:rPr>
        <w:t>---</w:t>
      </w:r>
      <w:r>
        <w:rPr>
          <w:color w:val="1F264D"/>
          <w:w w:val="205"/>
          <w:sz w:val="23"/>
        </w:rPr>
        <w:t>-</w:t>
      </w:r>
      <w:r>
        <w:rPr>
          <w:color w:val="1F264D"/>
          <w:spacing w:val="-10"/>
          <w:w w:val="205"/>
          <w:sz w:val="23"/>
        </w:rPr>
        <w:t>-</w:t>
      </w:r>
      <w:r>
        <w:rPr>
          <w:color w:val="1F264D"/>
          <w:sz w:val="23"/>
          <w:u w:val="thick" w:color="3D4464"/>
        </w:rPr>
        <w:tab/>
      </w:r>
      <w:r>
        <w:rPr>
          <w:color w:val="3D4464"/>
          <w:sz w:val="23"/>
          <w:u w:val="thick" w:color="3D4464"/>
        </w:rPr>
        <w:tab/>
      </w:r>
      <w:r>
        <w:rPr>
          <w:color w:val="3D4464"/>
          <w:spacing w:val="-2"/>
          <w:w w:val="205"/>
          <w:sz w:val="23"/>
        </w:rPr>
        <w:t>,,._</w:t>
      </w:r>
      <w:r>
        <w:rPr>
          <w:color w:val="5262B1"/>
          <w:spacing w:val="-2"/>
          <w:w w:val="205"/>
          <w:sz w:val="23"/>
          <w:u w:val="thick" w:color="5262B1"/>
        </w:rPr>
        <w:t>.</w:t>
      </w:r>
      <w:r>
        <w:rPr>
          <w:color w:val="5262B1"/>
          <w:sz w:val="23"/>
          <w:u w:val="thick" w:color="5262B1"/>
        </w:rPr>
        <w:tab/>
      </w:r>
      <w:r>
        <w:rPr>
          <w:color w:val="5262B1"/>
          <w:spacing w:val="-4"/>
          <w:w w:val="210"/>
          <w:sz w:val="23"/>
          <w:u w:val="thick" w:color="5262B1"/>
        </w:rPr>
        <w:t>_,</w:t>
      </w:r>
      <w:r>
        <w:rPr>
          <w:color w:val="5262B1"/>
          <w:spacing w:val="-4"/>
          <w:w w:val="210"/>
          <w:sz w:val="23"/>
          <w:u w:val="single" w:color="303030"/>
        </w:rPr>
        <w:t>,</w:t>
      </w:r>
      <w:r>
        <w:rPr>
          <w:color w:val="5262B1"/>
          <w:spacing w:val="-4"/>
          <w:w w:val="210"/>
          <w:sz w:val="23"/>
        </w:rPr>
        <w:t>,</w:t>
      </w:r>
      <w:r>
        <w:rPr>
          <w:color w:val="5262B1"/>
          <w:sz w:val="23"/>
        </w:rPr>
        <w:tab/>
      </w:r>
    </w:p>
    <w:p>
      <w:pPr>
        <w:spacing w:before="53"/>
        <w:ind w:left="5035" w:right="0" w:firstLine="0"/>
        <w:jc w:val="left"/>
        <w:rPr>
          <w:b/>
          <w:sz w:val="23"/>
        </w:rPr>
      </w:pPr>
      <w:r>
        <w:rPr>
          <w:b/>
          <w:color w:val="1C1C1C"/>
          <w:w w:val="105"/>
          <w:sz w:val="23"/>
        </w:rPr>
        <w:t>Bruce</w:t>
      </w:r>
      <w:r>
        <w:rPr>
          <w:b/>
          <w:color w:val="1C1C1C"/>
          <w:spacing w:val="-10"/>
          <w:w w:val="105"/>
          <w:sz w:val="23"/>
        </w:rPr>
        <w:t> </w:t>
      </w:r>
      <w:r>
        <w:rPr>
          <w:b/>
          <w:color w:val="313131"/>
          <w:w w:val="105"/>
          <w:sz w:val="23"/>
        </w:rPr>
        <w:t>A.</w:t>
      </w:r>
      <w:r>
        <w:rPr>
          <w:b/>
          <w:color w:val="313131"/>
          <w:spacing w:val="-9"/>
          <w:w w:val="105"/>
          <w:sz w:val="23"/>
        </w:rPr>
        <w:t> </w:t>
      </w:r>
      <w:r>
        <w:rPr>
          <w:b/>
          <w:color w:val="313131"/>
          <w:w w:val="105"/>
          <w:sz w:val="23"/>
        </w:rPr>
        <w:t>Van</w:t>
      </w:r>
      <w:r>
        <w:rPr>
          <w:b/>
          <w:color w:val="313131"/>
          <w:spacing w:val="-3"/>
          <w:w w:val="105"/>
          <w:sz w:val="23"/>
        </w:rPr>
        <w:t> </w:t>
      </w:r>
      <w:r>
        <w:rPr>
          <w:b/>
          <w:color w:val="313131"/>
          <w:w w:val="105"/>
          <w:sz w:val="23"/>
        </w:rPr>
        <w:t>Note,</w:t>
      </w:r>
      <w:r>
        <w:rPr>
          <w:b/>
          <w:color w:val="313131"/>
          <w:spacing w:val="-8"/>
          <w:w w:val="105"/>
          <w:sz w:val="23"/>
        </w:rPr>
        <w:t> </w:t>
      </w:r>
      <w:r>
        <w:rPr>
          <w:b/>
          <w:color w:val="313131"/>
          <w:spacing w:val="-2"/>
          <w:w w:val="105"/>
          <w:sz w:val="23"/>
        </w:rPr>
        <w:t>Commissioner</w:t>
      </w:r>
    </w:p>
    <w:p>
      <w:pPr>
        <w:pStyle w:val="BodyText"/>
        <w:rPr>
          <w:b/>
          <w:sz w:val="26"/>
        </w:rPr>
      </w:pPr>
    </w:p>
    <w:p>
      <w:pPr>
        <w:pStyle w:val="BodyText"/>
        <w:spacing w:before="4"/>
        <w:rPr>
          <w:b/>
          <w:sz w:val="29"/>
        </w:rPr>
      </w:pPr>
    </w:p>
    <w:p>
      <w:pPr>
        <w:tabs>
          <w:tab w:pos="7301" w:val="left" w:leader="none"/>
          <w:tab w:pos="8735" w:val="left" w:leader="hyphen"/>
        </w:tabs>
        <w:spacing w:before="0"/>
        <w:ind w:left="3824" w:right="0" w:firstLine="0"/>
        <w:jc w:val="left"/>
        <w:rPr>
          <w:b/>
          <w:i/>
          <w:sz w:val="30"/>
        </w:rPr>
      </w:pPr>
      <w:r>
        <w:rPr>
          <w:color w:val="313131"/>
          <w:w w:val="110"/>
          <w:sz w:val="23"/>
        </w:rPr>
        <w:t>Dated</w:t>
      </w:r>
      <w:r>
        <w:rPr>
          <w:color w:val="313131"/>
          <w:spacing w:val="-6"/>
          <w:w w:val="110"/>
          <w:sz w:val="23"/>
        </w:rPr>
        <w:t> </w:t>
      </w:r>
      <w:r>
        <w:rPr>
          <w:b/>
          <w:i/>
          <w:color w:val="696969"/>
          <w:w w:val="110"/>
          <w:sz w:val="30"/>
          <w:u w:val="thick" w:color="5B648C"/>
        </w:rPr>
        <w:t>-</w:t>
      </w:r>
      <w:r>
        <w:rPr>
          <w:b/>
          <w:i/>
          <w:color w:val="5B648C"/>
          <w:w w:val="110"/>
          <w:sz w:val="30"/>
          <w:u w:val="thick" w:color="5B648C"/>
        </w:rPr>
        <w:t>-'</w:t>
      </w:r>
      <w:r>
        <w:rPr>
          <w:b/>
          <w:i/>
          <w:color w:val="5B648C"/>
          <w:w w:val="110"/>
          <w:sz w:val="30"/>
        </w:rPr>
        <w:t>C..</w:t>
      </w:r>
      <w:r>
        <w:rPr>
          <w:b/>
          <w:i/>
          <w:color w:val="5B648C"/>
          <w:spacing w:val="1"/>
          <w:w w:val="110"/>
          <w:sz w:val="30"/>
          <w:u w:val="thick" w:color="5B648C"/>
        </w:rPr>
        <w:t> </w:t>
      </w:r>
      <w:r>
        <w:rPr>
          <w:b/>
          <w:i/>
          <w:color w:val="5B648C"/>
          <w:w w:val="110"/>
          <w:sz w:val="30"/>
          <w:u w:val="thick" w:color="5B648C"/>
        </w:rPr>
        <w:t>--=</w:t>
      </w:r>
      <w:r>
        <w:rPr>
          <w:b/>
          <w:i/>
          <w:color w:val="5B648C"/>
          <w:w w:val="110"/>
          <w:sz w:val="30"/>
        </w:rPr>
        <w:t>--</w:t>
      </w:r>
      <w:r>
        <w:rPr>
          <w:b/>
          <w:i/>
          <w:color w:val="5B648C"/>
          <w:spacing w:val="55"/>
          <w:w w:val="150"/>
          <w:sz w:val="30"/>
          <w:u w:val="thick" w:color="5262B1"/>
        </w:rPr>
        <w:t> </w:t>
      </w:r>
      <w:r>
        <w:rPr>
          <w:b/>
          <w:i/>
          <w:color w:val="5B648C"/>
          <w:w w:val="110"/>
          <w:sz w:val="30"/>
          <w:u w:val="thick" w:color="5262B1"/>
        </w:rPr>
        <w:t>c+--</w:t>
      </w:r>
      <w:r>
        <w:rPr>
          <w:b/>
          <w:i/>
          <w:color w:val="5B648C"/>
          <w:spacing w:val="15"/>
          <w:w w:val="110"/>
          <w:sz w:val="30"/>
          <w:u w:val="thick" w:color="5262B1"/>
        </w:rPr>
        <w:t> </w:t>
      </w:r>
      <w:r>
        <w:rPr>
          <w:b/>
          <w:i/>
          <w:color w:val="5262B1"/>
          <w:spacing w:val="-5"/>
          <w:w w:val="110"/>
          <w:sz w:val="30"/>
          <w:u w:val="thick" w:color="5262B1"/>
        </w:rPr>
        <w:t>.:z</w:t>
      </w:r>
      <w:r>
        <w:rPr>
          <w:b/>
          <w:i/>
          <w:color w:val="5262B1"/>
          <w:sz w:val="30"/>
          <w:u w:val="thick" w:color="5262B1"/>
        </w:rPr>
        <w:tab/>
      </w:r>
      <w:r>
        <w:rPr>
          <w:b/>
          <w:i/>
          <w:color w:val="5262B1"/>
          <w:w w:val="110"/>
          <w:sz w:val="30"/>
          <w:u w:val="thick" w:color="5262B1"/>
        </w:rPr>
        <w:t>-2</w:t>
      </w:r>
      <w:r>
        <w:rPr>
          <w:b/>
          <w:i/>
          <w:color w:val="5262B1"/>
          <w:spacing w:val="14"/>
          <w:w w:val="110"/>
          <w:sz w:val="30"/>
          <w:u w:val="thick" w:color="5262B1"/>
        </w:rPr>
        <w:t> </w:t>
      </w:r>
      <w:r>
        <w:rPr>
          <w:b/>
          <w:i/>
          <w:color w:val="5262B1"/>
          <w:w w:val="110"/>
          <w:sz w:val="30"/>
          <w:u w:val="thick" w:color="5262B1"/>
        </w:rPr>
        <w:t>0</w:t>
      </w:r>
      <w:r>
        <w:rPr>
          <w:b/>
          <w:i/>
          <w:color w:val="5262B1"/>
          <w:spacing w:val="17"/>
          <w:w w:val="110"/>
          <w:sz w:val="30"/>
          <w:u w:val="thick" w:color="5262B1"/>
        </w:rPr>
        <w:t> </w:t>
      </w:r>
      <w:r>
        <w:rPr>
          <w:b/>
          <w:i/>
          <w:color w:val="5262B1"/>
          <w:spacing w:val="-5"/>
          <w:w w:val="110"/>
          <w:sz w:val="30"/>
          <w:u w:val="thick" w:color="5262B1"/>
        </w:rPr>
        <w:t>2=</w:t>
      </w:r>
      <w:r>
        <w:rPr>
          <w:b/>
          <w:i/>
          <w:color w:val="5262B1"/>
          <w:sz w:val="30"/>
        </w:rPr>
        <w:tab/>
      </w:r>
      <w:r>
        <w:rPr>
          <w:b/>
          <w:i/>
          <w:color w:val="5262B1"/>
          <w:w w:val="110"/>
          <w:sz w:val="30"/>
          <w:u w:val="thick" w:color="747B97"/>
        </w:rPr>
        <w:t>2...</w:t>
      </w:r>
      <w:r>
        <w:rPr>
          <w:b/>
          <w:i/>
          <w:color w:val="5262B1"/>
          <w:spacing w:val="22"/>
          <w:w w:val="110"/>
          <w:sz w:val="30"/>
          <w:u w:val="thick" w:color="747B97"/>
        </w:rPr>
        <w:t> </w:t>
      </w:r>
      <w:r>
        <w:rPr>
          <w:b/>
          <w:i/>
          <w:color w:val="747B97"/>
          <w:w w:val="110"/>
          <w:sz w:val="30"/>
          <w:u w:val="thick" w:color="747B97"/>
        </w:rPr>
        <w:t>-</w:t>
      </w:r>
      <w:r>
        <w:rPr>
          <w:b/>
          <w:i/>
          <w:color w:val="747B97"/>
          <w:spacing w:val="-10"/>
          <w:w w:val="110"/>
          <w:sz w:val="30"/>
          <w:u w:val="thick" w:color="747B97"/>
        </w:rPr>
        <w:t>-</w:t>
      </w:r>
      <w:r>
        <w:rPr>
          <w:b/>
          <w:i/>
          <w:color w:val="747B97"/>
          <w:spacing w:val="40"/>
          <w:w w:val="110"/>
          <w:sz w:val="30"/>
          <w:u w:val="thick" w:color="747B97"/>
        </w:rPr>
        <w:t> </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8"/>
        <w:rPr>
          <w:b/>
          <w:i/>
          <w:sz w:val="20"/>
        </w:rPr>
      </w:pPr>
    </w:p>
    <w:p>
      <w:pPr>
        <w:spacing w:before="0"/>
        <w:ind w:left="208" w:right="0" w:firstLine="0"/>
        <w:jc w:val="left"/>
        <w:rPr>
          <w:sz w:val="23"/>
        </w:rPr>
      </w:pPr>
      <w:r>
        <w:rPr>
          <w:color w:val="313131"/>
          <w:w w:val="105"/>
          <w:sz w:val="23"/>
        </w:rPr>
        <w:t>Encl.:</w:t>
      </w:r>
      <w:r>
        <w:rPr>
          <w:color w:val="313131"/>
          <w:spacing w:val="-9"/>
          <w:w w:val="105"/>
          <w:sz w:val="23"/>
        </w:rPr>
        <w:t> </w:t>
      </w:r>
      <w:r>
        <w:rPr>
          <w:color w:val="1C1C1C"/>
          <w:w w:val="105"/>
          <w:sz w:val="23"/>
        </w:rPr>
        <w:t>Appendices</w:t>
      </w:r>
      <w:r>
        <w:rPr>
          <w:color w:val="1C1C1C"/>
          <w:spacing w:val="9"/>
          <w:w w:val="105"/>
          <w:sz w:val="23"/>
        </w:rPr>
        <w:t> </w:t>
      </w:r>
      <w:r>
        <w:rPr>
          <w:color w:val="313131"/>
          <w:w w:val="105"/>
          <w:sz w:val="23"/>
        </w:rPr>
        <w:t>A,</w:t>
      </w:r>
      <w:r>
        <w:rPr>
          <w:color w:val="313131"/>
          <w:spacing w:val="-12"/>
          <w:w w:val="105"/>
          <w:sz w:val="23"/>
        </w:rPr>
        <w:t> </w:t>
      </w:r>
      <w:r>
        <w:rPr>
          <w:color w:val="313131"/>
          <w:w w:val="105"/>
          <w:sz w:val="23"/>
        </w:rPr>
        <w:t>B,</w:t>
      </w:r>
      <w:r>
        <w:rPr>
          <w:color w:val="313131"/>
          <w:spacing w:val="-22"/>
          <w:w w:val="105"/>
          <w:sz w:val="23"/>
        </w:rPr>
        <w:t> </w:t>
      </w:r>
      <w:r>
        <w:rPr>
          <w:color w:val="313131"/>
          <w:w w:val="105"/>
          <w:sz w:val="23"/>
        </w:rPr>
        <w:t>C,</w:t>
      </w:r>
      <w:r>
        <w:rPr>
          <w:color w:val="313131"/>
          <w:spacing w:val="-8"/>
          <w:w w:val="105"/>
          <w:sz w:val="23"/>
        </w:rPr>
        <w:t> </w:t>
      </w:r>
      <w:r>
        <w:rPr>
          <w:color w:val="1C1C1C"/>
          <w:w w:val="105"/>
          <w:sz w:val="23"/>
        </w:rPr>
        <w:t>D</w:t>
      </w:r>
      <w:r>
        <w:rPr>
          <w:color w:val="1C1C1C"/>
          <w:spacing w:val="-16"/>
          <w:w w:val="105"/>
          <w:sz w:val="23"/>
        </w:rPr>
        <w:t> </w:t>
      </w:r>
      <w:r>
        <w:rPr>
          <w:color w:val="313131"/>
          <w:w w:val="105"/>
          <w:sz w:val="23"/>
        </w:rPr>
        <w:t>and</w:t>
      </w:r>
      <w:r>
        <w:rPr>
          <w:color w:val="313131"/>
          <w:spacing w:val="-2"/>
          <w:w w:val="105"/>
          <w:sz w:val="23"/>
        </w:rPr>
        <w:t> </w:t>
      </w:r>
      <w:r>
        <w:rPr>
          <w:color w:val="313131"/>
          <w:spacing w:val="-10"/>
          <w:w w:val="105"/>
          <w:sz w:val="23"/>
        </w:rPr>
        <w:t>E</w:t>
      </w:r>
    </w:p>
    <w:p>
      <w:pPr>
        <w:spacing w:after="0"/>
        <w:jc w:val="left"/>
        <w:rPr>
          <w:sz w:val="23"/>
        </w:rPr>
        <w:sectPr>
          <w:footerReference w:type="default" r:id="rId19"/>
          <w:pgSz w:w="12240" w:h="15840"/>
          <w:pgMar w:footer="0" w:header="0" w:top="1220" w:bottom="0" w:left="740" w:right="700"/>
        </w:sectPr>
      </w:pPr>
    </w:p>
    <w:p>
      <w:pPr>
        <w:spacing w:before="73"/>
        <w:ind w:left="307" w:right="393" w:firstLine="0"/>
        <w:jc w:val="center"/>
        <w:rPr>
          <w:b/>
          <w:sz w:val="27"/>
        </w:rPr>
      </w:pPr>
      <w:r>
        <w:rPr/>
        <w:pict>
          <v:line style="position:absolute;mso-position-horizontal-relative:page;mso-position-vertical-relative:page;z-index:15730176" from="611.989136pt,784.785966pt" to="611.989136pt,745.114014pt" stroked="true" strokeweight=".360907pt" strokecolor="#000000">
            <v:stroke dashstyle="solid"/>
            <w10:wrap type="none"/>
          </v:line>
        </w:pict>
      </w:r>
      <w:r>
        <w:rPr>
          <w:b/>
          <w:sz w:val="27"/>
        </w:rPr>
        <w:t>APPENDIX</w:t>
      </w:r>
      <w:r>
        <w:rPr>
          <w:b/>
          <w:spacing w:val="42"/>
          <w:sz w:val="27"/>
        </w:rPr>
        <w:t> </w:t>
      </w:r>
      <w:r>
        <w:rPr>
          <w:b/>
          <w:spacing w:val="-10"/>
          <w:sz w:val="27"/>
        </w:rPr>
        <w:t>A</w:t>
      </w:r>
    </w:p>
    <w:p>
      <w:pPr>
        <w:pStyle w:val="BodyText"/>
        <w:spacing w:before="9"/>
        <w:rPr>
          <w:b/>
          <w:sz w:val="25"/>
        </w:rPr>
      </w:pPr>
    </w:p>
    <w:p>
      <w:pPr>
        <w:spacing w:before="0"/>
        <w:ind w:left="285" w:right="393" w:firstLine="0"/>
        <w:jc w:val="center"/>
        <w:rPr>
          <w:sz w:val="23"/>
        </w:rPr>
      </w:pPr>
      <w:r>
        <w:rPr>
          <w:sz w:val="23"/>
        </w:rPr>
        <w:t>Performance</w:t>
      </w:r>
      <w:r>
        <w:rPr>
          <w:spacing w:val="31"/>
          <w:sz w:val="23"/>
        </w:rPr>
        <w:t> </w:t>
      </w:r>
      <w:r>
        <w:rPr>
          <w:spacing w:val="-2"/>
          <w:sz w:val="23"/>
        </w:rPr>
        <w:t>Requirements</w:t>
      </w:r>
    </w:p>
    <w:p>
      <w:pPr>
        <w:pStyle w:val="BodyText"/>
        <w:spacing w:before="11"/>
        <w:rPr>
          <w:sz w:val="25"/>
        </w:rPr>
      </w:pPr>
    </w:p>
    <w:p>
      <w:pPr>
        <w:spacing w:line="254" w:lineRule="auto" w:before="0"/>
        <w:ind w:left="237" w:right="0" w:hanging="2"/>
        <w:jc w:val="left"/>
        <w:rPr>
          <w:sz w:val="23"/>
        </w:rPr>
      </w:pPr>
      <w:r>
        <w:rPr>
          <w:w w:val="105"/>
          <w:sz w:val="23"/>
        </w:rPr>
        <w:t>During</w:t>
      </w:r>
      <w:r>
        <w:rPr>
          <w:spacing w:val="-12"/>
          <w:w w:val="105"/>
          <w:sz w:val="23"/>
        </w:rPr>
        <w:t> </w:t>
      </w:r>
      <w:r>
        <w:rPr>
          <w:w w:val="105"/>
          <w:sz w:val="23"/>
        </w:rPr>
        <w:t>the</w:t>
      </w:r>
      <w:r>
        <w:rPr>
          <w:spacing w:val="-14"/>
          <w:w w:val="105"/>
          <w:sz w:val="23"/>
        </w:rPr>
        <w:t> </w:t>
      </w:r>
      <w:r>
        <w:rPr>
          <w:w w:val="105"/>
          <w:sz w:val="23"/>
        </w:rPr>
        <w:t>performance of</w:t>
      </w:r>
      <w:r>
        <w:rPr>
          <w:spacing w:val="-14"/>
          <w:w w:val="105"/>
          <w:sz w:val="23"/>
        </w:rPr>
        <w:t> </w:t>
      </w:r>
      <w:r>
        <w:rPr>
          <w:w w:val="105"/>
          <w:sz w:val="23"/>
        </w:rPr>
        <w:t>this</w:t>
      </w:r>
      <w:r>
        <w:rPr>
          <w:spacing w:val="-16"/>
          <w:w w:val="105"/>
          <w:sz w:val="23"/>
        </w:rPr>
        <w:t> </w:t>
      </w:r>
      <w:r>
        <w:rPr>
          <w:w w:val="105"/>
          <w:sz w:val="23"/>
        </w:rPr>
        <w:t>contract,</w:t>
      </w:r>
      <w:r>
        <w:rPr>
          <w:spacing w:val="-7"/>
          <w:w w:val="105"/>
          <w:sz w:val="23"/>
        </w:rPr>
        <w:t> </w:t>
      </w:r>
      <w:r>
        <w:rPr>
          <w:w w:val="105"/>
          <w:sz w:val="23"/>
        </w:rPr>
        <w:t>the</w:t>
      </w:r>
      <w:r>
        <w:rPr>
          <w:spacing w:val="-16"/>
          <w:w w:val="105"/>
          <w:sz w:val="23"/>
        </w:rPr>
        <w:t> </w:t>
      </w:r>
      <w:r>
        <w:rPr>
          <w:w w:val="105"/>
          <w:sz w:val="23"/>
        </w:rPr>
        <w:t>contractor, for</w:t>
      </w:r>
      <w:r>
        <w:rPr>
          <w:spacing w:val="-7"/>
          <w:w w:val="105"/>
          <w:sz w:val="23"/>
        </w:rPr>
        <w:t> </w:t>
      </w:r>
      <w:r>
        <w:rPr>
          <w:w w:val="105"/>
          <w:sz w:val="23"/>
        </w:rPr>
        <w:t>itself,</w:t>
      </w:r>
      <w:r>
        <w:rPr>
          <w:spacing w:val="-8"/>
          <w:w w:val="105"/>
          <w:sz w:val="23"/>
        </w:rPr>
        <w:t> </w:t>
      </w:r>
      <w:r>
        <w:rPr>
          <w:w w:val="105"/>
          <w:sz w:val="23"/>
        </w:rPr>
        <w:t>its</w:t>
      </w:r>
      <w:r>
        <w:rPr>
          <w:spacing w:val="-11"/>
          <w:w w:val="105"/>
          <w:sz w:val="23"/>
        </w:rPr>
        <w:t> </w:t>
      </w:r>
      <w:r>
        <w:rPr>
          <w:w w:val="105"/>
          <w:sz w:val="23"/>
        </w:rPr>
        <w:t>assignees,</w:t>
      </w:r>
      <w:r>
        <w:rPr>
          <w:spacing w:val="-2"/>
          <w:w w:val="105"/>
          <w:sz w:val="23"/>
        </w:rPr>
        <w:t> </w:t>
      </w:r>
      <w:r>
        <w:rPr>
          <w:w w:val="105"/>
          <w:sz w:val="23"/>
        </w:rPr>
        <w:t>and</w:t>
      </w:r>
      <w:r>
        <w:rPr>
          <w:spacing w:val="-3"/>
          <w:w w:val="105"/>
          <w:sz w:val="23"/>
        </w:rPr>
        <w:t> </w:t>
      </w:r>
      <w:r>
        <w:rPr>
          <w:w w:val="105"/>
          <w:sz w:val="23"/>
        </w:rPr>
        <w:t>successors</w:t>
      </w:r>
      <w:r>
        <w:rPr>
          <w:spacing w:val="-2"/>
          <w:w w:val="105"/>
          <w:sz w:val="23"/>
        </w:rPr>
        <w:t> </w:t>
      </w:r>
      <w:r>
        <w:rPr>
          <w:w w:val="105"/>
          <w:sz w:val="23"/>
        </w:rPr>
        <w:t>in</w:t>
      </w:r>
      <w:r>
        <w:rPr>
          <w:spacing w:val="-3"/>
          <w:w w:val="105"/>
          <w:sz w:val="23"/>
        </w:rPr>
        <w:t> </w:t>
      </w:r>
      <w:r>
        <w:rPr>
          <w:w w:val="105"/>
          <w:sz w:val="23"/>
        </w:rPr>
        <w:t>interest (hereinafter referred to</w:t>
      </w:r>
      <w:r>
        <w:rPr>
          <w:spacing w:val="-3"/>
          <w:w w:val="105"/>
          <w:sz w:val="23"/>
        </w:rPr>
        <w:t> </w:t>
      </w:r>
      <w:r>
        <w:rPr>
          <w:w w:val="105"/>
          <w:sz w:val="23"/>
        </w:rPr>
        <w:t>as the "contractor") agrees as</w:t>
      </w:r>
      <w:r>
        <w:rPr>
          <w:spacing w:val="-5"/>
          <w:w w:val="105"/>
          <w:sz w:val="23"/>
        </w:rPr>
        <w:t> </w:t>
      </w:r>
      <w:r>
        <w:rPr>
          <w:w w:val="105"/>
          <w:sz w:val="23"/>
        </w:rPr>
        <w:t>follows:</w:t>
      </w:r>
    </w:p>
    <w:p>
      <w:pPr>
        <w:pStyle w:val="BodyText"/>
        <w:spacing w:before="4"/>
        <w:rPr>
          <w:sz w:val="23"/>
        </w:rPr>
      </w:pPr>
    </w:p>
    <w:p>
      <w:pPr>
        <w:pStyle w:val="ListParagraph"/>
        <w:numPr>
          <w:ilvl w:val="0"/>
          <w:numId w:val="9"/>
        </w:numPr>
        <w:tabs>
          <w:tab w:pos="866" w:val="left" w:leader="none"/>
        </w:tabs>
        <w:spacing w:line="249" w:lineRule="auto" w:before="0" w:after="0"/>
        <w:ind w:left="865" w:right="400" w:hanging="270"/>
        <w:jc w:val="left"/>
        <w:rPr>
          <w:sz w:val="23"/>
        </w:rPr>
      </w:pPr>
      <w:r>
        <w:rPr>
          <w:b/>
          <w:w w:val="105"/>
          <w:sz w:val="23"/>
        </w:rPr>
        <w:t>Compliance</w:t>
      </w:r>
      <w:r>
        <w:rPr>
          <w:b/>
          <w:spacing w:val="-13"/>
          <w:w w:val="105"/>
          <w:sz w:val="23"/>
        </w:rPr>
        <w:t> </w:t>
      </w:r>
      <w:r>
        <w:rPr>
          <w:b/>
          <w:w w:val="105"/>
          <w:sz w:val="23"/>
        </w:rPr>
        <w:t>with</w:t>
      </w:r>
      <w:r>
        <w:rPr>
          <w:b/>
          <w:spacing w:val="-11"/>
          <w:w w:val="105"/>
          <w:sz w:val="23"/>
        </w:rPr>
        <w:t> </w:t>
      </w:r>
      <w:r>
        <w:rPr>
          <w:b/>
          <w:w w:val="105"/>
          <w:sz w:val="23"/>
        </w:rPr>
        <w:t>Regulations:</w:t>
      </w:r>
      <w:r>
        <w:rPr>
          <w:b/>
          <w:spacing w:val="-2"/>
          <w:w w:val="105"/>
          <w:sz w:val="23"/>
        </w:rPr>
        <w:t> </w:t>
      </w:r>
      <w:r>
        <w:rPr>
          <w:w w:val="105"/>
          <w:sz w:val="23"/>
        </w:rPr>
        <w:t>The</w:t>
      </w:r>
      <w:r>
        <w:rPr>
          <w:spacing w:val="-16"/>
          <w:w w:val="105"/>
          <w:sz w:val="23"/>
        </w:rPr>
        <w:t> </w:t>
      </w:r>
      <w:r>
        <w:rPr>
          <w:w w:val="105"/>
          <w:sz w:val="23"/>
        </w:rPr>
        <w:t>contractor</w:t>
      </w:r>
      <w:r>
        <w:rPr>
          <w:spacing w:val="-10"/>
          <w:w w:val="105"/>
          <w:sz w:val="23"/>
        </w:rPr>
        <w:t> </w:t>
      </w:r>
      <w:r>
        <w:rPr>
          <w:w w:val="105"/>
          <w:sz w:val="23"/>
        </w:rPr>
        <w:t>(hereinafter</w:t>
      </w:r>
      <w:r>
        <w:rPr>
          <w:spacing w:val="-2"/>
          <w:w w:val="105"/>
          <w:sz w:val="23"/>
        </w:rPr>
        <w:t> </w:t>
      </w:r>
      <w:r>
        <w:rPr>
          <w:w w:val="105"/>
          <w:sz w:val="23"/>
        </w:rPr>
        <w:t>includes</w:t>
      </w:r>
      <w:r>
        <w:rPr>
          <w:spacing w:val="-11"/>
          <w:w w:val="105"/>
          <w:sz w:val="23"/>
        </w:rPr>
        <w:t> </w:t>
      </w:r>
      <w:r>
        <w:rPr>
          <w:w w:val="105"/>
          <w:sz w:val="23"/>
        </w:rPr>
        <w:t>consultants)</w:t>
      </w:r>
      <w:r>
        <w:rPr>
          <w:w w:val="105"/>
          <w:sz w:val="23"/>
        </w:rPr>
        <w:t> will</w:t>
      </w:r>
      <w:r>
        <w:rPr>
          <w:spacing w:val="-16"/>
          <w:w w:val="105"/>
          <w:sz w:val="23"/>
        </w:rPr>
        <w:t> </w:t>
      </w:r>
      <w:r>
        <w:rPr>
          <w:w w:val="105"/>
          <w:sz w:val="23"/>
        </w:rPr>
        <w:t>comply</w:t>
      </w:r>
      <w:r>
        <w:rPr>
          <w:spacing w:val="-6"/>
          <w:w w:val="105"/>
          <w:sz w:val="23"/>
        </w:rPr>
        <w:t> </w:t>
      </w:r>
      <w:r>
        <w:rPr>
          <w:w w:val="105"/>
          <w:sz w:val="23"/>
        </w:rPr>
        <w:t>with the Acts</w:t>
      </w:r>
      <w:r>
        <w:rPr>
          <w:spacing w:val="-5"/>
          <w:w w:val="105"/>
          <w:sz w:val="23"/>
        </w:rPr>
        <w:t> </w:t>
      </w:r>
      <w:r>
        <w:rPr>
          <w:w w:val="105"/>
          <w:sz w:val="23"/>
        </w:rPr>
        <w:t>and the</w:t>
      </w:r>
      <w:r>
        <w:rPr>
          <w:spacing w:val="-9"/>
          <w:w w:val="105"/>
          <w:sz w:val="23"/>
        </w:rPr>
        <w:t> </w:t>
      </w:r>
      <w:r>
        <w:rPr>
          <w:w w:val="105"/>
          <w:sz w:val="23"/>
        </w:rPr>
        <w:t>Regulations relative to</w:t>
      </w:r>
      <w:r>
        <w:rPr>
          <w:spacing w:val="-5"/>
          <w:w w:val="105"/>
          <w:sz w:val="23"/>
        </w:rPr>
        <w:t> </w:t>
      </w:r>
      <w:r>
        <w:rPr>
          <w:w w:val="105"/>
          <w:sz w:val="23"/>
        </w:rPr>
        <w:t>Non-discrimination in Federally-assisted programs of the</w:t>
      </w:r>
    </w:p>
    <w:p>
      <w:pPr>
        <w:spacing w:line="261" w:lineRule="auto" w:before="0"/>
        <w:ind w:left="859" w:right="0" w:firstLine="13"/>
        <w:jc w:val="left"/>
        <w:rPr>
          <w:sz w:val="23"/>
        </w:rPr>
      </w:pPr>
      <w:r>
        <w:rPr>
          <w:w w:val="105"/>
          <w:sz w:val="23"/>
        </w:rPr>
        <w:t>U.S.</w:t>
      </w:r>
      <w:r>
        <w:rPr>
          <w:spacing w:val="-1"/>
          <w:w w:val="105"/>
          <w:sz w:val="23"/>
        </w:rPr>
        <w:t> </w:t>
      </w:r>
      <w:r>
        <w:rPr>
          <w:w w:val="105"/>
          <w:sz w:val="23"/>
        </w:rPr>
        <w:t>Department of</w:t>
      </w:r>
      <w:r>
        <w:rPr>
          <w:spacing w:val="-10"/>
          <w:w w:val="105"/>
          <w:sz w:val="23"/>
        </w:rPr>
        <w:t> </w:t>
      </w:r>
      <w:r>
        <w:rPr>
          <w:w w:val="105"/>
          <w:sz w:val="23"/>
        </w:rPr>
        <w:t>Transportation,</w:t>
      </w:r>
      <w:r>
        <w:rPr>
          <w:spacing w:val="-14"/>
          <w:w w:val="105"/>
          <w:sz w:val="23"/>
        </w:rPr>
        <w:t> </w:t>
      </w:r>
      <w:r>
        <w:rPr>
          <w:b/>
          <w:i/>
          <w:w w:val="105"/>
          <w:sz w:val="23"/>
        </w:rPr>
        <w:t>Federal HiglnvayAdministration (FHWA),</w:t>
      </w:r>
      <w:r>
        <w:rPr>
          <w:b/>
          <w:i/>
          <w:spacing w:val="-11"/>
          <w:w w:val="105"/>
          <w:sz w:val="23"/>
        </w:rPr>
        <w:t> </w:t>
      </w:r>
      <w:r>
        <w:rPr>
          <w:w w:val="105"/>
          <w:sz w:val="23"/>
        </w:rPr>
        <w:t>as</w:t>
      </w:r>
      <w:r>
        <w:rPr>
          <w:spacing w:val="-11"/>
          <w:w w:val="105"/>
          <w:sz w:val="23"/>
        </w:rPr>
        <w:t> </w:t>
      </w:r>
      <w:r>
        <w:rPr>
          <w:w w:val="105"/>
          <w:sz w:val="23"/>
        </w:rPr>
        <w:t>they</w:t>
      </w:r>
      <w:r>
        <w:rPr>
          <w:spacing w:val="80"/>
          <w:w w:val="105"/>
          <w:sz w:val="23"/>
        </w:rPr>
        <w:t> </w:t>
      </w:r>
      <w:r>
        <w:rPr>
          <w:w w:val="105"/>
          <w:sz w:val="23"/>
        </w:rPr>
        <w:t>may be amended from time</w:t>
      </w:r>
      <w:r>
        <w:rPr>
          <w:spacing w:val="-3"/>
          <w:w w:val="105"/>
          <w:sz w:val="23"/>
        </w:rPr>
        <w:t> </w:t>
      </w:r>
      <w:r>
        <w:rPr>
          <w:w w:val="105"/>
          <w:sz w:val="23"/>
        </w:rPr>
        <w:t>to</w:t>
      </w:r>
      <w:r>
        <w:rPr>
          <w:spacing w:val="-4"/>
          <w:w w:val="105"/>
          <w:sz w:val="23"/>
        </w:rPr>
        <w:t> </w:t>
      </w:r>
      <w:r>
        <w:rPr>
          <w:w w:val="105"/>
          <w:sz w:val="23"/>
        </w:rPr>
        <w:t>time, which are herein</w:t>
      </w:r>
      <w:r>
        <w:rPr>
          <w:spacing w:val="-2"/>
          <w:w w:val="105"/>
          <w:sz w:val="23"/>
        </w:rPr>
        <w:t> </w:t>
      </w:r>
      <w:r>
        <w:rPr>
          <w:w w:val="105"/>
          <w:sz w:val="23"/>
        </w:rPr>
        <w:t>incorporated</w:t>
      </w:r>
      <w:r>
        <w:rPr>
          <w:spacing w:val="27"/>
          <w:w w:val="105"/>
          <w:sz w:val="23"/>
        </w:rPr>
        <w:t> </w:t>
      </w:r>
      <w:r>
        <w:rPr>
          <w:w w:val="105"/>
          <w:sz w:val="23"/>
        </w:rPr>
        <w:t>by reference and made</w:t>
      </w:r>
      <w:r>
        <w:rPr>
          <w:spacing w:val="-1"/>
          <w:w w:val="105"/>
          <w:sz w:val="23"/>
        </w:rPr>
        <w:t> </w:t>
      </w:r>
      <w:r>
        <w:rPr>
          <w:w w:val="105"/>
          <w:sz w:val="23"/>
        </w:rPr>
        <w:t>a part</w:t>
      </w:r>
      <w:r>
        <w:rPr>
          <w:spacing w:val="-3"/>
          <w:w w:val="105"/>
          <w:sz w:val="23"/>
        </w:rPr>
        <w:t> </w:t>
      </w:r>
      <w:r>
        <w:rPr>
          <w:w w:val="105"/>
          <w:sz w:val="23"/>
        </w:rPr>
        <w:t>of this </w:t>
      </w:r>
      <w:r>
        <w:rPr>
          <w:spacing w:val="-2"/>
          <w:w w:val="105"/>
          <w:sz w:val="23"/>
        </w:rPr>
        <w:t>contract.</w:t>
      </w:r>
    </w:p>
    <w:p>
      <w:pPr>
        <w:pStyle w:val="BodyText"/>
        <w:spacing w:before="3"/>
        <w:rPr>
          <w:sz w:val="21"/>
        </w:rPr>
      </w:pPr>
    </w:p>
    <w:p>
      <w:pPr>
        <w:pStyle w:val="ListParagraph"/>
        <w:numPr>
          <w:ilvl w:val="0"/>
          <w:numId w:val="9"/>
        </w:numPr>
        <w:tabs>
          <w:tab w:pos="865" w:val="left" w:leader="none"/>
        </w:tabs>
        <w:spacing w:line="252" w:lineRule="auto" w:before="0" w:after="0"/>
        <w:ind w:left="859" w:right="341" w:hanging="264"/>
        <w:jc w:val="left"/>
        <w:rPr>
          <w:sz w:val="23"/>
        </w:rPr>
      </w:pPr>
      <w:r>
        <w:rPr>
          <w:b/>
          <w:w w:val="105"/>
          <w:sz w:val="23"/>
        </w:rPr>
        <w:t>Non-discrimination:</w:t>
      </w:r>
      <w:r>
        <w:rPr>
          <w:b/>
          <w:spacing w:val="-11"/>
          <w:w w:val="105"/>
          <w:sz w:val="23"/>
        </w:rPr>
        <w:t> </w:t>
      </w:r>
      <w:r>
        <w:rPr>
          <w:w w:val="105"/>
          <w:sz w:val="23"/>
        </w:rPr>
        <w:t>The</w:t>
      </w:r>
      <w:r>
        <w:rPr>
          <w:spacing w:val="-4"/>
          <w:w w:val="105"/>
          <w:sz w:val="23"/>
        </w:rPr>
        <w:t> </w:t>
      </w:r>
      <w:r>
        <w:rPr>
          <w:w w:val="105"/>
          <w:sz w:val="23"/>
        </w:rPr>
        <w:t>contractor, with regard to the work performed by it during the</w:t>
      </w:r>
      <w:r>
        <w:rPr>
          <w:spacing w:val="-5"/>
          <w:w w:val="105"/>
          <w:sz w:val="23"/>
        </w:rPr>
        <w:t> </w:t>
      </w:r>
      <w:r>
        <w:rPr>
          <w:w w:val="105"/>
          <w:sz w:val="23"/>
        </w:rPr>
        <w:t>contract, will not discriminate on</w:t>
      </w:r>
      <w:r>
        <w:rPr>
          <w:spacing w:val="-2"/>
          <w:w w:val="105"/>
          <w:sz w:val="23"/>
        </w:rPr>
        <w:t> </w:t>
      </w:r>
      <w:r>
        <w:rPr>
          <w:w w:val="105"/>
          <w:sz w:val="23"/>
        </w:rPr>
        <w:t>the</w:t>
      </w:r>
      <w:r>
        <w:rPr>
          <w:spacing w:val="-2"/>
          <w:w w:val="105"/>
          <w:sz w:val="23"/>
        </w:rPr>
        <w:t> </w:t>
      </w:r>
      <w:r>
        <w:rPr>
          <w:w w:val="105"/>
          <w:sz w:val="23"/>
        </w:rPr>
        <w:t>grounds of race, color, or national origin in</w:t>
      </w:r>
      <w:r>
        <w:rPr>
          <w:spacing w:val="-1"/>
          <w:w w:val="105"/>
          <w:sz w:val="23"/>
        </w:rPr>
        <w:t> </w:t>
      </w:r>
      <w:r>
        <w:rPr>
          <w:w w:val="105"/>
          <w:sz w:val="23"/>
        </w:rPr>
        <w:t>the</w:t>
      </w:r>
      <w:r>
        <w:rPr>
          <w:spacing w:val="-9"/>
          <w:w w:val="105"/>
          <w:sz w:val="23"/>
        </w:rPr>
        <w:t> </w:t>
      </w:r>
      <w:r>
        <w:rPr>
          <w:w w:val="105"/>
          <w:sz w:val="23"/>
        </w:rPr>
        <w:t>selection and retention of</w:t>
      </w:r>
      <w:r>
        <w:rPr>
          <w:spacing w:val="-13"/>
          <w:w w:val="105"/>
          <w:sz w:val="23"/>
        </w:rPr>
        <w:t> </w:t>
      </w:r>
      <w:r>
        <w:rPr>
          <w:w w:val="105"/>
          <w:sz w:val="23"/>
        </w:rPr>
        <w:t>subcontractors,</w:t>
      </w:r>
      <w:r>
        <w:rPr>
          <w:spacing w:val="-15"/>
          <w:w w:val="105"/>
          <w:sz w:val="23"/>
        </w:rPr>
        <w:t> </w:t>
      </w:r>
      <w:r>
        <w:rPr>
          <w:w w:val="105"/>
          <w:sz w:val="23"/>
        </w:rPr>
        <w:t>including</w:t>
      </w:r>
      <w:r>
        <w:rPr>
          <w:spacing w:val="-2"/>
          <w:w w:val="105"/>
          <w:sz w:val="23"/>
        </w:rPr>
        <w:t> </w:t>
      </w:r>
      <w:r>
        <w:rPr>
          <w:w w:val="105"/>
          <w:sz w:val="23"/>
        </w:rPr>
        <w:t>procurements</w:t>
      </w:r>
      <w:r>
        <w:rPr>
          <w:spacing w:val="-3"/>
          <w:w w:val="105"/>
          <w:sz w:val="23"/>
        </w:rPr>
        <w:t> </w:t>
      </w:r>
      <w:r>
        <w:rPr>
          <w:w w:val="105"/>
          <w:sz w:val="23"/>
        </w:rPr>
        <w:t>of</w:t>
      </w:r>
      <w:r>
        <w:rPr>
          <w:spacing w:val="-16"/>
          <w:w w:val="105"/>
          <w:sz w:val="23"/>
        </w:rPr>
        <w:t> </w:t>
      </w:r>
      <w:r>
        <w:rPr>
          <w:w w:val="105"/>
          <w:sz w:val="23"/>
        </w:rPr>
        <w:t>materials</w:t>
      </w:r>
      <w:r>
        <w:rPr>
          <w:spacing w:val="-10"/>
          <w:w w:val="105"/>
          <w:sz w:val="23"/>
        </w:rPr>
        <w:t> </w:t>
      </w:r>
      <w:r>
        <w:rPr>
          <w:w w:val="105"/>
          <w:sz w:val="23"/>
        </w:rPr>
        <w:t>and</w:t>
      </w:r>
      <w:r>
        <w:rPr>
          <w:spacing w:val="-2"/>
          <w:w w:val="105"/>
          <w:sz w:val="23"/>
        </w:rPr>
        <w:t> </w:t>
      </w:r>
      <w:r>
        <w:rPr>
          <w:w w:val="105"/>
          <w:sz w:val="23"/>
        </w:rPr>
        <w:t>leases</w:t>
      </w:r>
      <w:r>
        <w:rPr>
          <w:spacing w:val="-6"/>
          <w:w w:val="105"/>
          <w:sz w:val="23"/>
        </w:rPr>
        <w:t> </w:t>
      </w:r>
      <w:r>
        <w:rPr>
          <w:w w:val="105"/>
          <w:sz w:val="23"/>
        </w:rPr>
        <w:t>of</w:t>
      </w:r>
      <w:r>
        <w:rPr>
          <w:spacing w:val="-15"/>
          <w:w w:val="105"/>
          <w:sz w:val="23"/>
        </w:rPr>
        <w:t> </w:t>
      </w:r>
      <w:r>
        <w:rPr>
          <w:w w:val="105"/>
          <w:sz w:val="23"/>
        </w:rPr>
        <w:t>equipment.</w:t>
      </w:r>
      <w:r>
        <w:rPr>
          <w:spacing w:val="-2"/>
          <w:w w:val="105"/>
          <w:sz w:val="23"/>
        </w:rPr>
        <w:t> </w:t>
      </w:r>
      <w:r>
        <w:rPr>
          <w:w w:val="105"/>
          <w:sz w:val="23"/>
        </w:rPr>
        <w:t>The</w:t>
      </w:r>
      <w:r>
        <w:rPr>
          <w:spacing w:val="-10"/>
          <w:w w:val="105"/>
          <w:sz w:val="23"/>
        </w:rPr>
        <w:t> </w:t>
      </w:r>
      <w:r>
        <w:rPr>
          <w:w w:val="105"/>
          <w:sz w:val="23"/>
        </w:rPr>
        <w:t>contractor will not</w:t>
      </w:r>
      <w:r>
        <w:rPr>
          <w:spacing w:val="-3"/>
          <w:w w:val="105"/>
          <w:sz w:val="23"/>
        </w:rPr>
        <w:t> </w:t>
      </w:r>
      <w:r>
        <w:rPr>
          <w:w w:val="105"/>
          <w:sz w:val="23"/>
        </w:rPr>
        <w:t>pmticipate directly or indirectly in</w:t>
      </w:r>
      <w:r>
        <w:rPr>
          <w:spacing w:val="-2"/>
          <w:w w:val="105"/>
          <w:sz w:val="23"/>
        </w:rPr>
        <w:t> </w:t>
      </w:r>
      <w:r>
        <w:rPr>
          <w:w w:val="105"/>
          <w:sz w:val="23"/>
        </w:rPr>
        <w:t>the</w:t>
      </w:r>
      <w:r>
        <w:rPr>
          <w:spacing w:val="-6"/>
          <w:w w:val="105"/>
          <w:sz w:val="23"/>
        </w:rPr>
        <w:t> </w:t>
      </w:r>
      <w:r>
        <w:rPr>
          <w:w w:val="105"/>
          <w:sz w:val="23"/>
        </w:rPr>
        <w:t>discrimination</w:t>
      </w:r>
      <w:r>
        <w:rPr>
          <w:spacing w:val="-4"/>
          <w:w w:val="105"/>
          <w:sz w:val="23"/>
        </w:rPr>
        <w:t> </w:t>
      </w:r>
      <w:r>
        <w:rPr>
          <w:w w:val="105"/>
          <w:sz w:val="23"/>
        </w:rPr>
        <w:t>prohibited</w:t>
      </w:r>
      <w:r>
        <w:rPr>
          <w:spacing w:val="27"/>
          <w:w w:val="105"/>
          <w:sz w:val="23"/>
        </w:rPr>
        <w:t> </w:t>
      </w:r>
      <w:r>
        <w:rPr>
          <w:w w:val="105"/>
          <w:sz w:val="23"/>
        </w:rPr>
        <w:t>by the Acts and</w:t>
      </w:r>
      <w:r>
        <w:rPr>
          <w:spacing w:val="-3"/>
          <w:w w:val="105"/>
          <w:sz w:val="23"/>
        </w:rPr>
        <w:t> </w:t>
      </w:r>
      <w:r>
        <w:rPr>
          <w:w w:val="105"/>
          <w:sz w:val="23"/>
        </w:rPr>
        <w:t>the Regulations, including employment practices when</w:t>
      </w:r>
      <w:r>
        <w:rPr>
          <w:spacing w:val="-2"/>
          <w:w w:val="105"/>
          <w:sz w:val="23"/>
        </w:rPr>
        <w:t> </w:t>
      </w:r>
      <w:r>
        <w:rPr>
          <w:w w:val="105"/>
          <w:sz w:val="23"/>
        </w:rPr>
        <w:t>the</w:t>
      </w:r>
      <w:r>
        <w:rPr>
          <w:spacing w:val="-5"/>
          <w:w w:val="105"/>
          <w:sz w:val="23"/>
        </w:rPr>
        <w:t> </w:t>
      </w:r>
      <w:r>
        <w:rPr>
          <w:w w:val="105"/>
          <w:sz w:val="23"/>
        </w:rPr>
        <w:t>contract covers any activity, project, or program set</w:t>
      </w:r>
      <w:r>
        <w:rPr>
          <w:spacing w:val="-3"/>
          <w:w w:val="105"/>
          <w:sz w:val="23"/>
        </w:rPr>
        <w:t> </w:t>
      </w:r>
      <w:r>
        <w:rPr>
          <w:w w:val="105"/>
          <w:sz w:val="23"/>
        </w:rPr>
        <w:t>fo1th in Appendix </w:t>
      </w:r>
      <w:r>
        <w:rPr>
          <w:b/>
          <w:w w:val="105"/>
          <w:sz w:val="23"/>
        </w:rPr>
        <w:t>B </w:t>
      </w:r>
      <w:r>
        <w:rPr>
          <w:w w:val="105"/>
          <w:sz w:val="23"/>
        </w:rPr>
        <w:t>of</w:t>
      </w:r>
      <w:r>
        <w:rPr>
          <w:spacing w:val="-4"/>
          <w:w w:val="105"/>
          <w:sz w:val="23"/>
        </w:rPr>
        <w:t> </w:t>
      </w:r>
      <w:r>
        <w:rPr>
          <w:w w:val="105"/>
          <w:sz w:val="23"/>
        </w:rPr>
        <w:t>49</w:t>
      </w:r>
      <w:r>
        <w:rPr>
          <w:spacing w:val="-8"/>
          <w:w w:val="105"/>
          <w:sz w:val="23"/>
        </w:rPr>
        <w:t> </w:t>
      </w:r>
      <w:r>
        <w:rPr>
          <w:w w:val="105"/>
          <w:sz w:val="23"/>
        </w:rPr>
        <w:t>CFR Part</w:t>
      </w:r>
      <w:r>
        <w:rPr>
          <w:spacing w:val="35"/>
          <w:w w:val="105"/>
          <w:sz w:val="23"/>
        </w:rPr>
        <w:t> </w:t>
      </w:r>
      <w:r>
        <w:rPr>
          <w:w w:val="105"/>
          <w:sz w:val="23"/>
        </w:rPr>
        <w:t>21.</w:t>
      </w:r>
    </w:p>
    <w:p>
      <w:pPr>
        <w:pStyle w:val="BodyText"/>
        <w:spacing w:before="5"/>
        <w:rPr>
          <w:sz w:val="29"/>
        </w:rPr>
      </w:pPr>
    </w:p>
    <w:p>
      <w:pPr>
        <w:pStyle w:val="ListParagraph"/>
        <w:numPr>
          <w:ilvl w:val="0"/>
          <w:numId w:val="9"/>
        </w:numPr>
        <w:tabs>
          <w:tab w:pos="863" w:val="left" w:leader="none"/>
        </w:tabs>
        <w:spacing w:line="252" w:lineRule="auto" w:before="0" w:after="0"/>
        <w:ind w:left="856" w:right="459" w:hanging="258"/>
        <w:jc w:val="left"/>
        <w:rPr>
          <w:sz w:val="23"/>
        </w:rPr>
      </w:pPr>
      <w:r>
        <w:rPr>
          <w:b/>
          <w:w w:val="105"/>
          <w:sz w:val="23"/>
        </w:rPr>
        <w:t>Solicitations for</w:t>
      </w:r>
      <w:r>
        <w:rPr>
          <w:b/>
          <w:spacing w:val="-16"/>
          <w:w w:val="105"/>
          <w:sz w:val="23"/>
        </w:rPr>
        <w:t> </w:t>
      </w:r>
      <w:r>
        <w:rPr>
          <w:b/>
          <w:w w:val="105"/>
          <w:sz w:val="23"/>
        </w:rPr>
        <w:t>Subcontracts, Including Procurements of</w:t>
      </w:r>
      <w:r>
        <w:rPr>
          <w:b/>
          <w:spacing w:val="-4"/>
          <w:w w:val="105"/>
          <w:sz w:val="23"/>
        </w:rPr>
        <w:t> </w:t>
      </w:r>
      <w:r>
        <w:rPr>
          <w:b/>
          <w:w w:val="105"/>
          <w:sz w:val="23"/>
        </w:rPr>
        <w:t>Materials and</w:t>
      </w:r>
      <w:r>
        <w:rPr>
          <w:b/>
          <w:spacing w:val="-1"/>
          <w:w w:val="105"/>
          <w:sz w:val="23"/>
        </w:rPr>
        <w:t> </w:t>
      </w:r>
      <w:r>
        <w:rPr>
          <w:b/>
          <w:w w:val="105"/>
          <w:sz w:val="23"/>
        </w:rPr>
        <w:t>Equipment: </w:t>
      </w:r>
      <w:r>
        <w:rPr>
          <w:w w:val="105"/>
          <w:sz w:val="23"/>
        </w:rPr>
        <w:t>In</w:t>
      </w:r>
      <w:r>
        <w:rPr>
          <w:spacing w:val="-5"/>
          <w:w w:val="105"/>
          <w:sz w:val="23"/>
        </w:rPr>
        <w:t> </w:t>
      </w:r>
      <w:r>
        <w:rPr>
          <w:w w:val="105"/>
          <w:sz w:val="23"/>
        </w:rPr>
        <w:t>all solicitations,</w:t>
      </w:r>
      <w:r>
        <w:rPr>
          <w:spacing w:val="-14"/>
          <w:w w:val="105"/>
          <w:sz w:val="23"/>
        </w:rPr>
        <w:t> </w:t>
      </w:r>
      <w:r>
        <w:rPr>
          <w:w w:val="105"/>
          <w:sz w:val="23"/>
        </w:rPr>
        <w:t>either by</w:t>
      </w:r>
      <w:r>
        <w:rPr>
          <w:spacing w:val="-1"/>
          <w:w w:val="105"/>
          <w:sz w:val="23"/>
        </w:rPr>
        <w:t> </w:t>
      </w:r>
      <w:r>
        <w:rPr>
          <w:w w:val="105"/>
          <w:sz w:val="23"/>
        </w:rPr>
        <w:t>competitive bidding, or negotiation made by the</w:t>
      </w:r>
      <w:r>
        <w:rPr>
          <w:spacing w:val="-5"/>
          <w:w w:val="105"/>
          <w:sz w:val="23"/>
        </w:rPr>
        <w:t> </w:t>
      </w:r>
      <w:r>
        <w:rPr>
          <w:w w:val="105"/>
          <w:sz w:val="23"/>
        </w:rPr>
        <w:t>contractor for work to be performed under</w:t>
      </w:r>
      <w:r>
        <w:rPr>
          <w:spacing w:val="-6"/>
          <w:w w:val="105"/>
          <w:sz w:val="23"/>
        </w:rPr>
        <w:t> </w:t>
      </w:r>
      <w:r>
        <w:rPr>
          <w:w w:val="105"/>
          <w:sz w:val="23"/>
        </w:rPr>
        <w:t>a</w:t>
      </w:r>
      <w:r>
        <w:rPr>
          <w:spacing w:val="-10"/>
          <w:w w:val="105"/>
          <w:sz w:val="23"/>
        </w:rPr>
        <w:t> </w:t>
      </w:r>
      <w:r>
        <w:rPr>
          <w:w w:val="105"/>
          <w:sz w:val="23"/>
        </w:rPr>
        <w:t>subcontract, including procurements of</w:t>
      </w:r>
      <w:r>
        <w:rPr>
          <w:spacing w:val="-11"/>
          <w:w w:val="105"/>
          <w:sz w:val="23"/>
        </w:rPr>
        <w:t> </w:t>
      </w:r>
      <w:r>
        <w:rPr>
          <w:w w:val="105"/>
          <w:sz w:val="23"/>
        </w:rPr>
        <w:t>materials, or</w:t>
      </w:r>
      <w:r>
        <w:rPr>
          <w:spacing w:val="-4"/>
          <w:w w:val="105"/>
          <w:sz w:val="23"/>
        </w:rPr>
        <w:t> </w:t>
      </w:r>
      <w:r>
        <w:rPr>
          <w:w w:val="105"/>
          <w:sz w:val="23"/>
        </w:rPr>
        <w:t>leases of</w:t>
      </w:r>
      <w:r>
        <w:rPr>
          <w:spacing w:val="-10"/>
          <w:w w:val="105"/>
          <w:sz w:val="23"/>
        </w:rPr>
        <w:t> </w:t>
      </w:r>
      <w:r>
        <w:rPr>
          <w:w w:val="105"/>
          <w:sz w:val="23"/>
        </w:rPr>
        <w:t>equipment, each potential subcontractor or</w:t>
      </w:r>
      <w:r>
        <w:rPr>
          <w:spacing w:val="-11"/>
          <w:w w:val="105"/>
          <w:sz w:val="23"/>
        </w:rPr>
        <w:t> </w:t>
      </w:r>
      <w:r>
        <w:rPr>
          <w:w w:val="105"/>
          <w:sz w:val="23"/>
        </w:rPr>
        <w:t>supplier will</w:t>
      </w:r>
      <w:r>
        <w:rPr>
          <w:spacing w:val="-1"/>
          <w:w w:val="105"/>
          <w:sz w:val="23"/>
        </w:rPr>
        <w:t> </w:t>
      </w:r>
      <w:r>
        <w:rPr>
          <w:w w:val="105"/>
          <w:sz w:val="23"/>
        </w:rPr>
        <w:t>be</w:t>
      </w:r>
      <w:r>
        <w:rPr>
          <w:spacing w:val="-9"/>
          <w:w w:val="105"/>
          <w:sz w:val="23"/>
        </w:rPr>
        <w:t> </w:t>
      </w:r>
      <w:r>
        <w:rPr>
          <w:w w:val="105"/>
          <w:sz w:val="23"/>
        </w:rPr>
        <w:t>notified</w:t>
      </w:r>
      <w:r>
        <w:rPr>
          <w:spacing w:val="14"/>
          <w:w w:val="105"/>
          <w:sz w:val="23"/>
        </w:rPr>
        <w:t> </w:t>
      </w:r>
      <w:r>
        <w:rPr>
          <w:w w:val="105"/>
          <w:sz w:val="23"/>
        </w:rPr>
        <w:t>by</w:t>
      </w:r>
      <w:r>
        <w:rPr>
          <w:spacing w:val="-11"/>
          <w:w w:val="105"/>
          <w:sz w:val="23"/>
        </w:rPr>
        <w:t> </w:t>
      </w:r>
      <w:r>
        <w:rPr>
          <w:w w:val="105"/>
          <w:sz w:val="23"/>
        </w:rPr>
        <w:t>the</w:t>
      </w:r>
      <w:r>
        <w:rPr>
          <w:spacing w:val="-14"/>
          <w:w w:val="105"/>
          <w:sz w:val="23"/>
        </w:rPr>
        <w:t> </w:t>
      </w:r>
      <w:r>
        <w:rPr>
          <w:w w:val="105"/>
          <w:sz w:val="23"/>
        </w:rPr>
        <w:t>contractor</w:t>
      </w:r>
      <w:r>
        <w:rPr>
          <w:spacing w:val="-2"/>
          <w:w w:val="105"/>
          <w:sz w:val="23"/>
        </w:rPr>
        <w:t> </w:t>
      </w:r>
      <w:r>
        <w:rPr>
          <w:w w:val="105"/>
          <w:sz w:val="23"/>
        </w:rPr>
        <w:t>of</w:t>
      </w:r>
      <w:r>
        <w:rPr>
          <w:spacing w:val="-13"/>
          <w:w w:val="105"/>
          <w:sz w:val="23"/>
        </w:rPr>
        <w:t> </w:t>
      </w:r>
      <w:r>
        <w:rPr>
          <w:w w:val="105"/>
          <w:sz w:val="23"/>
        </w:rPr>
        <w:t>the</w:t>
      </w:r>
      <w:r>
        <w:rPr>
          <w:spacing w:val="-6"/>
          <w:w w:val="105"/>
          <w:sz w:val="23"/>
        </w:rPr>
        <w:t> </w:t>
      </w:r>
      <w:r>
        <w:rPr>
          <w:w w:val="105"/>
          <w:sz w:val="23"/>
        </w:rPr>
        <w:t>contractor's obligations under</w:t>
      </w:r>
      <w:r>
        <w:rPr>
          <w:spacing w:val="-11"/>
          <w:w w:val="105"/>
          <w:sz w:val="23"/>
        </w:rPr>
        <w:t> </w:t>
      </w:r>
      <w:r>
        <w:rPr>
          <w:w w:val="105"/>
          <w:sz w:val="23"/>
        </w:rPr>
        <w:t>this</w:t>
      </w:r>
      <w:r>
        <w:rPr>
          <w:spacing w:val="-5"/>
          <w:w w:val="105"/>
          <w:sz w:val="23"/>
        </w:rPr>
        <w:t> </w:t>
      </w:r>
      <w:r>
        <w:rPr>
          <w:w w:val="105"/>
          <w:sz w:val="23"/>
        </w:rPr>
        <w:t>contract and</w:t>
      </w:r>
      <w:r>
        <w:rPr>
          <w:spacing w:val="-4"/>
          <w:w w:val="105"/>
          <w:sz w:val="23"/>
        </w:rPr>
        <w:t> </w:t>
      </w:r>
      <w:r>
        <w:rPr>
          <w:w w:val="105"/>
          <w:sz w:val="23"/>
        </w:rPr>
        <w:t>the</w:t>
      </w:r>
      <w:r>
        <w:rPr>
          <w:spacing w:val="-14"/>
          <w:w w:val="105"/>
          <w:sz w:val="23"/>
        </w:rPr>
        <w:t> </w:t>
      </w:r>
      <w:r>
        <w:rPr>
          <w:w w:val="105"/>
          <w:sz w:val="23"/>
        </w:rPr>
        <w:t>Acts</w:t>
      </w:r>
      <w:r>
        <w:rPr>
          <w:spacing w:val="-12"/>
          <w:w w:val="105"/>
          <w:sz w:val="23"/>
        </w:rPr>
        <w:t> </w:t>
      </w:r>
      <w:r>
        <w:rPr>
          <w:w w:val="105"/>
          <w:sz w:val="23"/>
        </w:rPr>
        <w:t>and the</w:t>
      </w:r>
      <w:r>
        <w:rPr>
          <w:spacing w:val="-8"/>
          <w:w w:val="105"/>
          <w:sz w:val="23"/>
        </w:rPr>
        <w:t> </w:t>
      </w:r>
      <w:r>
        <w:rPr>
          <w:w w:val="105"/>
          <w:sz w:val="23"/>
        </w:rPr>
        <w:t>Regulations relative</w:t>
      </w:r>
      <w:r>
        <w:rPr>
          <w:spacing w:val="-7"/>
          <w:w w:val="105"/>
          <w:sz w:val="23"/>
        </w:rPr>
        <w:t> </w:t>
      </w:r>
      <w:r>
        <w:rPr>
          <w:w w:val="105"/>
          <w:sz w:val="23"/>
        </w:rPr>
        <w:t>to</w:t>
      </w:r>
      <w:r>
        <w:rPr>
          <w:spacing w:val="-5"/>
          <w:w w:val="105"/>
          <w:sz w:val="23"/>
        </w:rPr>
        <w:t> </w:t>
      </w:r>
      <w:r>
        <w:rPr>
          <w:w w:val="105"/>
          <w:sz w:val="23"/>
        </w:rPr>
        <w:t>Non-discrimination</w:t>
      </w:r>
      <w:r>
        <w:rPr>
          <w:spacing w:val="-8"/>
          <w:w w:val="105"/>
          <w:sz w:val="23"/>
        </w:rPr>
        <w:t> </w:t>
      </w:r>
      <w:r>
        <w:rPr>
          <w:w w:val="105"/>
          <w:sz w:val="23"/>
        </w:rPr>
        <w:t>on</w:t>
      </w:r>
      <w:r>
        <w:rPr>
          <w:spacing w:val="-16"/>
          <w:w w:val="105"/>
          <w:sz w:val="23"/>
        </w:rPr>
        <w:t> </w:t>
      </w:r>
      <w:r>
        <w:rPr>
          <w:w w:val="105"/>
          <w:sz w:val="23"/>
        </w:rPr>
        <w:t>the</w:t>
      </w:r>
      <w:r>
        <w:rPr>
          <w:spacing w:val="-11"/>
          <w:w w:val="105"/>
          <w:sz w:val="23"/>
        </w:rPr>
        <w:t> </w:t>
      </w:r>
      <w:r>
        <w:rPr>
          <w:w w:val="105"/>
          <w:sz w:val="23"/>
        </w:rPr>
        <w:t>grounds ofrace, color, or national origin.</w:t>
      </w:r>
    </w:p>
    <w:p>
      <w:pPr>
        <w:pStyle w:val="BodyText"/>
        <w:spacing w:before="3"/>
        <w:rPr>
          <w:sz w:val="23"/>
        </w:rPr>
      </w:pPr>
    </w:p>
    <w:p>
      <w:pPr>
        <w:pStyle w:val="ListParagraph"/>
        <w:numPr>
          <w:ilvl w:val="0"/>
          <w:numId w:val="9"/>
        </w:numPr>
        <w:tabs>
          <w:tab w:pos="863" w:val="left" w:leader="none"/>
        </w:tabs>
        <w:spacing w:line="254" w:lineRule="auto" w:before="0" w:after="0"/>
        <w:ind w:left="856" w:right="428" w:hanging="267"/>
        <w:jc w:val="left"/>
        <w:rPr>
          <w:sz w:val="23"/>
        </w:rPr>
      </w:pPr>
      <w:r>
        <w:rPr>
          <w:b/>
          <w:w w:val="105"/>
          <w:sz w:val="23"/>
        </w:rPr>
        <w:t>Information and</w:t>
      </w:r>
      <w:r>
        <w:rPr>
          <w:b/>
          <w:spacing w:val="-9"/>
          <w:w w:val="105"/>
          <w:sz w:val="23"/>
        </w:rPr>
        <w:t> </w:t>
      </w:r>
      <w:r>
        <w:rPr>
          <w:b/>
          <w:w w:val="105"/>
          <w:sz w:val="23"/>
        </w:rPr>
        <w:t>Reports:</w:t>
      </w:r>
      <w:r>
        <w:rPr>
          <w:b/>
          <w:spacing w:val="-5"/>
          <w:w w:val="105"/>
          <w:sz w:val="23"/>
        </w:rPr>
        <w:t> </w:t>
      </w:r>
      <w:r>
        <w:rPr>
          <w:w w:val="105"/>
          <w:sz w:val="23"/>
        </w:rPr>
        <w:t>The</w:t>
      </w:r>
      <w:r>
        <w:rPr>
          <w:spacing w:val="-15"/>
          <w:w w:val="105"/>
          <w:sz w:val="23"/>
        </w:rPr>
        <w:t> </w:t>
      </w:r>
      <w:r>
        <w:rPr>
          <w:w w:val="105"/>
          <w:sz w:val="23"/>
        </w:rPr>
        <w:t>contractor will</w:t>
      </w:r>
      <w:r>
        <w:rPr>
          <w:spacing w:val="-12"/>
          <w:w w:val="105"/>
          <w:sz w:val="23"/>
        </w:rPr>
        <w:t> </w:t>
      </w:r>
      <w:r>
        <w:rPr>
          <w:w w:val="105"/>
          <w:sz w:val="23"/>
        </w:rPr>
        <w:t>provide</w:t>
      </w:r>
      <w:r>
        <w:rPr>
          <w:spacing w:val="-5"/>
          <w:w w:val="105"/>
          <w:sz w:val="23"/>
        </w:rPr>
        <w:t> </w:t>
      </w:r>
      <w:r>
        <w:rPr>
          <w:w w:val="105"/>
          <w:sz w:val="23"/>
        </w:rPr>
        <w:t>all</w:t>
      </w:r>
      <w:r>
        <w:rPr>
          <w:spacing w:val="-7"/>
          <w:w w:val="105"/>
          <w:sz w:val="23"/>
        </w:rPr>
        <w:t> </w:t>
      </w:r>
      <w:r>
        <w:rPr>
          <w:w w:val="105"/>
          <w:sz w:val="23"/>
        </w:rPr>
        <w:t>information</w:t>
      </w:r>
      <w:r>
        <w:rPr>
          <w:spacing w:val="-5"/>
          <w:w w:val="105"/>
          <w:sz w:val="23"/>
        </w:rPr>
        <w:t> </w:t>
      </w:r>
      <w:r>
        <w:rPr>
          <w:w w:val="105"/>
          <w:sz w:val="23"/>
        </w:rPr>
        <w:t>and</w:t>
      </w:r>
      <w:r>
        <w:rPr>
          <w:spacing w:val="-1"/>
          <w:w w:val="105"/>
          <w:sz w:val="23"/>
        </w:rPr>
        <w:t> </w:t>
      </w:r>
      <w:r>
        <w:rPr>
          <w:w w:val="105"/>
          <w:sz w:val="23"/>
        </w:rPr>
        <w:t>reports</w:t>
      </w:r>
      <w:r>
        <w:rPr>
          <w:spacing w:val="-3"/>
          <w:w w:val="105"/>
          <w:sz w:val="23"/>
        </w:rPr>
        <w:t> </w:t>
      </w:r>
      <w:r>
        <w:rPr>
          <w:w w:val="105"/>
          <w:sz w:val="23"/>
        </w:rPr>
        <w:t>required</w:t>
      </w:r>
      <w:r>
        <w:rPr>
          <w:spacing w:val="-3"/>
          <w:w w:val="105"/>
          <w:sz w:val="23"/>
        </w:rPr>
        <w:t> </w:t>
      </w:r>
      <w:r>
        <w:rPr>
          <w:w w:val="105"/>
          <w:sz w:val="23"/>
        </w:rPr>
        <w:t>by</w:t>
      </w:r>
      <w:r>
        <w:rPr>
          <w:spacing w:val="-13"/>
          <w:w w:val="105"/>
          <w:sz w:val="23"/>
        </w:rPr>
        <w:t> </w:t>
      </w:r>
      <w:r>
        <w:rPr>
          <w:w w:val="105"/>
          <w:sz w:val="23"/>
        </w:rPr>
        <w:t>the Acts,</w:t>
      </w:r>
      <w:r>
        <w:rPr>
          <w:spacing w:val="-2"/>
          <w:w w:val="105"/>
          <w:sz w:val="23"/>
        </w:rPr>
        <w:t> </w:t>
      </w:r>
      <w:r>
        <w:rPr>
          <w:w w:val="105"/>
          <w:sz w:val="23"/>
        </w:rPr>
        <w:t>the Regulations, and directives issued pursuant thereto and will permit access</w:t>
      </w:r>
      <w:r>
        <w:rPr>
          <w:spacing w:val="-2"/>
          <w:w w:val="105"/>
          <w:sz w:val="23"/>
        </w:rPr>
        <w:t> </w:t>
      </w:r>
      <w:r>
        <w:rPr>
          <w:w w:val="105"/>
          <w:sz w:val="23"/>
        </w:rPr>
        <w:t>to</w:t>
      </w:r>
      <w:r>
        <w:rPr>
          <w:spacing w:val="-7"/>
          <w:w w:val="105"/>
          <w:sz w:val="23"/>
        </w:rPr>
        <w:t> </w:t>
      </w:r>
      <w:r>
        <w:rPr>
          <w:w w:val="105"/>
          <w:sz w:val="23"/>
        </w:rPr>
        <w:t>its</w:t>
      </w:r>
      <w:r>
        <w:rPr>
          <w:spacing w:val="-1"/>
          <w:w w:val="105"/>
          <w:sz w:val="23"/>
        </w:rPr>
        <w:t> </w:t>
      </w:r>
      <w:r>
        <w:rPr>
          <w:w w:val="105"/>
          <w:sz w:val="23"/>
        </w:rPr>
        <w:t>books, records, accounts, other</w:t>
      </w:r>
      <w:r>
        <w:rPr>
          <w:spacing w:val="-4"/>
          <w:w w:val="105"/>
          <w:sz w:val="23"/>
        </w:rPr>
        <w:t> </w:t>
      </w:r>
      <w:r>
        <w:rPr>
          <w:w w:val="105"/>
          <w:sz w:val="23"/>
        </w:rPr>
        <w:t>sources of</w:t>
      </w:r>
      <w:r>
        <w:rPr>
          <w:spacing w:val="-3"/>
          <w:w w:val="105"/>
          <w:sz w:val="23"/>
        </w:rPr>
        <w:t> </w:t>
      </w:r>
      <w:r>
        <w:rPr>
          <w:w w:val="105"/>
          <w:sz w:val="23"/>
        </w:rPr>
        <w:t>info1mation, and its</w:t>
      </w:r>
      <w:r>
        <w:rPr>
          <w:spacing w:val="-10"/>
          <w:w w:val="105"/>
          <w:sz w:val="23"/>
        </w:rPr>
        <w:t> </w:t>
      </w:r>
      <w:r>
        <w:rPr>
          <w:w w:val="105"/>
          <w:sz w:val="23"/>
        </w:rPr>
        <w:t>facilities as</w:t>
      </w:r>
      <w:r>
        <w:rPr>
          <w:spacing w:val="-11"/>
          <w:w w:val="105"/>
          <w:sz w:val="23"/>
        </w:rPr>
        <w:t> </w:t>
      </w:r>
      <w:r>
        <w:rPr>
          <w:w w:val="105"/>
          <w:sz w:val="23"/>
        </w:rPr>
        <w:t>may be</w:t>
      </w:r>
      <w:r>
        <w:rPr>
          <w:spacing w:val="-6"/>
          <w:w w:val="105"/>
          <w:sz w:val="23"/>
        </w:rPr>
        <w:t> </w:t>
      </w:r>
      <w:r>
        <w:rPr>
          <w:w w:val="105"/>
          <w:sz w:val="23"/>
        </w:rPr>
        <w:t>determined by</w:t>
      </w:r>
      <w:r>
        <w:rPr>
          <w:spacing w:val="-2"/>
          <w:w w:val="105"/>
          <w:sz w:val="23"/>
        </w:rPr>
        <w:t> </w:t>
      </w:r>
      <w:r>
        <w:rPr>
          <w:w w:val="105"/>
          <w:sz w:val="23"/>
        </w:rPr>
        <w:t>the Recipient or</w:t>
      </w:r>
      <w:r>
        <w:rPr>
          <w:spacing w:val="-8"/>
          <w:w w:val="105"/>
          <w:sz w:val="23"/>
        </w:rPr>
        <w:t> </w:t>
      </w:r>
      <w:r>
        <w:rPr>
          <w:w w:val="105"/>
          <w:sz w:val="23"/>
        </w:rPr>
        <w:t>the </w:t>
      </w:r>
      <w:r>
        <w:rPr>
          <w:b/>
          <w:i/>
          <w:w w:val="105"/>
          <w:sz w:val="23"/>
        </w:rPr>
        <w:t>FHWA</w:t>
      </w:r>
      <w:r>
        <w:rPr>
          <w:b/>
          <w:i/>
          <w:spacing w:val="-2"/>
          <w:w w:val="105"/>
          <w:sz w:val="23"/>
        </w:rPr>
        <w:t> </w:t>
      </w:r>
      <w:r>
        <w:rPr>
          <w:w w:val="105"/>
          <w:sz w:val="23"/>
        </w:rPr>
        <w:t>to</w:t>
      </w:r>
      <w:r>
        <w:rPr>
          <w:spacing w:val="-1"/>
          <w:w w:val="105"/>
          <w:sz w:val="23"/>
        </w:rPr>
        <w:t> </w:t>
      </w:r>
      <w:r>
        <w:rPr>
          <w:w w:val="105"/>
          <w:sz w:val="23"/>
        </w:rPr>
        <w:t>be</w:t>
      </w:r>
      <w:r>
        <w:rPr>
          <w:spacing w:val="-6"/>
          <w:w w:val="105"/>
          <w:sz w:val="23"/>
        </w:rPr>
        <w:t> </w:t>
      </w:r>
      <w:r>
        <w:rPr>
          <w:w w:val="105"/>
          <w:sz w:val="23"/>
        </w:rPr>
        <w:t>pe1tinent to</w:t>
      </w:r>
      <w:r>
        <w:rPr>
          <w:spacing w:val="-9"/>
          <w:w w:val="105"/>
          <w:sz w:val="23"/>
        </w:rPr>
        <w:t> </w:t>
      </w:r>
      <w:r>
        <w:rPr>
          <w:w w:val="105"/>
          <w:sz w:val="23"/>
        </w:rPr>
        <w:t>ascertain compliance with</w:t>
      </w:r>
      <w:r>
        <w:rPr>
          <w:spacing w:val="-6"/>
          <w:w w:val="105"/>
          <w:sz w:val="23"/>
        </w:rPr>
        <w:t> </w:t>
      </w:r>
      <w:r>
        <w:rPr>
          <w:w w:val="105"/>
          <w:sz w:val="23"/>
        </w:rPr>
        <w:t>such Acts,</w:t>
      </w:r>
      <w:r>
        <w:rPr>
          <w:spacing w:val="-2"/>
          <w:w w:val="105"/>
          <w:sz w:val="23"/>
        </w:rPr>
        <w:t> </w:t>
      </w:r>
      <w:r>
        <w:rPr>
          <w:w w:val="105"/>
          <w:sz w:val="23"/>
        </w:rPr>
        <w:t>Regulations, and instructions.</w:t>
      </w:r>
      <w:r>
        <w:rPr>
          <w:spacing w:val="26"/>
          <w:w w:val="105"/>
          <w:sz w:val="23"/>
        </w:rPr>
        <w:t> </w:t>
      </w:r>
      <w:r>
        <w:rPr>
          <w:w w:val="105"/>
          <w:sz w:val="23"/>
        </w:rPr>
        <w:t>Where any information</w:t>
      </w:r>
      <w:r>
        <w:rPr>
          <w:spacing w:val="26"/>
          <w:w w:val="105"/>
          <w:sz w:val="23"/>
        </w:rPr>
        <w:t> </w:t>
      </w:r>
      <w:r>
        <w:rPr>
          <w:w w:val="105"/>
          <w:sz w:val="23"/>
        </w:rPr>
        <w:t>required of</w:t>
      </w:r>
      <w:r>
        <w:rPr>
          <w:spacing w:val="-5"/>
          <w:w w:val="105"/>
          <w:sz w:val="23"/>
        </w:rPr>
        <w:t> </w:t>
      </w:r>
      <w:r>
        <w:rPr>
          <w:w w:val="105"/>
          <w:sz w:val="23"/>
        </w:rPr>
        <w:t>a</w:t>
      </w:r>
      <w:r>
        <w:rPr>
          <w:spacing w:val="-3"/>
          <w:w w:val="105"/>
          <w:sz w:val="23"/>
        </w:rPr>
        <w:t> </w:t>
      </w:r>
      <w:r>
        <w:rPr>
          <w:w w:val="105"/>
          <w:sz w:val="23"/>
        </w:rPr>
        <w:t>contractor is in</w:t>
      </w:r>
      <w:r>
        <w:rPr>
          <w:spacing w:val="-12"/>
          <w:w w:val="105"/>
          <w:sz w:val="23"/>
        </w:rPr>
        <w:t> </w:t>
      </w:r>
      <w:r>
        <w:rPr>
          <w:w w:val="105"/>
          <w:sz w:val="23"/>
        </w:rPr>
        <w:t>the</w:t>
      </w:r>
      <w:r>
        <w:rPr>
          <w:spacing w:val="-8"/>
          <w:w w:val="105"/>
          <w:sz w:val="23"/>
        </w:rPr>
        <w:t> </w:t>
      </w:r>
      <w:r>
        <w:rPr>
          <w:w w:val="105"/>
          <w:sz w:val="23"/>
        </w:rPr>
        <w:t>exclusive possession of another who fails or</w:t>
      </w:r>
      <w:r>
        <w:rPr>
          <w:spacing w:val="-2"/>
          <w:w w:val="105"/>
          <w:sz w:val="23"/>
        </w:rPr>
        <w:t> </w:t>
      </w:r>
      <w:r>
        <w:rPr>
          <w:w w:val="105"/>
          <w:sz w:val="23"/>
        </w:rPr>
        <w:t>refuses to furnish the information, the contractor will so</w:t>
      </w:r>
      <w:r>
        <w:rPr>
          <w:spacing w:val="-5"/>
          <w:w w:val="105"/>
          <w:sz w:val="23"/>
        </w:rPr>
        <w:t> </w:t>
      </w:r>
      <w:r>
        <w:rPr>
          <w:w w:val="105"/>
          <w:sz w:val="23"/>
        </w:rPr>
        <w:t>certify to</w:t>
      </w:r>
      <w:r>
        <w:rPr>
          <w:spacing w:val="-7"/>
          <w:w w:val="105"/>
          <w:sz w:val="23"/>
        </w:rPr>
        <w:t> </w:t>
      </w:r>
      <w:r>
        <w:rPr>
          <w:w w:val="105"/>
          <w:sz w:val="23"/>
        </w:rPr>
        <w:t>the Recipient or</w:t>
      </w:r>
      <w:r>
        <w:rPr>
          <w:spacing w:val="-10"/>
          <w:w w:val="105"/>
          <w:sz w:val="23"/>
        </w:rPr>
        <w:t> </w:t>
      </w:r>
      <w:r>
        <w:rPr>
          <w:w w:val="105"/>
          <w:sz w:val="23"/>
        </w:rPr>
        <w:t>the</w:t>
      </w:r>
      <w:r>
        <w:rPr>
          <w:spacing w:val="-2"/>
          <w:w w:val="105"/>
          <w:sz w:val="23"/>
        </w:rPr>
        <w:t> </w:t>
      </w:r>
      <w:r>
        <w:rPr>
          <w:b/>
          <w:i/>
          <w:w w:val="105"/>
          <w:sz w:val="23"/>
        </w:rPr>
        <w:t>FHWA,</w:t>
      </w:r>
      <w:r>
        <w:rPr>
          <w:b/>
          <w:i/>
          <w:spacing w:val="-12"/>
          <w:w w:val="105"/>
          <w:sz w:val="23"/>
        </w:rPr>
        <w:t> </w:t>
      </w:r>
      <w:r>
        <w:rPr>
          <w:w w:val="105"/>
          <w:sz w:val="23"/>
        </w:rPr>
        <w:t>as</w:t>
      </w:r>
      <w:r>
        <w:rPr>
          <w:spacing w:val="-12"/>
          <w:w w:val="105"/>
          <w:sz w:val="23"/>
        </w:rPr>
        <w:t> </w:t>
      </w:r>
      <w:r>
        <w:rPr>
          <w:w w:val="105"/>
          <w:sz w:val="23"/>
        </w:rPr>
        <w:t>appropriate, at1d will set</w:t>
      </w:r>
      <w:r>
        <w:rPr>
          <w:spacing w:val="-2"/>
          <w:w w:val="105"/>
          <w:sz w:val="23"/>
        </w:rPr>
        <w:t> </w:t>
      </w:r>
      <w:r>
        <w:rPr>
          <w:w w:val="105"/>
          <w:sz w:val="23"/>
        </w:rPr>
        <w:t>forth what effo1ts</w:t>
      </w:r>
      <w:r>
        <w:rPr>
          <w:spacing w:val="-2"/>
          <w:w w:val="105"/>
          <w:sz w:val="23"/>
        </w:rPr>
        <w:t> </w:t>
      </w:r>
      <w:r>
        <w:rPr>
          <w:w w:val="105"/>
          <w:sz w:val="23"/>
        </w:rPr>
        <w:t>it</w:t>
      </w:r>
      <w:r>
        <w:rPr>
          <w:spacing w:val="-4"/>
          <w:w w:val="105"/>
          <w:sz w:val="23"/>
        </w:rPr>
        <w:t> </w:t>
      </w:r>
      <w:r>
        <w:rPr>
          <w:w w:val="105"/>
          <w:sz w:val="23"/>
        </w:rPr>
        <w:t>has</w:t>
      </w:r>
      <w:r>
        <w:rPr>
          <w:spacing w:val="-10"/>
          <w:w w:val="105"/>
          <w:sz w:val="23"/>
        </w:rPr>
        <w:t> </w:t>
      </w:r>
      <w:r>
        <w:rPr>
          <w:w w:val="105"/>
          <w:sz w:val="23"/>
        </w:rPr>
        <w:t>made</w:t>
      </w:r>
      <w:r>
        <w:rPr>
          <w:spacing w:val="-4"/>
          <w:w w:val="105"/>
          <w:sz w:val="23"/>
        </w:rPr>
        <w:t> </w:t>
      </w:r>
      <w:r>
        <w:rPr>
          <w:w w:val="105"/>
          <w:sz w:val="23"/>
        </w:rPr>
        <w:t>to</w:t>
      </w:r>
      <w:r>
        <w:rPr>
          <w:spacing w:val="-4"/>
          <w:w w:val="105"/>
          <w:sz w:val="23"/>
        </w:rPr>
        <w:t> </w:t>
      </w:r>
      <w:r>
        <w:rPr>
          <w:w w:val="105"/>
          <w:sz w:val="23"/>
        </w:rPr>
        <w:t>obtain the </w:t>
      </w:r>
      <w:r>
        <w:rPr>
          <w:spacing w:val="-2"/>
          <w:w w:val="105"/>
          <w:sz w:val="23"/>
        </w:rPr>
        <w:t>information.</w:t>
      </w:r>
    </w:p>
    <w:p>
      <w:pPr>
        <w:pStyle w:val="BodyText"/>
        <w:spacing w:before="11"/>
        <w:rPr>
          <w:sz w:val="21"/>
        </w:rPr>
      </w:pPr>
    </w:p>
    <w:p>
      <w:pPr>
        <w:pStyle w:val="ListParagraph"/>
        <w:numPr>
          <w:ilvl w:val="0"/>
          <w:numId w:val="9"/>
        </w:numPr>
        <w:tabs>
          <w:tab w:pos="856" w:val="left" w:leader="none"/>
        </w:tabs>
        <w:spacing w:line="252" w:lineRule="auto" w:before="0" w:after="0"/>
        <w:ind w:left="857" w:right="393" w:hanging="269"/>
        <w:jc w:val="left"/>
        <w:rPr>
          <w:sz w:val="23"/>
        </w:rPr>
      </w:pPr>
      <w:r>
        <w:rPr>
          <w:b/>
          <w:w w:val="105"/>
          <w:sz w:val="23"/>
        </w:rPr>
        <w:t>Sanctions for Noncompliance: </w:t>
      </w:r>
      <w:r>
        <w:rPr>
          <w:w w:val="105"/>
          <w:sz w:val="23"/>
        </w:rPr>
        <w:t>In the</w:t>
      </w:r>
      <w:r>
        <w:rPr>
          <w:spacing w:val="-3"/>
          <w:w w:val="105"/>
          <w:sz w:val="23"/>
        </w:rPr>
        <w:t> </w:t>
      </w:r>
      <w:r>
        <w:rPr>
          <w:w w:val="105"/>
          <w:sz w:val="23"/>
        </w:rPr>
        <w:t>event of a contractor's noncompliance with the</w:t>
      </w:r>
      <w:r>
        <w:rPr>
          <w:spacing w:val="-5"/>
          <w:w w:val="105"/>
          <w:sz w:val="23"/>
        </w:rPr>
        <w:t> </w:t>
      </w:r>
      <w:r>
        <w:rPr>
          <w:w w:val="105"/>
          <w:sz w:val="23"/>
        </w:rPr>
        <w:t>Non­ discrimination</w:t>
      </w:r>
      <w:r>
        <w:rPr>
          <w:spacing w:val="-5"/>
          <w:w w:val="105"/>
          <w:sz w:val="23"/>
        </w:rPr>
        <w:t> </w:t>
      </w:r>
      <w:r>
        <w:rPr>
          <w:w w:val="105"/>
          <w:sz w:val="23"/>
        </w:rPr>
        <w:t>provisions</w:t>
      </w:r>
      <w:r>
        <w:rPr>
          <w:spacing w:val="-6"/>
          <w:w w:val="105"/>
          <w:sz w:val="23"/>
        </w:rPr>
        <w:t> </w:t>
      </w:r>
      <w:r>
        <w:rPr>
          <w:w w:val="105"/>
          <w:sz w:val="23"/>
        </w:rPr>
        <w:t>of</w:t>
      </w:r>
      <w:r>
        <w:rPr>
          <w:spacing w:val="-6"/>
          <w:w w:val="105"/>
          <w:sz w:val="23"/>
        </w:rPr>
        <w:t> </w:t>
      </w:r>
      <w:r>
        <w:rPr>
          <w:w w:val="105"/>
          <w:sz w:val="23"/>
        </w:rPr>
        <w:t>this</w:t>
      </w:r>
      <w:r>
        <w:rPr>
          <w:spacing w:val="-11"/>
          <w:w w:val="105"/>
          <w:sz w:val="23"/>
        </w:rPr>
        <w:t> </w:t>
      </w:r>
      <w:r>
        <w:rPr>
          <w:w w:val="105"/>
          <w:sz w:val="23"/>
        </w:rPr>
        <w:t>contract,</w:t>
      </w:r>
      <w:r>
        <w:rPr>
          <w:spacing w:val="-6"/>
          <w:w w:val="105"/>
          <w:sz w:val="23"/>
        </w:rPr>
        <w:t> </w:t>
      </w:r>
      <w:r>
        <w:rPr>
          <w:w w:val="105"/>
          <w:sz w:val="23"/>
        </w:rPr>
        <w:t>the</w:t>
      </w:r>
      <w:r>
        <w:rPr>
          <w:spacing w:val="-9"/>
          <w:w w:val="105"/>
          <w:sz w:val="23"/>
        </w:rPr>
        <w:t> </w:t>
      </w:r>
      <w:r>
        <w:rPr>
          <w:w w:val="105"/>
          <w:sz w:val="23"/>
        </w:rPr>
        <w:t>Recipient will impose</w:t>
      </w:r>
      <w:r>
        <w:rPr>
          <w:spacing w:val="-6"/>
          <w:w w:val="105"/>
          <w:sz w:val="23"/>
        </w:rPr>
        <w:t> </w:t>
      </w:r>
      <w:r>
        <w:rPr>
          <w:w w:val="105"/>
          <w:sz w:val="23"/>
        </w:rPr>
        <w:t>such</w:t>
      </w:r>
      <w:r>
        <w:rPr>
          <w:spacing w:val="-9"/>
          <w:w w:val="105"/>
          <w:sz w:val="23"/>
        </w:rPr>
        <w:t> </w:t>
      </w:r>
      <w:r>
        <w:rPr>
          <w:w w:val="105"/>
          <w:sz w:val="23"/>
        </w:rPr>
        <w:t>contract</w:t>
      </w:r>
      <w:r>
        <w:rPr>
          <w:spacing w:val="-5"/>
          <w:w w:val="105"/>
          <w:sz w:val="23"/>
        </w:rPr>
        <w:t> </w:t>
      </w:r>
      <w:r>
        <w:rPr>
          <w:w w:val="105"/>
          <w:sz w:val="23"/>
        </w:rPr>
        <w:t>sanctions</w:t>
      </w:r>
      <w:r>
        <w:rPr>
          <w:spacing w:val="-4"/>
          <w:w w:val="105"/>
          <w:sz w:val="23"/>
        </w:rPr>
        <w:t> </w:t>
      </w:r>
      <w:r>
        <w:rPr>
          <w:w w:val="105"/>
          <w:sz w:val="23"/>
        </w:rPr>
        <w:t>as</w:t>
      </w:r>
      <w:r>
        <w:rPr>
          <w:spacing w:val="-15"/>
          <w:w w:val="105"/>
          <w:sz w:val="23"/>
        </w:rPr>
        <w:t> </w:t>
      </w:r>
      <w:r>
        <w:rPr>
          <w:w w:val="105"/>
          <w:sz w:val="23"/>
        </w:rPr>
        <w:t>it</w:t>
      </w:r>
      <w:r>
        <w:rPr>
          <w:spacing w:val="-6"/>
          <w:w w:val="105"/>
          <w:sz w:val="23"/>
        </w:rPr>
        <w:t> </w:t>
      </w:r>
      <w:r>
        <w:rPr>
          <w:w w:val="105"/>
          <w:sz w:val="23"/>
        </w:rPr>
        <w:t>or the </w:t>
      </w:r>
      <w:r>
        <w:rPr>
          <w:b/>
          <w:i/>
          <w:w w:val="105"/>
          <w:sz w:val="23"/>
        </w:rPr>
        <w:t>FHWA </w:t>
      </w:r>
      <w:r>
        <w:rPr>
          <w:w w:val="105"/>
          <w:sz w:val="23"/>
        </w:rPr>
        <w:t>may determine to be appropriate, including, but not limited</w:t>
      </w:r>
      <w:r>
        <w:rPr>
          <w:spacing w:val="40"/>
          <w:w w:val="105"/>
          <w:sz w:val="23"/>
        </w:rPr>
        <w:t> </w:t>
      </w:r>
      <w:r>
        <w:rPr>
          <w:w w:val="105"/>
          <w:sz w:val="23"/>
        </w:rPr>
        <w:t>to:</w:t>
      </w:r>
    </w:p>
    <w:p>
      <w:pPr>
        <w:pStyle w:val="BodyText"/>
        <w:spacing w:before="6"/>
        <w:rPr>
          <w:sz w:val="23"/>
        </w:rPr>
      </w:pPr>
    </w:p>
    <w:p>
      <w:pPr>
        <w:pStyle w:val="ListParagraph"/>
        <w:numPr>
          <w:ilvl w:val="1"/>
          <w:numId w:val="9"/>
        </w:numPr>
        <w:tabs>
          <w:tab w:pos="1581" w:val="left" w:leader="none"/>
        </w:tabs>
        <w:spacing w:line="268" w:lineRule="auto" w:before="0" w:after="0"/>
        <w:ind w:left="1573" w:right="756" w:hanging="268"/>
        <w:jc w:val="left"/>
        <w:rPr>
          <w:sz w:val="23"/>
        </w:rPr>
      </w:pPr>
      <w:r>
        <w:rPr>
          <w:w w:val="105"/>
          <w:sz w:val="23"/>
        </w:rPr>
        <w:t>withholding</w:t>
      </w:r>
      <w:r>
        <w:rPr>
          <w:spacing w:val="-4"/>
          <w:w w:val="105"/>
          <w:sz w:val="23"/>
        </w:rPr>
        <w:t> </w:t>
      </w:r>
      <w:r>
        <w:rPr>
          <w:w w:val="105"/>
          <w:sz w:val="23"/>
        </w:rPr>
        <w:t>payments</w:t>
      </w:r>
      <w:r>
        <w:rPr>
          <w:spacing w:val="-3"/>
          <w:w w:val="105"/>
          <w:sz w:val="23"/>
        </w:rPr>
        <w:t> </w:t>
      </w:r>
      <w:r>
        <w:rPr>
          <w:w w:val="105"/>
          <w:sz w:val="23"/>
        </w:rPr>
        <w:t>to</w:t>
      </w:r>
      <w:r>
        <w:rPr>
          <w:spacing w:val="-16"/>
          <w:w w:val="105"/>
          <w:sz w:val="23"/>
        </w:rPr>
        <w:t> </w:t>
      </w:r>
      <w:r>
        <w:rPr>
          <w:w w:val="105"/>
          <w:sz w:val="23"/>
        </w:rPr>
        <w:t>the</w:t>
      </w:r>
      <w:r>
        <w:rPr>
          <w:spacing w:val="-14"/>
          <w:w w:val="105"/>
          <w:sz w:val="23"/>
        </w:rPr>
        <w:t> </w:t>
      </w:r>
      <w:r>
        <w:rPr>
          <w:w w:val="105"/>
          <w:sz w:val="23"/>
        </w:rPr>
        <w:t>contractor under</w:t>
      </w:r>
      <w:r>
        <w:rPr>
          <w:spacing w:val="-3"/>
          <w:w w:val="105"/>
          <w:sz w:val="23"/>
        </w:rPr>
        <w:t> </w:t>
      </w:r>
      <w:r>
        <w:rPr>
          <w:w w:val="105"/>
          <w:sz w:val="23"/>
        </w:rPr>
        <w:t>the</w:t>
      </w:r>
      <w:r>
        <w:rPr>
          <w:spacing w:val="-15"/>
          <w:w w:val="105"/>
          <w:sz w:val="23"/>
        </w:rPr>
        <w:t> </w:t>
      </w:r>
      <w:r>
        <w:rPr>
          <w:w w:val="105"/>
          <w:sz w:val="23"/>
        </w:rPr>
        <w:t>contract until</w:t>
      </w:r>
      <w:r>
        <w:rPr>
          <w:spacing w:val="-6"/>
          <w:w w:val="105"/>
          <w:sz w:val="23"/>
        </w:rPr>
        <w:t> </w:t>
      </w:r>
      <w:r>
        <w:rPr>
          <w:w w:val="105"/>
          <w:sz w:val="23"/>
        </w:rPr>
        <w:t>the</w:t>
      </w:r>
      <w:r>
        <w:rPr>
          <w:spacing w:val="-15"/>
          <w:w w:val="105"/>
          <w:sz w:val="23"/>
        </w:rPr>
        <w:t> </w:t>
      </w:r>
      <w:r>
        <w:rPr>
          <w:w w:val="105"/>
          <w:sz w:val="23"/>
        </w:rPr>
        <w:t>contractor</w:t>
      </w:r>
      <w:r>
        <w:rPr>
          <w:spacing w:val="-2"/>
          <w:w w:val="105"/>
          <w:sz w:val="23"/>
        </w:rPr>
        <w:t> </w:t>
      </w:r>
      <w:r>
        <w:rPr>
          <w:w w:val="105"/>
          <w:sz w:val="23"/>
        </w:rPr>
        <w:t>complies; </w:t>
      </w:r>
      <w:r>
        <w:rPr>
          <w:spacing w:val="-2"/>
          <w:w w:val="105"/>
          <w:sz w:val="23"/>
        </w:rPr>
        <w:t>and/or</w:t>
      </w:r>
    </w:p>
    <w:p>
      <w:pPr>
        <w:pStyle w:val="ListParagraph"/>
        <w:numPr>
          <w:ilvl w:val="1"/>
          <w:numId w:val="9"/>
        </w:numPr>
        <w:tabs>
          <w:tab w:pos="1574" w:val="left" w:leader="none"/>
        </w:tabs>
        <w:spacing w:line="227" w:lineRule="exact" w:before="0" w:after="0"/>
        <w:ind w:left="1574" w:right="0" w:hanging="259"/>
        <w:jc w:val="left"/>
        <w:rPr>
          <w:sz w:val="23"/>
        </w:rPr>
      </w:pPr>
      <w:r>
        <w:rPr>
          <w:w w:val="105"/>
          <w:sz w:val="23"/>
        </w:rPr>
        <w:t>cancelling,</w:t>
      </w:r>
      <w:r>
        <w:rPr>
          <w:spacing w:val="-6"/>
          <w:w w:val="105"/>
          <w:sz w:val="23"/>
        </w:rPr>
        <w:t> </w:t>
      </w:r>
      <w:r>
        <w:rPr>
          <w:w w:val="105"/>
          <w:sz w:val="23"/>
        </w:rPr>
        <w:t>terminating,</w:t>
      </w:r>
      <w:r>
        <w:rPr>
          <w:spacing w:val="2"/>
          <w:w w:val="105"/>
          <w:sz w:val="23"/>
        </w:rPr>
        <w:t> </w:t>
      </w:r>
      <w:r>
        <w:rPr>
          <w:w w:val="105"/>
          <w:sz w:val="23"/>
        </w:rPr>
        <w:t>or</w:t>
      </w:r>
      <w:r>
        <w:rPr>
          <w:spacing w:val="-11"/>
          <w:w w:val="105"/>
          <w:sz w:val="23"/>
        </w:rPr>
        <w:t> </w:t>
      </w:r>
      <w:r>
        <w:rPr>
          <w:w w:val="105"/>
          <w:sz w:val="23"/>
        </w:rPr>
        <w:t>suspending</w:t>
      </w:r>
      <w:r>
        <w:rPr>
          <w:spacing w:val="3"/>
          <w:w w:val="105"/>
          <w:sz w:val="23"/>
        </w:rPr>
        <w:t> </w:t>
      </w:r>
      <w:r>
        <w:rPr>
          <w:w w:val="105"/>
          <w:sz w:val="23"/>
        </w:rPr>
        <w:t>a</w:t>
      </w:r>
      <w:r>
        <w:rPr>
          <w:spacing w:val="-15"/>
          <w:w w:val="105"/>
          <w:sz w:val="23"/>
        </w:rPr>
        <w:t> </w:t>
      </w:r>
      <w:r>
        <w:rPr>
          <w:w w:val="105"/>
          <w:sz w:val="23"/>
        </w:rPr>
        <w:t>contract, in</w:t>
      </w:r>
      <w:r>
        <w:rPr>
          <w:spacing w:val="-12"/>
          <w:w w:val="105"/>
          <w:sz w:val="23"/>
        </w:rPr>
        <w:t> </w:t>
      </w:r>
      <w:r>
        <w:rPr>
          <w:w w:val="105"/>
          <w:sz w:val="23"/>
        </w:rPr>
        <w:t>whole or</w:t>
      </w:r>
      <w:r>
        <w:rPr>
          <w:spacing w:val="-8"/>
          <w:w w:val="105"/>
          <w:sz w:val="23"/>
        </w:rPr>
        <w:t> </w:t>
      </w:r>
      <w:r>
        <w:rPr>
          <w:w w:val="105"/>
          <w:sz w:val="23"/>
        </w:rPr>
        <w:t>in</w:t>
      </w:r>
      <w:r>
        <w:rPr>
          <w:spacing w:val="-3"/>
          <w:w w:val="105"/>
          <w:sz w:val="23"/>
        </w:rPr>
        <w:t> </w:t>
      </w:r>
      <w:r>
        <w:rPr>
          <w:spacing w:val="-2"/>
          <w:w w:val="105"/>
          <w:sz w:val="23"/>
        </w:rPr>
        <w:t>part.</w:t>
      </w:r>
    </w:p>
    <w:p>
      <w:pPr>
        <w:pStyle w:val="BodyText"/>
        <w:spacing w:before="3"/>
        <w:rPr>
          <w:sz w:val="25"/>
        </w:rPr>
      </w:pPr>
    </w:p>
    <w:p>
      <w:pPr>
        <w:pStyle w:val="ListParagraph"/>
        <w:numPr>
          <w:ilvl w:val="0"/>
          <w:numId w:val="9"/>
        </w:numPr>
        <w:tabs>
          <w:tab w:pos="856" w:val="left" w:leader="none"/>
        </w:tabs>
        <w:spacing w:line="252" w:lineRule="auto" w:before="1" w:after="0"/>
        <w:ind w:left="856" w:right="353" w:hanging="266"/>
        <w:jc w:val="left"/>
        <w:rPr>
          <w:sz w:val="23"/>
        </w:rPr>
      </w:pPr>
      <w:r>
        <w:rPr>
          <w:b/>
          <w:w w:val="105"/>
          <w:sz w:val="23"/>
        </w:rPr>
        <w:t>Incorporation</w:t>
      </w:r>
      <w:r>
        <w:rPr>
          <w:b/>
          <w:spacing w:val="-2"/>
          <w:w w:val="105"/>
          <w:sz w:val="23"/>
        </w:rPr>
        <w:t> </w:t>
      </w:r>
      <w:r>
        <w:rPr>
          <w:b/>
          <w:w w:val="105"/>
          <w:sz w:val="23"/>
        </w:rPr>
        <w:t>of</w:t>
      </w:r>
      <w:r>
        <w:rPr>
          <w:b/>
          <w:spacing w:val="-16"/>
          <w:w w:val="105"/>
          <w:sz w:val="23"/>
        </w:rPr>
        <w:t> </w:t>
      </w:r>
      <w:r>
        <w:rPr>
          <w:b/>
          <w:w w:val="105"/>
          <w:sz w:val="23"/>
        </w:rPr>
        <w:t>Provisions: </w:t>
      </w:r>
      <w:r>
        <w:rPr>
          <w:w w:val="105"/>
          <w:sz w:val="23"/>
        </w:rPr>
        <w:t>The</w:t>
      </w:r>
      <w:r>
        <w:rPr>
          <w:spacing w:val="-15"/>
          <w:w w:val="105"/>
          <w:sz w:val="23"/>
        </w:rPr>
        <w:t> </w:t>
      </w:r>
      <w:r>
        <w:rPr>
          <w:w w:val="105"/>
          <w:sz w:val="23"/>
        </w:rPr>
        <w:t>contractor will</w:t>
      </w:r>
      <w:r>
        <w:rPr>
          <w:spacing w:val="-5"/>
          <w:w w:val="105"/>
          <w:sz w:val="23"/>
        </w:rPr>
        <w:t> </w:t>
      </w:r>
      <w:r>
        <w:rPr>
          <w:w w:val="105"/>
          <w:sz w:val="23"/>
        </w:rPr>
        <w:t>include</w:t>
      </w:r>
      <w:r>
        <w:rPr>
          <w:spacing w:val="-8"/>
          <w:w w:val="105"/>
          <w:sz w:val="23"/>
        </w:rPr>
        <w:t> </w:t>
      </w:r>
      <w:r>
        <w:rPr>
          <w:w w:val="105"/>
          <w:sz w:val="23"/>
        </w:rPr>
        <w:t>the</w:t>
      </w:r>
      <w:r>
        <w:rPr>
          <w:spacing w:val="-10"/>
          <w:w w:val="105"/>
          <w:sz w:val="23"/>
        </w:rPr>
        <w:t> </w:t>
      </w:r>
      <w:r>
        <w:rPr>
          <w:w w:val="105"/>
          <w:sz w:val="23"/>
        </w:rPr>
        <w:t>provisions</w:t>
      </w:r>
      <w:r>
        <w:rPr>
          <w:spacing w:val="-4"/>
          <w:w w:val="105"/>
          <w:sz w:val="23"/>
        </w:rPr>
        <w:t> </w:t>
      </w:r>
      <w:r>
        <w:rPr>
          <w:w w:val="105"/>
          <w:sz w:val="23"/>
        </w:rPr>
        <w:t>of</w:t>
      </w:r>
      <w:r>
        <w:rPr>
          <w:spacing w:val="-14"/>
          <w:w w:val="105"/>
          <w:sz w:val="23"/>
        </w:rPr>
        <w:t> </w:t>
      </w:r>
      <w:r>
        <w:rPr>
          <w:w w:val="105"/>
          <w:sz w:val="23"/>
        </w:rPr>
        <w:t>paragraphs</w:t>
      </w:r>
      <w:r>
        <w:rPr>
          <w:spacing w:val="-5"/>
          <w:w w:val="105"/>
          <w:sz w:val="23"/>
        </w:rPr>
        <w:t> </w:t>
      </w:r>
      <w:r>
        <w:rPr>
          <w:w w:val="105"/>
          <w:sz w:val="23"/>
        </w:rPr>
        <w:t>one</w:t>
      </w:r>
      <w:r>
        <w:rPr>
          <w:spacing w:val="-16"/>
          <w:w w:val="105"/>
          <w:sz w:val="23"/>
        </w:rPr>
        <w:t> </w:t>
      </w:r>
      <w:r>
        <w:rPr>
          <w:w w:val="105"/>
          <w:sz w:val="23"/>
        </w:rPr>
        <w:t>through six</w:t>
      </w:r>
      <w:r>
        <w:rPr>
          <w:spacing w:val="-1"/>
          <w:w w:val="105"/>
          <w:sz w:val="23"/>
        </w:rPr>
        <w:t> </w:t>
      </w:r>
      <w:r>
        <w:rPr>
          <w:w w:val="105"/>
          <w:sz w:val="23"/>
        </w:rPr>
        <w:t>in</w:t>
      </w:r>
      <w:r>
        <w:rPr>
          <w:spacing w:val="-10"/>
          <w:w w:val="105"/>
          <w:sz w:val="23"/>
        </w:rPr>
        <w:t> </w:t>
      </w:r>
      <w:r>
        <w:rPr>
          <w:w w:val="105"/>
          <w:sz w:val="23"/>
        </w:rPr>
        <w:t>every subcontract, including procurements of materials and leases</w:t>
      </w:r>
      <w:r>
        <w:rPr>
          <w:spacing w:val="-4"/>
          <w:w w:val="105"/>
          <w:sz w:val="23"/>
        </w:rPr>
        <w:t> </w:t>
      </w:r>
      <w:r>
        <w:rPr>
          <w:w w:val="105"/>
          <w:sz w:val="23"/>
        </w:rPr>
        <w:t>of</w:t>
      </w:r>
      <w:r>
        <w:rPr>
          <w:spacing w:val="-4"/>
          <w:w w:val="105"/>
          <w:sz w:val="23"/>
        </w:rPr>
        <w:t> </w:t>
      </w:r>
      <w:r>
        <w:rPr>
          <w:w w:val="105"/>
          <w:sz w:val="23"/>
        </w:rPr>
        <w:t>equipment, unless exempt</w:t>
      </w:r>
      <w:r>
        <w:rPr>
          <w:spacing w:val="-4"/>
          <w:w w:val="105"/>
          <w:sz w:val="23"/>
        </w:rPr>
        <w:t> </w:t>
      </w:r>
      <w:r>
        <w:rPr>
          <w:w w:val="105"/>
          <w:sz w:val="23"/>
        </w:rPr>
        <w:t>by</w:t>
      </w:r>
      <w:r>
        <w:rPr>
          <w:spacing w:val="-1"/>
          <w:w w:val="105"/>
          <w:sz w:val="23"/>
        </w:rPr>
        <w:t> </w:t>
      </w:r>
      <w:r>
        <w:rPr>
          <w:w w:val="105"/>
          <w:sz w:val="23"/>
        </w:rPr>
        <w:t>the</w:t>
      </w:r>
      <w:r>
        <w:rPr>
          <w:spacing w:val="-6"/>
          <w:w w:val="105"/>
          <w:sz w:val="23"/>
        </w:rPr>
        <w:t> </w:t>
      </w:r>
      <w:r>
        <w:rPr>
          <w:w w:val="105"/>
          <w:sz w:val="23"/>
        </w:rPr>
        <w:t>Acts,</w:t>
      </w:r>
      <w:r>
        <w:rPr>
          <w:spacing w:val="-5"/>
          <w:w w:val="105"/>
          <w:sz w:val="23"/>
        </w:rPr>
        <w:t> </w:t>
      </w:r>
      <w:r>
        <w:rPr>
          <w:w w:val="105"/>
          <w:sz w:val="23"/>
        </w:rPr>
        <w:t>the</w:t>
      </w:r>
      <w:r>
        <w:rPr>
          <w:spacing w:val="-7"/>
          <w:w w:val="105"/>
          <w:sz w:val="23"/>
        </w:rPr>
        <w:t> </w:t>
      </w:r>
      <w:r>
        <w:rPr>
          <w:w w:val="105"/>
          <w:sz w:val="23"/>
        </w:rPr>
        <w:t>Regulations and directives issued pursuant thereto, the</w:t>
      </w:r>
      <w:r>
        <w:rPr>
          <w:spacing w:val="-11"/>
          <w:w w:val="105"/>
          <w:sz w:val="23"/>
        </w:rPr>
        <w:t> </w:t>
      </w:r>
      <w:r>
        <w:rPr>
          <w:w w:val="105"/>
          <w:sz w:val="23"/>
        </w:rPr>
        <w:t>contractor will</w:t>
      </w:r>
      <w:r>
        <w:rPr>
          <w:spacing w:val="-3"/>
          <w:w w:val="105"/>
          <w:sz w:val="23"/>
        </w:rPr>
        <w:t> </w:t>
      </w:r>
      <w:r>
        <w:rPr>
          <w:w w:val="105"/>
          <w:sz w:val="23"/>
        </w:rPr>
        <w:t>take action</w:t>
      </w:r>
      <w:r>
        <w:rPr>
          <w:spacing w:val="-1"/>
          <w:w w:val="105"/>
          <w:sz w:val="23"/>
        </w:rPr>
        <w:t> </w:t>
      </w:r>
      <w:r>
        <w:rPr>
          <w:w w:val="105"/>
          <w:sz w:val="23"/>
        </w:rPr>
        <w:t>with</w:t>
      </w:r>
      <w:r>
        <w:rPr>
          <w:spacing w:val="-1"/>
          <w:w w:val="105"/>
          <w:sz w:val="23"/>
        </w:rPr>
        <w:t> </w:t>
      </w:r>
      <w:r>
        <w:rPr>
          <w:w w:val="105"/>
          <w:sz w:val="23"/>
        </w:rPr>
        <w:t>respect to</w:t>
      </w:r>
      <w:r>
        <w:rPr>
          <w:spacing w:val="-12"/>
          <w:w w:val="105"/>
          <w:sz w:val="23"/>
        </w:rPr>
        <w:t> </w:t>
      </w:r>
      <w:r>
        <w:rPr>
          <w:w w:val="105"/>
          <w:sz w:val="23"/>
        </w:rPr>
        <w:t>any subcontract or</w:t>
      </w:r>
      <w:r>
        <w:rPr>
          <w:spacing w:val="-2"/>
          <w:w w:val="105"/>
          <w:sz w:val="23"/>
        </w:rPr>
        <w:t> </w:t>
      </w:r>
      <w:r>
        <w:rPr>
          <w:w w:val="105"/>
          <w:sz w:val="23"/>
        </w:rPr>
        <w:t>procurement as</w:t>
      </w:r>
      <w:r>
        <w:rPr>
          <w:spacing w:val="-8"/>
          <w:w w:val="105"/>
          <w:sz w:val="23"/>
        </w:rPr>
        <w:t> </w:t>
      </w:r>
      <w:r>
        <w:rPr>
          <w:w w:val="105"/>
          <w:sz w:val="23"/>
        </w:rPr>
        <w:t>the</w:t>
      </w:r>
      <w:r>
        <w:rPr>
          <w:spacing w:val="-7"/>
          <w:w w:val="105"/>
          <w:sz w:val="23"/>
        </w:rPr>
        <w:t> </w:t>
      </w:r>
      <w:r>
        <w:rPr>
          <w:w w:val="105"/>
          <w:sz w:val="23"/>
        </w:rPr>
        <w:t>Recipient or</w:t>
      </w:r>
      <w:r>
        <w:rPr>
          <w:spacing w:val="-5"/>
          <w:w w:val="105"/>
          <w:sz w:val="23"/>
        </w:rPr>
        <w:t> </w:t>
      </w:r>
      <w:r>
        <w:rPr>
          <w:w w:val="105"/>
          <w:sz w:val="23"/>
        </w:rPr>
        <w:t>the</w:t>
      </w:r>
      <w:r>
        <w:rPr>
          <w:spacing w:val="-9"/>
          <w:w w:val="105"/>
          <w:sz w:val="23"/>
        </w:rPr>
        <w:t> </w:t>
      </w:r>
      <w:r>
        <w:rPr>
          <w:b/>
          <w:i/>
          <w:w w:val="105"/>
          <w:sz w:val="23"/>
        </w:rPr>
        <w:t>FHWA </w:t>
      </w:r>
      <w:r>
        <w:rPr>
          <w:w w:val="105"/>
          <w:sz w:val="23"/>
        </w:rPr>
        <w:t>may</w:t>
      </w:r>
      <w:r>
        <w:rPr>
          <w:spacing w:val="-2"/>
          <w:w w:val="105"/>
          <w:sz w:val="23"/>
        </w:rPr>
        <w:t> </w:t>
      </w:r>
      <w:r>
        <w:rPr>
          <w:w w:val="105"/>
          <w:sz w:val="23"/>
        </w:rPr>
        <w:t>direct</w:t>
      </w:r>
      <w:r>
        <w:rPr>
          <w:spacing w:val="-5"/>
          <w:w w:val="105"/>
          <w:sz w:val="23"/>
        </w:rPr>
        <w:t> </w:t>
      </w:r>
      <w:r>
        <w:rPr>
          <w:w w:val="105"/>
          <w:sz w:val="23"/>
        </w:rPr>
        <w:t>as</w:t>
      </w:r>
    </w:p>
    <w:p>
      <w:pPr>
        <w:spacing w:after="0" w:line="252" w:lineRule="auto"/>
        <w:jc w:val="left"/>
        <w:rPr>
          <w:sz w:val="23"/>
        </w:rPr>
        <w:sectPr>
          <w:footerReference w:type="default" r:id="rId20"/>
          <w:pgSz w:w="12240" w:h="15840"/>
          <w:pgMar w:footer="0" w:header="0" w:top="1240" w:bottom="0" w:left="740" w:right="700"/>
        </w:sectPr>
      </w:pPr>
    </w:p>
    <w:p>
      <w:pPr>
        <w:spacing w:line="249" w:lineRule="auto" w:before="78"/>
        <w:ind w:left="860" w:right="344" w:firstLine="7"/>
        <w:jc w:val="left"/>
        <w:rPr>
          <w:sz w:val="23"/>
        </w:rPr>
      </w:pPr>
      <w:r>
        <w:rPr/>
        <w:pict>
          <v:line style="position:absolute;mso-position-horizontal-relative:page;mso-position-vertical-relative:page;z-index:15730688" from="610.142517pt,730.64993pt" to="610.142517pt,696.028931pt" stroked="true" strokeweight=".360836pt" strokecolor="#000000">
            <v:stroke dashstyle="solid"/>
            <w10:wrap type="none"/>
          </v:line>
        </w:pict>
      </w:r>
      <w:r>
        <w:rPr>
          <w:w w:val="105"/>
          <w:sz w:val="23"/>
        </w:rPr>
        <w:t>a</w:t>
      </w:r>
      <w:r>
        <w:rPr>
          <w:spacing w:val="-16"/>
          <w:w w:val="105"/>
          <w:sz w:val="23"/>
        </w:rPr>
        <w:t> </w:t>
      </w:r>
      <w:r>
        <w:rPr>
          <w:w w:val="105"/>
          <w:sz w:val="23"/>
        </w:rPr>
        <w:t>means</w:t>
      </w:r>
      <w:r>
        <w:rPr>
          <w:spacing w:val="-2"/>
          <w:w w:val="105"/>
          <w:sz w:val="23"/>
        </w:rPr>
        <w:t> </w:t>
      </w:r>
      <w:r>
        <w:rPr>
          <w:w w:val="105"/>
          <w:sz w:val="23"/>
        </w:rPr>
        <w:t>of</w:t>
      </w:r>
      <w:r>
        <w:rPr>
          <w:spacing w:val="-13"/>
          <w:w w:val="105"/>
          <w:sz w:val="23"/>
        </w:rPr>
        <w:t> </w:t>
      </w:r>
      <w:r>
        <w:rPr>
          <w:w w:val="105"/>
          <w:sz w:val="23"/>
        </w:rPr>
        <w:t>enforcing</w:t>
      </w:r>
      <w:r>
        <w:rPr>
          <w:spacing w:val="-1"/>
          <w:w w:val="105"/>
          <w:sz w:val="23"/>
        </w:rPr>
        <w:t> </w:t>
      </w:r>
      <w:r>
        <w:rPr>
          <w:w w:val="105"/>
          <w:sz w:val="23"/>
        </w:rPr>
        <w:t>such</w:t>
      </w:r>
      <w:r>
        <w:rPr>
          <w:spacing w:val="-6"/>
          <w:w w:val="105"/>
          <w:sz w:val="23"/>
        </w:rPr>
        <w:t> </w:t>
      </w:r>
      <w:r>
        <w:rPr>
          <w:w w:val="105"/>
          <w:sz w:val="23"/>
        </w:rPr>
        <w:t>provisions including</w:t>
      </w:r>
      <w:r>
        <w:rPr>
          <w:spacing w:val="-2"/>
          <w:w w:val="105"/>
          <w:sz w:val="23"/>
        </w:rPr>
        <w:t> </w:t>
      </w:r>
      <w:r>
        <w:rPr>
          <w:w w:val="105"/>
          <w:sz w:val="23"/>
        </w:rPr>
        <w:t>sanctions</w:t>
      </w:r>
      <w:r>
        <w:rPr>
          <w:spacing w:val="-7"/>
          <w:w w:val="105"/>
          <w:sz w:val="23"/>
        </w:rPr>
        <w:t> </w:t>
      </w:r>
      <w:r>
        <w:rPr>
          <w:w w:val="105"/>
          <w:sz w:val="23"/>
        </w:rPr>
        <w:t>for</w:t>
      </w:r>
      <w:r>
        <w:rPr>
          <w:spacing w:val="-8"/>
          <w:w w:val="105"/>
          <w:sz w:val="23"/>
        </w:rPr>
        <w:t> </w:t>
      </w:r>
      <w:r>
        <w:rPr>
          <w:w w:val="105"/>
          <w:sz w:val="23"/>
        </w:rPr>
        <w:t>noncompliance.</w:t>
      </w:r>
      <w:r>
        <w:rPr>
          <w:spacing w:val="-8"/>
          <w:w w:val="105"/>
          <w:sz w:val="23"/>
        </w:rPr>
        <w:t> </w:t>
      </w:r>
      <w:r>
        <w:rPr>
          <w:w w:val="105"/>
          <w:sz w:val="23"/>
        </w:rPr>
        <w:t>Provided,</w:t>
      </w:r>
      <w:r>
        <w:rPr>
          <w:spacing w:val="-11"/>
          <w:w w:val="105"/>
          <w:sz w:val="23"/>
        </w:rPr>
        <w:t> </w:t>
      </w:r>
      <w:r>
        <w:rPr>
          <w:w w:val="105"/>
          <w:sz w:val="23"/>
        </w:rPr>
        <w:t>that</w:t>
      </w:r>
      <w:r>
        <w:rPr>
          <w:spacing w:val="-5"/>
          <w:w w:val="105"/>
          <w:sz w:val="23"/>
        </w:rPr>
        <w:t> </w:t>
      </w:r>
      <w:r>
        <w:rPr>
          <w:w w:val="105"/>
          <w:sz w:val="23"/>
        </w:rPr>
        <w:t>if</w:t>
      </w:r>
      <w:r>
        <w:rPr>
          <w:spacing w:val="-10"/>
          <w:w w:val="105"/>
          <w:sz w:val="23"/>
        </w:rPr>
        <w:t> </w:t>
      </w:r>
      <w:r>
        <w:rPr>
          <w:w w:val="105"/>
          <w:sz w:val="23"/>
        </w:rPr>
        <w:t>the contractor</w:t>
      </w:r>
      <w:r>
        <w:rPr>
          <w:spacing w:val="23"/>
          <w:w w:val="105"/>
          <w:sz w:val="23"/>
        </w:rPr>
        <w:t> </w:t>
      </w:r>
      <w:r>
        <w:rPr>
          <w:w w:val="105"/>
          <w:sz w:val="23"/>
        </w:rPr>
        <w:t>becomes involved in,</w:t>
      </w:r>
      <w:r>
        <w:rPr>
          <w:spacing w:val="-13"/>
          <w:w w:val="105"/>
          <w:sz w:val="23"/>
        </w:rPr>
        <w:t> </w:t>
      </w:r>
      <w:r>
        <w:rPr>
          <w:w w:val="105"/>
          <w:sz w:val="23"/>
        </w:rPr>
        <w:t>or</w:t>
      </w:r>
      <w:r>
        <w:rPr>
          <w:spacing w:val="-8"/>
          <w:w w:val="105"/>
          <w:sz w:val="23"/>
        </w:rPr>
        <w:t> </w:t>
      </w:r>
      <w:r>
        <w:rPr>
          <w:w w:val="105"/>
          <w:sz w:val="23"/>
        </w:rPr>
        <w:t>is</w:t>
      </w:r>
      <w:r>
        <w:rPr>
          <w:spacing w:val="-6"/>
          <w:w w:val="105"/>
          <w:sz w:val="23"/>
        </w:rPr>
        <w:t> </w:t>
      </w:r>
      <w:r>
        <w:rPr>
          <w:w w:val="105"/>
          <w:sz w:val="23"/>
        </w:rPr>
        <w:t>threatened</w:t>
      </w:r>
      <w:r>
        <w:rPr>
          <w:spacing w:val="21"/>
          <w:w w:val="105"/>
          <w:sz w:val="23"/>
        </w:rPr>
        <w:t> </w:t>
      </w:r>
      <w:r>
        <w:rPr>
          <w:w w:val="105"/>
          <w:sz w:val="23"/>
        </w:rPr>
        <w:t>with litigation</w:t>
      </w:r>
      <w:r>
        <w:rPr>
          <w:spacing w:val="21"/>
          <w:w w:val="105"/>
          <w:sz w:val="23"/>
        </w:rPr>
        <w:t> </w:t>
      </w:r>
      <w:r>
        <w:rPr>
          <w:w w:val="105"/>
          <w:sz w:val="23"/>
        </w:rPr>
        <w:t>by a</w:t>
      </w:r>
      <w:r>
        <w:rPr>
          <w:spacing w:val="-2"/>
          <w:w w:val="105"/>
          <w:sz w:val="23"/>
        </w:rPr>
        <w:t> </w:t>
      </w:r>
      <w:r>
        <w:rPr>
          <w:w w:val="105"/>
          <w:sz w:val="23"/>
        </w:rPr>
        <w:t>subcontractor,</w:t>
      </w:r>
      <w:r>
        <w:rPr>
          <w:spacing w:val="-14"/>
          <w:w w:val="105"/>
          <w:sz w:val="23"/>
        </w:rPr>
        <w:t> </w:t>
      </w:r>
      <w:r>
        <w:rPr>
          <w:w w:val="105"/>
          <w:sz w:val="23"/>
        </w:rPr>
        <w:t>or</w:t>
      </w:r>
      <w:r>
        <w:rPr>
          <w:spacing w:val="-12"/>
          <w:w w:val="105"/>
          <w:sz w:val="23"/>
        </w:rPr>
        <w:t> </w:t>
      </w:r>
      <w:r>
        <w:rPr>
          <w:w w:val="105"/>
          <w:sz w:val="23"/>
        </w:rPr>
        <w:t>supplier because of such</w:t>
      </w:r>
      <w:r>
        <w:rPr>
          <w:spacing w:val="-5"/>
          <w:w w:val="105"/>
          <w:sz w:val="23"/>
        </w:rPr>
        <w:t> </w:t>
      </w:r>
      <w:r>
        <w:rPr>
          <w:w w:val="105"/>
          <w:sz w:val="23"/>
        </w:rPr>
        <w:t>direction, the</w:t>
      </w:r>
      <w:r>
        <w:rPr>
          <w:spacing w:val="-6"/>
          <w:w w:val="105"/>
          <w:sz w:val="23"/>
        </w:rPr>
        <w:t> </w:t>
      </w:r>
      <w:r>
        <w:rPr>
          <w:w w:val="105"/>
          <w:sz w:val="23"/>
        </w:rPr>
        <w:t>contractor may request the</w:t>
      </w:r>
      <w:r>
        <w:rPr>
          <w:spacing w:val="-2"/>
          <w:w w:val="105"/>
          <w:sz w:val="23"/>
        </w:rPr>
        <w:t> </w:t>
      </w:r>
      <w:r>
        <w:rPr>
          <w:w w:val="105"/>
          <w:sz w:val="23"/>
        </w:rPr>
        <w:t>Recipient to</w:t>
      </w:r>
      <w:r>
        <w:rPr>
          <w:spacing w:val="-2"/>
          <w:w w:val="105"/>
          <w:sz w:val="23"/>
        </w:rPr>
        <w:t> </w:t>
      </w:r>
      <w:r>
        <w:rPr>
          <w:w w:val="105"/>
          <w:sz w:val="23"/>
        </w:rPr>
        <w:t>enter into</w:t>
      </w:r>
      <w:r>
        <w:rPr>
          <w:spacing w:val="-4"/>
          <w:w w:val="105"/>
          <w:sz w:val="23"/>
        </w:rPr>
        <w:t> </w:t>
      </w:r>
      <w:r>
        <w:rPr>
          <w:w w:val="105"/>
          <w:sz w:val="23"/>
        </w:rPr>
        <w:t>any litigation to protect the</w:t>
      </w:r>
      <w:r>
        <w:rPr>
          <w:spacing w:val="-5"/>
          <w:w w:val="105"/>
          <w:sz w:val="23"/>
        </w:rPr>
        <w:t> </w:t>
      </w:r>
      <w:r>
        <w:rPr>
          <w:w w:val="105"/>
          <w:sz w:val="23"/>
        </w:rPr>
        <w:t>interests of</w:t>
      </w:r>
      <w:r>
        <w:rPr>
          <w:spacing w:val="-5"/>
          <w:w w:val="105"/>
          <w:sz w:val="23"/>
        </w:rPr>
        <w:t> </w:t>
      </w:r>
      <w:r>
        <w:rPr>
          <w:w w:val="105"/>
          <w:sz w:val="23"/>
        </w:rPr>
        <w:t>the</w:t>
      </w:r>
      <w:r>
        <w:rPr>
          <w:spacing w:val="-9"/>
          <w:w w:val="105"/>
          <w:sz w:val="23"/>
        </w:rPr>
        <w:t> </w:t>
      </w:r>
      <w:r>
        <w:rPr>
          <w:w w:val="105"/>
          <w:sz w:val="23"/>
        </w:rPr>
        <w:t>Recipient. In addition, the</w:t>
      </w:r>
      <w:r>
        <w:rPr>
          <w:spacing w:val="-5"/>
          <w:w w:val="105"/>
          <w:sz w:val="23"/>
        </w:rPr>
        <w:t> </w:t>
      </w:r>
      <w:r>
        <w:rPr>
          <w:w w:val="105"/>
          <w:sz w:val="23"/>
        </w:rPr>
        <w:t>contractor may request the</w:t>
      </w:r>
      <w:r>
        <w:rPr>
          <w:spacing w:val="-5"/>
          <w:w w:val="105"/>
          <w:sz w:val="23"/>
        </w:rPr>
        <w:t> </w:t>
      </w:r>
      <w:r>
        <w:rPr>
          <w:w w:val="105"/>
          <w:sz w:val="23"/>
        </w:rPr>
        <w:t>United States to enter into the</w:t>
      </w:r>
      <w:r>
        <w:rPr>
          <w:spacing w:val="-1"/>
          <w:w w:val="105"/>
          <w:sz w:val="23"/>
        </w:rPr>
        <w:t> </w:t>
      </w:r>
      <w:r>
        <w:rPr>
          <w:w w:val="105"/>
          <w:sz w:val="23"/>
        </w:rPr>
        <w:t>litigation to protect the</w:t>
      </w:r>
      <w:r>
        <w:rPr>
          <w:spacing w:val="-1"/>
          <w:w w:val="105"/>
          <w:sz w:val="23"/>
        </w:rPr>
        <w:t> </w:t>
      </w:r>
      <w:r>
        <w:rPr>
          <w:w w:val="105"/>
          <w:sz w:val="23"/>
        </w:rPr>
        <w:t>interests of the United States.</w:t>
      </w:r>
    </w:p>
    <w:p>
      <w:pPr>
        <w:spacing w:after="0" w:line="249" w:lineRule="auto"/>
        <w:jc w:val="left"/>
        <w:rPr>
          <w:sz w:val="23"/>
        </w:rPr>
        <w:sectPr>
          <w:footerReference w:type="default" r:id="rId21"/>
          <w:pgSz w:w="12240" w:h="15840"/>
          <w:pgMar w:footer="0" w:header="0" w:top="1200" w:bottom="280" w:left="740" w:right="700"/>
        </w:sectPr>
      </w:pPr>
    </w:p>
    <w:p>
      <w:pPr>
        <w:spacing w:before="70"/>
        <w:ind w:left="275" w:right="393" w:firstLine="0"/>
        <w:jc w:val="center"/>
        <w:rPr>
          <w:b/>
          <w:sz w:val="27"/>
        </w:rPr>
      </w:pPr>
      <w:r>
        <w:rPr/>
        <w:pict>
          <v:line style="position:absolute;mso-position-horizontal-relative:page;mso-position-vertical-relative:page;z-index:15731200" from="610.502441pt,744.351074pt" to="610.502441pt,687.370911pt" stroked="true" strokeweight=".360892pt" strokecolor="#000000">
            <v:stroke dashstyle="solid"/>
            <w10:wrap type="none"/>
          </v:line>
        </w:pict>
      </w:r>
      <w:r>
        <w:rPr>
          <w:b/>
          <w:spacing w:val="-2"/>
          <w:w w:val="105"/>
          <w:sz w:val="27"/>
        </w:rPr>
        <w:t>APPENDIXB</w:t>
      </w:r>
    </w:p>
    <w:p>
      <w:pPr>
        <w:pStyle w:val="BodyText"/>
        <w:spacing w:before="10"/>
        <w:rPr>
          <w:b/>
          <w:sz w:val="28"/>
        </w:rPr>
      </w:pPr>
    </w:p>
    <w:p>
      <w:pPr>
        <w:spacing w:before="0"/>
        <w:ind w:left="283" w:right="393" w:firstLine="0"/>
        <w:jc w:val="center"/>
        <w:rPr>
          <w:sz w:val="23"/>
        </w:rPr>
      </w:pPr>
      <w:r>
        <w:rPr>
          <w:spacing w:val="-2"/>
          <w:w w:val="105"/>
          <w:sz w:val="23"/>
        </w:rPr>
        <w:t>CLAUSES</w:t>
      </w:r>
      <w:r>
        <w:rPr>
          <w:spacing w:val="-4"/>
          <w:w w:val="105"/>
          <w:sz w:val="23"/>
        </w:rPr>
        <w:t> </w:t>
      </w:r>
      <w:r>
        <w:rPr>
          <w:spacing w:val="-2"/>
          <w:w w:val="105"/>
          <w:sz w:val="23"/>
        </w:rPr>
        <w:t>FOR</w:t>
      </w:r>
      <w:r>
        <w:rPr>
          <w:spacing w:val="-13"/>
          <w:w w:val="105"/>
          <w:sz w:val="23"/>
        </w:rPr>
        <w:t> </w:t>
      </w:r>
      <w:r>
        <w:rPr>
          <w:spacing w:val="-2"/>
          <w:w w:val="105"/>
          <w:sz w:val="23"/>
        </w:rPr>
        <w:t>DEEDS</w:t>
      </w:r>
      <w:r>
        <w:rPr>
          <w:spacing w:val="-6"/>
          <w:w w:val="105"/>
          <w:sz w:val="23"/>
        </w:rPr>
        <w:t> </w:t>
      </w:r>
      <w:r>
        <w:rPr>
          <w:spacing w:val="-2"/>
          <w:w w:val="105"/>
          <w:sz w:val="23"/>
        </w:rPr>
        <w:t>TRANSFERRING</w:t>
      </w:r>
      <w:r>
        <w:rPr>
          <w:spacing w:val="24"/>
          <w:w w:val="105"/>
          <w:sz w:val="23"/>
        </w:rPr>
        <w:t> </w:t>
      </w:r>
      <w:r>
        <w:rPr>
          <w:spacing w:val="-2"/>
          <w:w w:val="105"/>
          <w:sz w:val="23"/>
        </w:rPr>
        <w:t>UNITED</w:t>
      </w:r>
      <w:r>
        <w:rPr>
          <w:spacing w:val="-4"/>
          <w:w w:val="105"/>
          <w:sz w:val="23"/>
        </w:rPr>
        <w:t> </w:t>
      </w:r>
      <w:r>
        <w:rPr>
          <w:spacing w:val="-2"/>
          <w:w w:val="105"/>
          <w:sz w:val="23"/>
        </w:rPr>
        <w:t>STATES</w:t>
      </w:r>
      <w:r>
        <w:rPr>
          <w:spacing w:val="-5"/>
          <w:w w:val="105"/>
          <w:sz w:val="23"/>
        </w:rPr>
        <w:t> </w:t>
      </w:r>
      <w:r>
        <w:rPr>
          <w:spacing w:val="-2"/>
          <w:w w:val="105"/>
          <w:sz w:val="23"/>
        </w:rPr>
        <w:t>PROPERTY</w:t>
      </w:r>
    </w:p>
    <w:p>
      <w:pPr>
        <w:pStyle w:val="BodyText"/>
        <w:spacing w:before="4"/>
        <w:rPr>
          <w:sz w:val="25"/>
        </w:rPr>
      </w:pPr>
    </w:p>
    <w:p>
      <w:pPr>
        <w:spacing w:line="254" w:lineRule="auto" w:before="0"/>
        <w:ind w:left="227" w:right="639" w:firstLine="4"/>
        <w:jc w:val="left"/>
        <w:rPr>
          <w:sz w:val="23"/>
        </w:rPr>
      </w:pPr>
      <w:r>
        <w:rPr>
          <w:w w:val="105"/>
          <w:sz w:val="23"/>
        </w:rPr>
        <w:t>The</w:t>
      </w:r>
      <w:r>
        <w:rPr>
          <w:spacing w:val="-2"/>
          <w:w w:val="105"/>
          <w:sz w:val="23"/>
        </w:rPr>
        <w:t> </w:t>
      </w:r>
      <w:r>
        <w:rPr>
          <w:w w:val="105"/>
          <w:sz w:val="23"/>
        </w:rPr>
        <w:t>following clauses will be</w:t>
      </w:r>
      <w:r>
        <w:rPr>
          <w:spacing w:val="-2"/>
          <w:w w:val="105"/>
          <w:sz w:val="23"/>
        </w:rPr>
        <w:t> </w:t>
      </w:r>
      <w:r>
        <w:rPr>
          <w:w w:val="105"/>
          <w:sz w:val="23"/>
        </w:rPr>
        <w:t>included in deeds effecting or recording the transfer ofreal property, structures,</w:t>
      </w:r>
      <w:r>
        <w:rPr>
          <w:spacing w:val="-9"/>
          <w:w w:val="105"/>
          <w:sz w:val="23"/>
        </w:rPr>
        <w:t> </w:t>
      </w:r>
      <w:r>
        <w:rPr>
          <w:w w:val="105"/>
          <w:sz w:val="23"/>
        </w:rPr>
        <w:t>or</w:t>
      </w:r>
      <w:r>
        <w:rPr>
          <w:spacing w:val="-10"/>
          <w:w w:val="105"/>
          <w:sz w:val="23"/>
        </w:rPr>
        <w:t> </w:t>
      </w:r>
      <w:r>
        <w:rPr>
          <w:w w:val="105"/>
          <w:sz w:val="23"/>
        </w:rPr>
        <w:t>improvements thereon,</w:t>
      </w:r>
      <w:r>
        <w:rPr>
          <w:spacing w:val="-5"/>
          <w:w w:val="105"/>
          <w:sz w:val="23"/>
        </w:rPr>
        <w:t> </w:t>
      </w:r>
      <w:r>
        <w:rPr>
          <w:w w:val="105"/>
          <w:sz w:val="23"/>
        </w:rPr>
        <w:t>or</w:t>
      </w:r>
      <w:r>
        <w:rPr>
          <w:spacing w:val="-16"/>
          <w:w w:val="105"/>
          <w:sz w:val="23"/>
        </w:rPr>
        <w:t> </w:t>
      </w:r>
      <w:r>
        <w:rPr>
          <w:w w:val="105"/>
          <w:sz w:val="23"/>
        </w:rPr>
        <w:t>granting interest</w:t>
      </w:r>
      <w:r>
        <w:rPr>
          <w:spacing w:val="-4"/>
          <w:w w:val="105"/>
          <w:sz w:val="23"/>
        </w:rPr>
        <w:t> </w:t>
      </w:r>
      <w:r>
        <w:rPr>
          <w:w w:val="105"/>
          <w:sz w:val="23"/>
        </w:rPr>
        <w:t>therein</w:t>
      </w:r>
      <w:r>
        <w:rPr>
          <w:spacing w:val="-8"/>
          <w:w w:val="105"/>
          <w:sz w:val="23"/>
        </w:rPr>
        <w:t> </w:t>
      </w:r>
      <w:r>
        <w:rPr>
          <w:w w:val="105"/>
          <w:sz w:val="23"/>
        </w:rPr>
        <w:t>from</w:t>
      </w:r>
      <w:r>
        <w:rPr>
          <w:spacing w:val="-3"/>
          <w:w w:val="105"/>
          <w:sz w:val="23"/>
        </w:rPr>
        <w:t> </w:t>
      </w:r>
      <w:r>
        <w:rPr>
          <w:w w:val="105"/>
          <w:sz w:val="23"/>
        </w:rPr>
        <w:t>the</w:t>
      </w:r>
      <w:r>
        <w:rPr>
          <w:spacing w:val="-10"/>
          <w:w w:val="105"/>
          <w:sz w:val="23"/>
        </w:rPr>
        <w:t> </w:t>
      </w:r>
      <w:r>
        <w:rPr>
          <w:w w:val="105"/>
          <w:sz w:val="23"/>
        </w:rPr>
        <w:t>United States</w:t>
      </w:r>
      <w:r>
        <w:rPr>
          <w:spacing w:val="-5"/>
          <w:w w:val="105"/>
          <w:sz w:val="23"/>
        </w:rPr>
        <w:t> </w:t>
      </w:r>
      <w:r>
        <w:rPr>
          <w:w w:val="105"/>
          <w:sz w:val="23"/>
        </w:rPr>
        <w:t>pursuant to</w:t>
      </w:r>
      <w:r>
        <w:rPr>
          <w:spacing w:val="-15"/>
          <w:w w:val="105"/>
          <w:sz w:val="23"/>
        </w:rPr>
        <w:t> </w:t>
      </w:r>
      <w:r>
        <w:rPr>
          <w:w w:val="105"/>
          <w:sz w:val="23"/>
        </w:rPr>
        <w:t>the provisions of Assurance 4:</w:t>
      </w:r>
    </w:p>
    <w:p>
      <w:pPr>
        <w:pStyle w:val="BodyText"/>
        <w:spacing w:before="9"/>
        <w:rPr>
          <w:sz w:val="22"/>
        </w:rPr>
      </w:pPr>
    </w:p>
    <w:p>
      <w:pPr>
        <w:spacing w:line="252" w:lineRule="auto" w:before="0"/>
        <w:ind w:left="222" w:right="344" w:firstLine="6"/>
        <w:jc w:val="left"/>
        <w:rPr>
          <w:sz w:val="23"/>
        </w:rPr>
      </w:pPr>
      <w:r>
        <w:rPr>
          <w:b/>
          <w:w w:val="105"/>
          <w:sz w:val="23"/>
        </w:rPr>
        <w:t>NOW, THEREFORE,</w:t>
      </w:r>
      <w:r>
        <w:rPr>
          <w:b/>
          <w:spacing w:val="26"/>
          <w:w w:val="105"/>
          <w:sz w:val="23"/>
        </w:rPr>
        <w:t> </w:t>
      </w:r>
      <w:r>
        <w:rPr>
          <w:w w:val="105"/>
          <w:sz w:val="23"/>
        </w:rPr>
        <w:t>the U.S.</w:t>
      </w:r>
      <w:r>
        <w:rPr>
          <w:spacing w:val="-3"/>
          <w:w w:val="105"/>
          <w:sz w:val="23"/>
        </w:rPr>
        <w:t> </w:t>
      </w:r>
      <w:r>
        <w:rPr>
          <w:w w:val="105"/>
          <w:sz w:val="23"/>
        </w:rPr>
        <w:t>Department of</w:t>
      </w:r>
      <w:r>
        <w:rPr>
          <w:spacing w:val="-3"/>
          <w:w w:val="105"/>
          <w:sz w:val="23"/>
        </w:rPr>
        <w:t> </w:t>
      </w:r>
      <w:r>
        <w:rPr>
          <w:w w:val="105"/>
          <w:sz w:val="23"/>
        </w:rPr>
        <w:t>Transportation as</w:t>
      </w:r>
      <w:r>
        <w:rPr>
          <w:spacing w:val="-10"/>
          <w:w w:val="105"/>
          <w:sz w:val="23"/>
        </w:rPr>
        <w:t> </w:t>
      </w:r>
      <w:r>
        <w:rPr>
          <w:w w:val="105"/>
          <w:sz w:val="23"/>
        </w:rPr>
        <w:t>authorized</w:t>
      </w:r>
      <w:r>
        <w:rPr>
          <w:spacing w:val="27"/>
          <w:w w:val="105"/>
          <w:sz w:val="23"/>
        </w:rPr>
        <w:t> </w:t>
      </w:r>
      <w:r>
        <w:rPr>
          <w:w w:val="105"/>
          <w:sz w:val="23"/>
        </w:rPr>
        <w:t>by</w:t>
      </w:r>
      <w:r>
        <w:rPr>
          <w:spacing w:val="-2"/>
          <w:w w:val="105"/>
          <w:sz w:val="23"/>
        </w:rPr>
        <w:t> </w:t>
      </w:r>
      <w:r>
        <w:rPr>
          <w:w w:val="105"/>
          <w:sz w:val="23"/>
        </w:rPr>
        <w:t>law</w:t>
      </w:r>
      <w:r>
        <w:rPr>
          <w:spacing w:val="-1"/>
          <w:w w:val="105"/>
          <w:sz w:val="23"/>
        </w:rPr>
        <w:t> </w:t>
      </w:r>
      <w:r>
        <w:rPr>
          <w:w w:val="105"/>
          <w:sz w:val="23"/>
        </w:rPr>
        <w:t>and upon the condition that</w:t>
      </w:r>
      <w:r>
        <w:rPr>
          <w:spacing w:val="-4"/>
          <w:w w:val="105"/>
          <w:sz w:val="23"/>
        </w:rPr>
        <w:t> </w:t>
      </w:r>
      <w:r>
        <w:rPr>
          <w:w w:val="105"/>
          <w:sz w:val="23"/>
        </w:rPr>
        <w:t>the </w:t>
      </w:r>
      <w:r>
        <w:rPr>
          <w:b/>
          <w:i/>
          <w:w w:val="105"/>
          <w:sz w:val="23"/>
        </w:rPr>
        <w:t>Maine Department</w:t>
      </w:r>
      <w:r>
        <w:rPr>
          <w:b/>
          <w:i/>
          <w:spacing w:val="26"/>
          <w:w w:val="105"/>
          <w:sz w:val="23"/>
        </w:rPr>
        <w:t> </w:t>
      </w:r>
      <w:r>
        <w:rPr>
          <w:b/>
          <w:i/>
          <w:w w:val="105"/>
          <w:sz w:val="23"/>
        </w:rPr>
        <w:t>of Transportation </w:t>
      </w:r>
      <w:r>
        <w:rPr>
          <w:w w:val="105"/>
          <w:sz w:val="23"/>
        </w:rPr>
        <w:t>will</w:t>
      </w:r>
      <w:r>
        <w:rPr>
          <w:spacing w:val="-2"/>
          <w:w w:val="105"/>
          <w:sz w:val="23"/>
        </w:rPr>
        <w:t> </w:t>
      </w:r>
      <w:r>
        <w:rPr>
          <w:w w:val="105"/>
          <w:sz w:val="23"/>
        </w:rPr>
        <w:t>accept title to</w:t>
      </w:r>
      <w:r>
        <w:rPr>
          <w:spacing w:val="-3"/>
          <w:w w:val="105"/>
          <w:sz w:val="23"/>
        </w:rPr>
        <w:t> </w:t>
      </w:r>
      <w:r>
        <w:rPr>
          <w:w w:val="105"/>
          <w:sz w:val="23"/>
        </w:rPr>
        <w:t>the</w:t>
      </w:r>
      <w:r>
        <w:rPr>
          <w:spacing w:val="-5"/>
          <w:w w:val="105"/>
          <w:sz w:val="23"/>
        </w:rPr>
        <w:t> </w:t>
      </w:r>
      <w:r>
        <w:rPr>
          <w:w w:val="105"/>
          <w:sz w:val="23"/>
        </w:rPr>
        <w:t>lands</w:t>
      </w:r>
      <w:r>
        <w:rPr>
          <w:spacing w:val="-3"/>
          <w:w w:val="105"/>
          <w:sz w:val="23"/>
        </w:rPr>
        <w:t> </w:t>
      </w:r>
      <w:r>
        <w:rPr>
          <w:w w:val="105"/>
          <w:sz w:val="23"/>
        </w:rPr>
        <w:t>and maintain the project constructed thereon in accordance with</w:t>
      </w:r>
      <w:r>
        <w:rPr>
          <w:spacing w:val="-1"/>
          <w:w w:val="105"/>
          <w:sz w:val="23"/>
        </w:rPr>
        <w:t> </w:t>
      </w:r>
      <w:r>
        <w:rPr>
          <w:b/>
          <w:i/>
          <w:w w:val="105"/>
          <w:sz w:val="23"/>
        </w:rPr>
        <w:t>49</w:t>
      </w:r>
      <w:r>
        <w:rPr>
          <w:b/>
          <w:i/>
          <w:spacing w:val="-6"/>
          <w:w w:val="105"/>
          <w:sz w:val="23"/>
        </w:rPr>
        <w:t> </w:t>
      </w:r>
      <w:r>
        <w:rPr>
          <w:b/>
          <w:i/>
          <w:w w:val="105"/>
          <w:sz w:val="23"/>
        </w:rPr>
        <w:t>U.S.</w:t>
      </w:r>
      <w:r>
        <w:rPr>
          <w:b/>
          <w:i/>
          <w:spacing w:val="-2"/>
          <w:w w:val="105"/>
          <w:sz w:val="23"/>
        </w:rPr>
        <w:t> </w:t>
      </w:r>
      <w:r>
        <w:rPr>
          <w:b/>
          <w:w w:val="105"/>
          <w:sz w:val="23"/>
        </w:rPr>
        <w:t>Code §5334, </w:t>
      </w:r>
      <w:r>
        <w:rPr>
          <w:w w:val="105"/>
          <w:sz w:val="23"/>
        </w:rPr>
        <w:t>the Regulations for the Administration</w:t>
      </w:r>
      <w:r>
        <w:rPr>
          <w:spacing w:val="-17"/>
          <w:w w:val="105"/>
          <w:sz w:val="23"/>
        </w:rPr>
        <w:t> </w:t>
      </w:r>
      <w:r>
        <w:rPr>
          <w:w w:val="105"/>
          <w:sz w:val="23"/>
        </w:rPr>
        <w:t>of</w:t>
      </w:r>
      <w:r>
        <w:rPr>
          <w:spacing w:val="37"/>
          <w:w w:val="105"/>
          <w:sz w:val="23"/>
        </w:rPr>
        <w:t> </w:t>
      </w:r>
      <w:r>
        <w:rPr>
          <w:w w:val="105"/>
          <w:sz w:val="23"/>
        </w:rPr>
        <w:t>the</w:t>
      </w:r>
      <w:r>
        <w:rPr>
          <w:spacing w:val="-5"/>
          <w:w w:val="105"/>
          <w:sz w:val="23"/>
        </w:rPr>
        <w:t> </w:t>
      </w:r>
      <w:r>
        <w:rPr>
          <w:b/>
          <w:i/>
          <w:w w:val="105"/>
          <w:sz w:val="23"/>
        </w:rPr>
        <w:t>Federal</w:t>
      </w:r>
      <w:r>
        <w:rPr>
          <w:b/>
          <w:i/>
          <w:spacing w:val="-9"/>
          <w:w w:val="105"/>
          <w:sz w:val="23"/>
        </w:rPr>
        <w:t> </w:t>
      </w:r>
      <w:r>
        <w:rPr>
          <w:b/>
          <w:i/>
          <w:w w:val="105"/>
          <w:sz w:val="23"/>
        </w:rPr>
        <w:t>Aid</w:t>
      </w:r>
      <w:r>
        <w:rPr>
          <w:b/>
          <w:i/>
          <w:spacing w:val="-10"/>
          <w:w w:val="105"/>
          <w:sz w:val="23"/>
        </w:rPr>
        <w:t> </w:t>
      </w:r>
      <w:r>
        <w:rPr>
          <w:b/>
          <w:i/>
          <w:w w:val="105"/>
          <w:sz w:val="23"/>
        </w:rPr>
        <w:t>Highway Program, </w:t>
      </w:r>
      <w:r>
        <w:rPr>
          <w:w w:val="105"/>
          <w:sz w:val="23"/>
        </w:rPr>
        <w:t>and</w:t>
      </w:r>
      <w:r>
        <w:rPr>
          <w:spacing w:val="-4"/>
          <w:w w:val="105"/>
          <w:sz w:val="23"/>
        </w:rPr>
        <w:t> </w:t>
      </w:r>
      <w:r>
        <w:rPr>
          <w:w w:val="105"/>
          <w:sz w:val="23"/>
        </w:rPr>
        <w:t>the</w:t>
      </w:r>
      <w:r>
        <w:rPr>
          <w:spacing w:val="-11"/>
          <w:w w:val="105"/>
          <w:sz w:val="23"/>
        </w:rPr>
        <w:t> </w:t>
      </w:r>
      <w:r>
        <w:rPr>
          <w:w w:val="105"/>
          <w:sz w:val="23"/>
        </w:rPr>
        <w:t>policies</w:t>
      </w:r>
      <w:r>
        <w:rPr>
          <w:spacing w:val="-6"/>
          <w:w w:val="105"/>
          <w:sz w:val="23"/>
        </w:rPr>
        <w:t> </w:t>
      </w:r>
      <w:r>
        <w:rPr>
          <w:w w:val="105"/>
          <w:sz w:val="23"/>
        </w:rPr>
        <w:t>and</w:t>
      </w:r>
      <w:r>
        <w:rPr>
          <w:spacing w:val="-1"/>
          <w:w w:val="105"/>
          <w:sz w:val="23"/>
        </w:rPr>
        <w:t> </w:t>
      </w:r>
      <w:r>
        <w:rPr>
          <w:w w:val="105"/>
          <w:sz w:val="23"/>
        </w:rPr>
        <w:t>procedures</w:t>
      </w:r>
      <w:r>
        <w:rPr>
          <w:spacing w:val="-1"/>
          <w:w w:val="105"/>
          <w:sz w:val="23"/>
        </w:rPr>
        <w:t> </w:t>
      </w:r>
      <w:r>
        <w:rPr>
          <w:w w:val="105"/>
          <w:sz w:val="23"/>
        </w:rPr>
        <w:t>prescribed by</w:t>
      </w:r>
      <w:r>
        <w:rPr>
          <w:spacing w:val="-3"/>
          <w:w w:val="105"/>
          <w:sz w:val="23"/>
        </w:rPr>
        <w:t> </w:t>
      </w:r>
      <w:r>
        <w:rPr>
          <w:w w:val="105"/>
          <w:sz w:val="23"/>
        </w:rPr>
        <w:t>the </w:t>
      </w:r>
      <w:r>
        <w:rPr>
          <w:b/>
          <w:i/>
          <w:w w:val="105"/>
          <w:sz w:val="23"/>
        </w:rPr>
        <w:t>FHWA </w:t>
      </w:r>
      <w:r>
        <w:rPr>
          <w:w w:val="105"/>
          <w:sz w:val="23"/>
        </w:rPr>
        <w:t>of</w:t>
      </w:r>
      <w:r>
        <w:rPr>
          <w:spacing w:val="-5"/>
          <w:w w:val="105"/>
          <w:sz w:val="23"/>
        </w:rPr>
        <w:t> </w:t>
      </w:r>
      <w:r>
        <w:rPr>
          <w:w w:val="105"/>
          <w:sz w:val="23"/>
        </w:rPr>
        <w:t>the</w:t>
      </w:r>
      <w:r>
        <w:rPr>
          <w:spacing w:val="-7"/>
          <w:w w:val="105"/>
          <w:sz w:val="23"/>
        </w:rPr>
        <w:t> </w:t>
      </w:r>
      <w:r>
        <w:rPr>
          <w:w w:val="105"/>
          <w:sz w:val="23"/>
        </w:rPr>
        <w:t>U.S.</w:t>
      </w:r>
      <w:r>
        <w:rPr>
          <w:spacing w:val="-2"/>
          <w:w w:val="105"/>
          <w:sz w:val="23"/>
        </w:rPr>
        <w:t> </w:t>
      </w:r>
      <w:r>
        <w:rPr>
          <w:w w:val="105"/>
          <w:sz w:val="23"/>
        </w:rPr>
        <w:t>Department ofTransp01iation</w:t>
      </w:r>
      <w:r>
        <w:rPr>
          <w:spacing w:val="-1"/>
          <w:w w:val="105"/>
          <w:sz w:val="23"/>
        </w:rPr>
        <w:t> </w:t>
      </w:r>
      <w:r>
        <w:rPr>
          <w:w w:val="105"/>
          <w:sz w:val="23"/>
        </w:rPr>
        <w:t>in</w:t>
      </w:r>
      <w:r>
        <w:rPr>
          <w:spacing w:val="-7"/>
          <w:w w:val="105"/>
          <w:sz w:val="23"/>
        </w:rPr>
        <w:t> </w:t>
      </w:r>
      <w:r>
        <w:rPr>
          <w:w w:val="105"/>
          <w:sz w:val="23"/>
        </w:rPr>
        <w:t>accordance and in</w:t>
      </w:r>
      <w:r>
        <w:rPr>
          <w:spacing w:val="-2"/>
          <w:w w:val="105"/>
          <w:sz w:val="23"/>
        </w:rPr>
        <w:t> </w:t>
      </w:r>
      <w:r>
        <w:rPr>
          <w:w w:val="105"/>
          <w:sz w:val="23"/>
        </w:rPr>
        <w:t>compliance with</w:t>
      </w:r>
      <w:r>
        <w:rPr>
          <w:spacing w:val="-2"/>
          <w:w w:val="105"/>
          <w:sz w:val="23"/>
        </w:rPr>
        <w:t> </w:t>
      </w:r>
      <w:r>
        <w:rPr>
          <w:w w:val="105"/>
          <w:sz w:val="23"/>
        </w:rPr>
        <w:t>all requirements imposed</w:t>
      </w:r>
      <w:r>
        <w:rPr>
          <w:spacing w:val="-1"/>
          <w:w w:val="105"/>
          <w:sz w:val="23"/>
        </w:rPr>
        <w:t> </w:t>
      </w:r>
      <w:r>
        <w:rPr>
          <w:w w:val="105"/>
          <w:sz w:val="23"/>
        </w:rPr>
        <w:t>by</w:t>
      </w:r>
      <w:r>
        <w:rPr>
          <w:spacing w:val="-6"/>
          <w:w w:val="105"/>
          <w:sz w:val="23"/>
        </w:rPr>
        <w:t> </w:t>
      </w:r>
      <w:r>
        <w:rPr>
          <w:w w:val="105"/>
          <w:sz w:val="23"/>
        </w:rPr>
        <w:t>Title</w:t>
      </w:r>
      <w:r>
        <w:rPr>
          <w:spacing w:val="-3"/>
          <w:w w:val="105"/>
          <w:sz w:val="23"/>
        </w:rPr>
        <w:t> </w:t>
      </w:r>
      <w:r>
        <w:rPr>
          <w:w w:val="105"/>
          <w:sz w:val="23"/>
        </w:rPr>
        <w:t>49,</w:t>
      </w:r>
      <w:r>
        <w:rPr>
          <w:spacing w:val="-3"/>
          <w:w w:val="105"/>
          <w:sz w:val="23"/>
        </w:rPr>
        <w:t> </w:t>
      </w:r>
      <w:r>
        <w:rPr>
          <w:w w:val="105"/>
          <w:sz w:val="23"/>
        </w:rPr>
        <w:t>Code</w:t>
      </w:r>
      <w:r>
        <w:rPr>
          <w:spacing w:val="-8"/>
          <w:w w:val="105"/>
          <w:sz w:val="23"/>
        </w:rPr>
        <w:t> </w:t>
      </w:r>
      <w:r>
        <w:rPr>
          <w:w w:val="105"/>
          <w:sz w:val="23"/>
        </w:rPr>
        <w:t>of</w:t>
      </w:r>
      <w:r>
        <w:rPr>
          <w:spacing w:val="-13"/>
          <w:w w:val="105"/>
          <w:sz w:val="23"/>
        </w:rPr>
        <w:t> </w:t>
      </w:r>
      <w:r>
        <w:rPr>
          <w:w w:val="105"/>
          <w:sz w:val="23"/>
        </w:rPr>
        <w:t>Federal Regulations, U.S. Department of</w:t>
      </w:r>
      <w:r>
        <w:rPr>
          <w:spacing w:val="-9"/>
          <w:w w:val="105"/>
          <w:sz w:val="23"/>
        </w:rPr>
        <w:t> </w:t>
      </w:r>
      <w:r>
        <w:rPr>
          <w:w w:val="105"/>
          <w:sz w:val="23"/>
        </w:rPr>
        <w:t>Transportation,</w:t>
      </w:r>
      <w:r>
        <w:rPr>
          <w:spacing w:val="-22"/>
          <w:w w:val="105"/>
          <w:sz w:val="23"/>
        </w:rPr>
        <w:t> </w:t>
      </w:r>
      <w:r>
        <w:rPr>
          <w:w w:val="105"/>
          <w:sz w:val="23"/>
        </w:rPr>
        <w:t>Subtitle A,</w:t>
      </w:r>
      <w:r>
        <w:rPr>
          <w:spacing w:val="-3"/>
          <w:w w:val="105"/>
          <w:sz w:val="23"/>
        </w:rPr>
        <w:t> </w:t>
      </w:r>
      <w:r>
        <w:rPr>
          <w:w w:val="105"/>
          <w:sz w:val="23"/>
        </w:rPr>
        <w:t>Office of</w:t>
      </w:r>
      <w:r>
        <w:rPr>
          <w:spacing w:val="-1"/>
          <w:w w:val="105"/>
          <w:sz w:val="23"/>
        </w:rPr>
        <w:t> </w:t>
      </w:r>
      <w:r>
        <w:rPr>
          <w:w w:val="105"/>
          <w:sz w:val="23"/>
        </w:rPr>
        <w:t>the</w:t>
      </w:r>
      <w:r>
        <w:rPr>
          <w:spacing w:val="-1"/>
          <w:w w:val="105"/>
          <w:sz w:val="23"/>
        </w:rPr>
        <w:t> </w:t>
      </w:r>
      <w:r>
        <w:rPr>
          <w:w w:val="105"/>
          <w:sz w:val="23"/>
        </w:rPr>
        <w:t>Secretaty, Part 21, Non-discrimination</w:t>
      </w:r>
      <w:r>
        <w:rPr>
          <w:spacing w:val="-15"/>
          <w:w w:val="105"/>
          <w:sz w:val="23"/>
        </w:rPr>
        <w:t> </w:t>
      </w:r>
      <w:r>
        <w:rPr>
          <w:w w:val="105"/>
          <w:sz w:val="23"/>
        </w:rPr>
        <w:t>in</w:t>
      </w:r>
      <w:r>
        <w:rPr>
          <w:spacing w:val="-1"/>
          <w:w w:val="105"/>
          <w:sz w:val="23"/>
        </w:rPr>
        <w:t> </w:t>
      </w:r>
      <w:r>
        <w:rPr>
          <w:w w:val="105"/>
          <w:sz w:val="23"/>
        </w:rPr>
        <w:t>Federally-assisted programs of</w:t>
      </w:r>
      <w:r>
        <w:rPr>
          <w:spacing w:val="-1"/>
          <w:w w:val="105"/>
          <w:sz w:val="23"/>
        </w:rPr>
        <w:t> </w:t>
      </w:r>
      <w:r>
        <w:rPr>
          <w:w w:val="105"/>
          <w:sz w:val="23"/>
        </w:rPr>
        <w:t>the U.S Depatiment of Transp01iation</w:t>
      </w:r>
      <w:r>
        <w:rPr>
          <w:spacing w:val="-8"/>
          <w:w w:val="105"/>
          <w:sz w:val="23"/>
        </w:rPr>
        <w:t> </w:t>
      </w:r>
      <w:r>
        <w:rPr>
          <w:w w:val="105"/>
          <w:sz w:val="23"/>
        </w:rPr>
        <w:t>pertaining to and effectuating the provisions of</w:t>
      </w:r>
      <w:r>
        <w:rPr>
          <w:spacing w:val="-1"/>
          <w:w w:val="105"/>
          <w:sz w:val="23"/>
        </w:rPr>
        <w:t> </w:t>
      </w:r>
      <w:r>
        <w:rPr>
          <w:w w:val="105"/>
          <w:sz w:val="23"/>
        </w:rPr>
        <w:t>Title VI of the Civil Rights Act of</w:t>
      </w:r>
      <w:r>
        <w:rPr>
          <w:spacing w:val="-1"/>
          <w:w w:val="105"/>
          <w:sz w:val="23"/>
        </w:rPr>
        <w:t> </w:t>
      </w:r>
      <w:r>
        <w:rPr>
          <w:w w:val="105"/>
          <w:sz w:val="23"/>
        </w:rPr>
        <w:t>1964 (78</w:t>
      </w:r>
      <w:r>
        <w:rPr>
          <w:spacing w:val="-6"/>
          <w:w w:val="105"/>
          <w:sz w:val="23"/>
        </w:rPr>
        <w:t> </w:t>
      </w:r>
      <w:r>
        <w:rPr>
          <w:w w:val="105"/>
          <w:sz w:val="23"/>
        </w:rPr>
        <w:t>Stat.</w:t>
      </w:r>
      <w:r>
        <w:rPr>
          <w:spacing w:val="-1"/>
          <w:w w:val="105"/>
          <w:sz w:val="23"/>
        </w:rPr>
        <w:t> </w:t>
      </w:r>
      <w:r>
        <w:rPr>
          <w:w w:val="105"/>
          <w:sz w:val="23"/>
        </w:rPr>
        <w:t>252;</w:t>
      </w:r>
      <w:r>
        <w:rPr>
          <w:spacing w:val="-7"/>
          <w:w w:val="105"/>
          <w:sz w:val="23"/>
        </w:rPr>
        <w:t> </w:t>
      </w:r>
      <w:r>
        <w:rPr>
          <w:w w:val="105"/>
          <w:sz w:val="23"/>
        </w:rPr>
        <w:t>42</w:t>
      </w:r>
      <w:r>
        <w:rPr>
          <w:spacing w:val="-13"/>
          <w:w w:val="105"/>
          <w:sz w:val="23"/>
        </w:rPr>
        <w:t> </w:t>
      </w:r>
      <w:r>
        <w:rPr>
          <w:w w:val="105"/>
          <w:sz w:val="23"/>
        </w:rPr>
        <w:t>U.S.C. </w:t>
      </w:r>
      <w:r>
        <w:rPr>
          <w:rFonts w:ascii="Arial" w:hAnsi="Arial"/>
          <w:w w:val="105"/>
          <w:sz w:val="22"/>
        </w:rPr>
        <w:t>§</w:t>
      </w:r>
      <w:r>
        <w:rPr>
          <w:rFonts w:ascii="Arial" w:hAnsi="Arial"/>
          <w:spacing w:val="-6"/>
          <w:w w:val="105"/>
          <w:sz w:val="22"/>
        </w:rPr>
        <w:t> </w:t>
      </w:r>
      <w:r>
        <w:rPr>
          <w:w w:val="105"/>
          <w:sz w:val="23"/>
        </w:rPr>
        <w:t>2000d</w:t>
      </w:r>
      <w:r>
        <w:rPr>
          <w:spacing w:val="-1"/>
          <w:w w:val="105"/>
          <w:sz w:val="23"/>
        </w:rPr>
        <w:t> </w:t>
      </w:r>
      <w:r>
        <w:rPr>
          <w:w w:val="105"/>
          <w:sz w:val="23"/>
        </w:rPr>
        <w:t>to</w:t>
      </w:r>
      <w:r>
        <w:rPr>
          <w:spacing w:val="-14"/>
          <w:w w:val="105"/>
          <w:sz w:val="23"/>
        </w:rPr>
        <w:t> </w:t>
      </w:r>
      <w:r>
        <w:rPr>
          <w:w w:val="105"/>
          <w:sz w:val="23"/>
        </w:rPr>
        <w:t>2000d-4),</w:t>
      </w:r>
      <w:r>
        <w:rPr>
          <w:spacing w:val="-1"/>
          <w:w w:val="105"/>
          <w:sz w:val="23"/>
        </w:rPr>
        <w:t> </w:t>
      </w:r>
      <w:r>
        <w:rPr>
          <w:w w:val="105"/>
          <w:sz w:val="23"/>
        </w:rPr>
        <w:t>does</w:t>
      </w:r>
      <w:r>
        <w:rPr>
          <w:spacing w:val="-13"/>
          <w:w w:val="105"/>
          <w:sz w:val="23"/>
        </w:rPr>
        <w:t> </w:t>
      </w:r>
      <w:r>
        <w:rPr>
          <w:w w:val="105"/>
          <w:sz w:val="23"/>
        </w:rPr>
        <w:t>hereby remise,</w:t>
      </w:r>
      <w:r>
        <w:rPr>
          <w:spacing w:val="-4"/>
          <w:w w:val="105"/>
          <w:sz w:val="23"/>
        </w:rPr>
        <w:t> </w:t>
      </w:r>
      <w:r>
        <w:rPr>
          <w:w w:val="105"/>
          <w:sz w:val="23"/>
        </w:rPr>
        <w:t>release,</w:t>
      </w:r>
      <w:r>
        <w:rPr>
          <w:spacing w:val="-7"/>
          <w:w w:val="105"/>
          <w:sz w:val="23"/>
        </w:rPr>
        <w:t> </w:t>
      </w:r>
      <w:r>
        <w:rPr>
          <w:w w:val="105"/>
          <w:sz w:val="23"/>
        </w:rPr>
        <w:t>quitclaim</w:t>
      </w:r>
      <w:r>
        <w:rPr>
          <w:spacing w:val="-8"/>
          <w:w w:val="105"/>
          <w:sz w:val="23"/>
        </w:rPr>
        <w:t> </w:t>
      </w:r>
      <w:r>
        <w:rPr>
          <w:w w:val="105"/>
          <w:sz w:val="23"/>
        </w:rPr>
        <w:t>and</w:t>
      </w:r>
      <w:r>
        <w:rPr>
          <w:spacing w:val="-6"/>
          <w:w w:val="105"/>
          <w:sz w:val="23"/>
        </w:rPr>
        <w:t> </w:t>
      </w:r>
      <w:r>
        <w:rPr>
          <w:w w:val="105"/>
          <w:sz w:val="23"/>
        </w:rPr>
        <w:t>convey</w:t>
      </w:r>
      <w:r>
        <w:rPr>
          <w:spacing w:val="13"/>
          <w:w w:val="105"/>
          <w:sz w:val="23"/>
        </w:rPr>
        <w:t> </w:t>
      </w:r>
      <w:r>
        <w:rPr>
          <w:w w:val="105"/>
          <w:sz w:val="23"/>
        </w:rPr>
        <w:t>unto</w:t>
      </w:r>
      <w:r>
        <w:rPr>
          <w:spacing w:val="-7"/>
          <w:w w:val="105"/>
          <w:sz w:val="23"/>
        </w:rPr>
        <w:t> </w:t>
      </w:r>
      <w:r>
        <w:rPr>
          <w:w w:val="105"/>
          <w:sz w:val="23"/>
        </w:rPr>
        <w:t>the </w:t>
      </w:r>
      <w:r>
        <w:rPr>
          <w:b/>
          <w:i/>
          <w:w w:val="105"/>
          <w:sz w:val="23"/>
        </w:rPr>
        <w:t>Maine Department of Transportation </w:t>
      </w:r>
      <w:r>
        <w:rPr>
          <w:w w:val="105"/>
          <w:sz w:val="23"/>
        </w:rPr>
        <w:t>all the right,</w:t>
      </w:r>
      <w:r>
        <w:rPr>
          <w:spacing w:val="-2"/>
          <w:w w:val="105"/>
          <w:sz w:val="23"/>
        </w:rPr>
        <w:t> </w:t>
      </w:r>
      <w:r>
        <w:rPr>
          <w:w w:val="105"/>
          <w:sz w:val="23"/>
        </w:rPr>
        <w:t>title</w:t>
      </w:r>
      <w:r>
        <w:rPr>
          <w:spacing w:val="-6"/>
          <w:w w:val="105"/>
          <w:sz w:val="23"/>
        </w:rPr>
        <w:t> </w:t>
      </w:r>
      <w:r>
        <w:rPr>
          <w:w w:val="105"/>
          <w:sz w:val="23"/>
        </w:rPr>
        <w:t>and interest of</w:t>
      </w:r>
      <w:r>
        <w:rPr>
          <w:spacing w:val="-6"/>
          <w:w w:val="105"/>
          <w:sz w:val="23"/>
        </w:rPr>
        <w:t> </w:t>
      </w:r>
      <w:r>
        <w:rPr>
          <w:w w:val="105"/>
          <w:sz w:val="23"/>
        </w:rPr>
        <w:t>the U.S. Department of Transp01iation</w:t>
      </w:r>
      <w:r>
        <w:rPr>
          <w:spacing w:val="-11"/>
          <w:w w:val="105"/>
          <w:sz w:val="23"/>
        </w:rPr>
        <w:t> </w:t>
      </w:r>
      <w:r>
        <w:rPr>
          <w:w w:val="105"/>
          <w:sz w:val="23"/>
        </w:rPr>
        <w:t>in</w:t>
      </w:r>
      <w:r>
        <w:rPr>
          <w:spacing w:val="-11"/>
          <w:w w:val="105"/>
          <w:sz w:val="23"/>
        </w:rPr>
        <w:t> </w:t>
      </w:r>
      <w:r>
        <w:rPr>
          <w:w w:val="105"/>
          <w:sz w:val="23"/>
        </w:rPr>
        <w:t>and to</w:t>
      </w:r>
      <w:r>
        <w:rPr>
          <w:spacing w:val="-6"/>
          <w:w w:val="105"/>
          <w:sz w:val="23"/>
        </w:rPr>
        <w:t> </w:t>
      </w:r>
      <w:r>
        <w:rPr>
          <w:w w:val="105"/>
          <w:sz w:val="23"/>
        </w:rPr>
        <w:t>said</w:t>
      </w:r>
      <w:r>
        <w:rPr>
          <w:spacing w:val="-5"/>
          <w:w w:val="105"/>
          <w:sz w:val="23"/>
        </w:rPr>
        <w:t> </w:t>
      </w:r>
      <w:r>
        <w:rPr>
          <w:w w:val="105"/>
          <w:sz w:val="23"/>
        </w:rPr>
        <w:t>lands</w:t>
      </w:r>
      <w:r>
        <w:rPr>
          <w:spacing w:val="-5"/>
          <w:w w:val="105"/>
          <w:sz w:val="23"/>
        </w:rPr>
        <w:t> </w:t>
      </w:r>
      <w:r>
        <w:rPr>
          <w:w w:val="105"/>
          <w:sz w:val="23"/>
        </w:rPr>
        <w:t>described in Exhibit A</w:t>
      </w:r>
      <w:r>
        <w:rPr>
          <w:spacing w:val="-5"/>
          <w:w w:val="105"/>
          <w:sz w:val="23"/>
        </w:rPr>
        <w:t> </w:t>
      </w:r>
      <w:r>
        <w:rPr>
          <w:w w:val="105"/>
          <w:sz w:val="23"/>
        </w:rPr>
        <w:t>attached hereto and made</w:t>
      </w:r>
      <w:r>
        <w:rPr>
          <w:spacing w:val="-5"/>
          <w:w w:val="105"/>
          <w:sz w:val="23"/>
        </w:rPr>
        <w:t> </w:t>
      </w:r>
      <w:r>
        <w:rPr>
          <w:w w:val="105"/>
          <w:sz w:val="23"/>
        </w:rPr>
        <w:t>a part</w:t>
      </w:r>
      <w:r>
        <w:rPr>
          <w:spacing w:val="40"/>
          <w:w w:val="105"/>
          <w:sz w:val="23"/>
        </w:rPr>
        <w:t> </w:t>
      </w:r>
      <w:r>
        <w:rPr>
          <w:w w:val="105"/>
          <w:sz w:val="23"/>
        </w:rPr>
        <w:t>hereof.</w:t>
      </w:r>
    </w:p>
    <w:p>
      <w:pPr>
        <w:pStyle w:val="BodyText"/>
        <w:spacing w:before="6"/>
        <w:rPr>
          <w:sz w:val="23"/>
        </w:rPr>
      </w:pPr>
    </w:p>
    <w:p>
      <w:pPr>
        <w:spacing w:before="0"/>
        <w:ind w:left="270" w:right="393" w:firstLine="0"/>
        <w:jc w:val="center"/>
        <w:rPr>
          <w:sz w:val="23"/>
        </w:rPr>
      </w:pPr>
      <w:r>
        <w:rPr>
          <w:sz w:val="23"/>
        </w:rPr>
        <w:t>(HABENDUM</w:t>
      </w:r>
      <w:r>
        <w:rPr>
          <w:spacing w:val="50"/>
          <w:sz w:val="23"/>
        </w:rPr>
        <w:t> </w:t>
      </w:r>
      <w:r>
        <w:rPr>
          <w:spacing w:val="-2"/>
          <w:sz w:val="23"/>
        </w:rPr>
        <w:t>CLAUSE)</w:t>
      </w:r>
    </w:p>
    <w:p>
      <w:pPr>
        <w:pStyle w:val="BodyText"/>
        <w:spacing w:before="3"/>
        <w:rPr>
          <w:sz w:val="25"/>
        </w:rPr>
      </w:pPr>
    </w:p>
    <w:p>
      <w:pPr>
        <w:spacing w:line="254" w:lineRule="auto" w:before="1"/>
        <w:ind w:left="213" w:right="344" w:firstLine="3"/>
        <w:jc w:val="left"/>
        <w:rPr>
          <w:sz w:val="23"/>
        </w:rPr>
      </w:pPr>
      <w:r>
        <w:rPr>
          <w:b/>
          <w:w w:val="105"/>
          <w:sz w:val="23"/>
        </w:rPr>
        <w:t>TO</w:t>
      </w:r>
      <w:r>
        <w:rPr>
          <w:b/>
          <w:spacing w:val="-8"/>
          <w:w w:val="105"/>
          <w:sz w:val="23"/>
        </w:rPr>
        <w:t> </w:t>
      </w:r>
      <w:r>
        <w:rPr>
          <w:b/>
          <w:w w:val="105"/>
          <w:sz w:val="23"/>
        </w:rPr>
        <w:t>HAVE</w:t>
      </w:r>
      <w:r>
        <w:rPr>
          <w:b/>
          <w:spacing w:val="-8"/>
          <w:w w:val="105"/>
          <w:sz w:val="23"/>
        </w:rPr>
        <w:t> </w:t>
      </w:r>
      <w:r>
        <w:rPr>
          <w:b/>
          <w:w w:val="105"/>
          <w:sz w:val="23"/>
        </w:rPr>
        <w:t>AND</w:t>
      </w:r>
      <w:r>
        <w:rPr>
          <w:b/>
          <w:spacing w:val="-3"/>
          <w:w w:val="105"/>
          <w:sz w:val="23"/>
        </w:rPr>
        <w:t> </w:t>
      </w:r>
      <w:r>
        <w:rPr>
          <w:b/>
          <w:w w:val="105"/>
          <w:sz w:val="23"/>
        </w:rPr>
        <w:t>TO</w:t>
      </w:r>
      <w:r>
        <w:rPr>
          <w:b/>
          <w:spacing w:val="-8"/>
          <w:w w:val="105"/>
          <w:sz w:val="23"/>
        </w:rPr>
        <w:t> </w:t>
      </w:r>
      <w:r>
        <w:rPr>
          <w:b/>
          <w:w w:val="105"/>
          <w:sz w:val="23"/>
        </w:rPr>
        <w:t>HOLD </w:t>
      </w:r>
      <w:r>
        <w:rPr>
          <w:w w:val="105"/>
          <w:sz w:val="23"/>
        </w:rPr>
        <w:t>said</w:t>
      </w:r>
      <w:r>
        <w:rPr>
          <w:spacing w:val="-8"/>
          <w:w w:val="105"/>
          <w:sz w:val="23"/>
        </w:rPr>
        <w:t> </w:t>
      </w:r>
      <w:r>
        <w:rPr>
          <w:w w:val="105"/>
          <w:sz w:val="23"/>
        </w:rPr>
        <w:t>lands</w:t>
      </w:r>
      <w:r>
        <w:rPr>
          <w:spacing w:val="-7"/>
          <w:w w:val="105"/>
          <w:sz w:val="23"/>
        </w:rPr>
        <w:t> </w:t>
      </w:r>
      <w:r>
        <w:rPr>
          <w:w w:val="105"/>
          <w:sz w:val="23"/>
        </w:rPr>
        <w:t>and interests</w:t>
      </w:r>
      <w:r>
        <w:rPr>
          <w:spacing w:val="-7"/>
          <w:w w:val="105"/>
          <w:sz w:val="23"/>
        </w:rPr>
        <w:t> </w:t>
      </w:r>
      <w:r>
        <w:rPr>
          <w:w w:val="105"/>
          <w:sz w:val="23"/>
        </w:rPr>
        <w:t>therein unto</w:t>
      </w:r>
      <w:r>
        <w:rPr>
          <w:spacing w:val="-8"/>
          <w:w w:val="105"/>
          <w:sz w:val="23"/>
        </w:rPr>
        <w:t> </w:t>
      </w:r>
      <w:r>
        <w:rPr>
          <w:b/>
          <w:i/>
          <w:w w:val="105"/>
          <w:sz w:val="23"/>
        </w:rPr>
        <w:t>Maine Department</w:t>
      </w:r>
      <w:r>
        <w:rPr>
          <w:b/>
          <w:i/>
          <w:spacing w:val="17"/>
          <w:w w:val="105"/>
          <w:sz w:val="23"/>
        </w:rPr>
        <w:t> </w:t>
      </w:r>
      <w:r>
        <w:rPr>
          <w:b/>
          <w:i/>
          <w:w w:val="105"/>
          <w:sz w:val="23"/>
        </w:rPr>
        <w:t>of</w:t>
      </w:r>
      <w:r>
        <w:rPr>
          <w:b/>
          <w:i/>
          <w:spacing w:val="-2"/>
          <w:w w:val="105"/>
          <w:sz w:val="23"/>
        </w:rPr>
        <w:t> </w:t>
      </w:r>
      <w:r>
        <w:rPr>
          <w:b/>
          <w:i/>
          <w:w w:val="105"/>
          <w:sz w:val="23"/>
        </w:rPr>
        <w:t>Transportation</w:t>
      </w:r>
      <w:r>
        <w:rPr>
          <w:b/>
          <w:i/>
          <w:w w:val="105"/>
          <w:sz w:val="23"/>
        </w:rPr>
        <w:t> </w:t>
      </w:r>
      <w:r>
        <w:rPr>
          <w:w w:val="105"/>
          <w:sz w:val="23"/>
        </w:rPr>
        <w:t>and its</w:t>
      </w:r>
      <w:r>
        <w:rPr>
          <w:spacing w:val="-5"/>
          <w:w w:val="105"/>
          <w:sz w:val="23"/>
        </w:rPr>
        <w:t> </w:t>
      </w:r>
      <w:r>
        <w:rPr>
          <w:w w:val="105"/>
          <w:sz w:val="23"/>
        </w:rPr>
        <w:t>successors forever, subject, however, to</w:t>
      </w:r>
      <w:r>
        <w:rPr>
          <w:spacing w:val="-2"/>
          <w:w w:val="105"/>
          <w:sz w:val="23"/>
        </w:rPr>
        <w:t> </w:t>
      </w:r>
      <w:r>
        <w:rPr>
          <w:w w:val="105"/>
          <w:sz w:val="23"/>
        </w:rPr>
        <w:t>the</w:t>
      </w:r>
      <w:r>
        <w:rPr>
          <w:spacing w:val="-5"/>
          <w:w w:val="105"/>
          <w:sz w:val="23"/>
        </w:rPr>
        <w:t> </w:t>
      </w:r>
      <w:r>
        <w:rPr>
          <w:w w:val="105"/>
          <w:sz w:val="23"/>
        </w:rPr>
        <w:t>covenants, conditions, restrictions and reservations herein contained as</w:t>
      </w:r>
      <w:r>
        <w:rPr>
          <w:spacing w:val="-12"/>
          <w:w w:val="105"/>
          <w:sz w:val="23"/>
        </w:rPr>
        <w:t> </w:t>
      </w:r>
      <w:r>
        <w:rPr>
          <w:w w:val="105"/>
          <w:sz w:val="23"/>
        </w:rPr>
        <w:t>follows, which will remain in</w:t>
      </w:r>
      <w:r>
        <w:rPr>
          <w:spacing w:val="-4"/>
          <w:w w:val="105"/>
          <w:sz w:val="23"/>
        </w:rPr>
        <w:t> </w:t>
      </w:r>
      <w:r>
        <w:rPr>
          <w:w w:val="105"/>
          <w:sz w:val="23"/>
        </w:rPr>
        <w:t>effect</w:t>
      </w:r>
      <w:r>
        <w:rPr>
          <w:spacing w:val="-3"/>
          <w:w w:val="105"/>
          <w:sz w:val="23"/>
        </w:rPr>
        <w:t> </w:t>
      </w:r>
      <w:r>
        <w:rPr>
          <w:w w:val="105"/>
          <w:sz w:val="23"/>
        </w:rPr>
        <w:t>for</w:t>
      </w:r>
      <w:r>
        <w:rPr>
          <w:spacing w:val="-1"/>
          <w:w w:val="105"/>
          <w:sz w:val="23"/>
        </w:rPr>
        <w:t> </w:t>
      </w:r>
      <w:r>
        <w:rPr>
          <w:w w:val="105"/>
          <w:sz w:val="23"/>
        </w:rPr>
        <w:t>the period during which the</w:t>
      </w:r>
      <w:r>
        <w:rPr>
          <w:spacing w:val="-2"/>
          <w:w w:val="105"/>
          <w:sz w:val="23"/>
        </w:rPr>
        <w:t> </w:t>
      </w:r>
      <w:r>
        <w:rPr>
          <w:w w:val="105"/>
          <w:sz w:val="23"/>
        </w:rPr>
        <w:t>real prope1iy or structures are</w:t>
      </w:r>
      <w:r>
        <w:rPr>
          <w:spacing w:val="-7"/>
          <w:w w:val="105"/>
          <w:sz w:val="23"/>
        </w:rPr>
        <w:t> </w:t>
      </w:r>
      <w:r>
        <w:rPr>
          <w:w w:val="105"/>
          <w:sz w:val="23"/>
        </w:rPr>
        <w:t>used</w:t>
      </w:r>
      <w:r>
        <w:rPr>
          <w:spacing w:val="-3"/>
          <w:w w:val="105"/>
          <w:sz w:val="23"/>
        </w:rPr>
        <w:t> </w:t>
      </w:r>
      <w:r>
        <w:rPr>
          <w:w w:val="105"/>
          <w:sz w:val="23"/>
        </w:rPr>
        <w:t>for</w:t>
      </w:r>
      <w:r>
        <w:rPr>
          <w:spacing w:val="-13"/>
          <w:w w:val="105"/>
          <w:sz w:val="23"/>
        </w:rPr>
        <w:t> </w:t>
      </w:r>
      <w:r>
        <w:rPr>
          <w:w w:val="105"/>
          <w:sz w:val="23"/>
        </w:rPr>
        <w:t>a</w:t>
      </w:r>
      <w:r>
        <w:rPr>
          <w:spacing w:val="-9"/>
          <w:w w:val="105"/>
          <w:sz w:val="23"/>
        </w:rPr>
        <w:t> </w:t>
      </w:r>
      <w:r>
        <w:rPr>
          <w:w w:val="105"/>
          <w:sz w:val="23"/>
        </w:rPr>
        <w:t>purpose</w:t>
      </w:r>
      <w:r>
        <w:rPr>
          <w:spacing w:val="-8"/>
          <w:w w:val="105"/>
          <w:sz w:val="23"/>
        </w:rPr>
        <w:t> </w:t>
      </w:r>
      <w:r>
        <w:rPr>
          <w:w w:val="105"/>
          <w:sz w:val="23"/>
        </w:rPr>
        <w:t>for</w:t>
      </w:r>
      <w:r>
        <w:rPr>
          <w:spacing w:val="-7"/>
          <w:w w:val="105"/>
          <w:sz w:val="23"/>
        </w:rPr>
        <w:t> </w:t>
      </w:r>
      <w:r>
        <w:rPr>
          <w:w w:val="105"/>
          <w:sz w:val="23"/>
        </w:rPr>
        <w:t>which</w:t>
      </w:r>
      <w:r>
        <w:rPr>
          <w:spacing w:val="-7"/>
          <w:w w:val="105"/>
          <w:sz w:val="23"/>
        </w:rPr>
        <w:t> </w:t>
      </w:r>
      <w:r>
        <w:rPr>
          <w:w w:val="105"/>
          <w:sz w:val="23"/>
        </w:rPr>
        <w:t>Federal</w:t>
      </w:r>
      <w:r>
        <w:rPr>
          <w:spacing w:val="-6"/>
          <w:w w:val="105"/>
          <w:sz w:val="23"/>
        </w:rPr>
        <w:t> </w:t>
      </w:r>
      <w:r>
        <w:rPr>
          <w:w w:val="105"/>
          <w:sz w:val="23"/>
        </w:rPr>
        <w:t>financial assistance</w:t>
      </w:r>
      <w:r>
        <w:rPr>
          <w:spacing w:val="-7"/>
          <w:w w:val="105"/>
          <w:sz w:val="23"/>
        </w:rPr>
        <w:t> </w:t>
      </w:r>
      <w:r>
        <w:rPr>
          <w:w w:val="105"/>
          <w:sz w:val="23"/>
        </w:rPr>
        <w:t>is</w:t>
      </w:r>
      <w:r>
        <w:rPr>
          <w:spacing w:val="-7"/>
          <w:w w:val="105"/>
          <w:sz w:val="23"/>
        </w:rPr>
        <w:t> </w:t>
      </w:r>
      <w:r>
        <w:rPr>
          <w:w w:val="105"/>
          <w:sz w:val="23"/>
        </w:rPr>
        <w:t>extended or</w:t>
      </w:r>
      <w:r>
        <w:rPr>
          <w:spacing w:val="-8"/>
          <w:w w:val="105"/>
          <w:sz w:val="23"/>
        </w:rPr>
        <w:t> </w:t>
      </w:r>
      <w:r>
        <w:rPr>
          <w:w w:val="105"/>
          <w:sz w:val="23"/>
        </w:rPr>
        <w:t>for</w:t>
      </w:r>
      <w:r>
        <w:rPr>
          <w:spacing w:val="-13"/>
          <w:w w:val="105"/>
          <w:sz w:val="23"/>
        </w:rPr>
        <w:t> </w:t>
      </w:r>
      <w:r>
        <w:rPr>
          <w:w w:val="105"/>
          <w:sz w:val="23"/>
        </w:rPr>
        <w:t>another</w:t>
      </w:r>
      <w:r>
        <w:rPr>
          <w:spacing w:val="-6"/>
          <w:w w:val="105"/>
          <w:sz w:val="23"/>
        </w:rPr>
        <w:t> </w:t>
      </w:r>
      <w:r>
        <w:rPr>
          <w:w w:val="105"/>
          <w:sz w:val="23"/>
        </w:rPr>
        <w:t>purpose involving the</w:t>
      </w:r>
      <w:r>
        <w:rPr>
          <w:spacing w:val="-6"/>
          <w:w w:val="105"/>
          <w:sz w:val="23"/>
        </w:rPr>
        <w:t> </w:t>
      </w:r>
      <w:r>
        <w:rPr>
          <w:w w:val="105"/>
          <w:sz w:val="23"/>
        </w:rPr>
        <w:t>provision of</w:t>
      </w:r>
      <w:r>
        <w:rPr>
          <w:spacing w:val="-9"/>
          <w:w w:val="105"/>
          <w:sz w:val="23"/>
        </w:rPr>
        <w:t> </w:t>
      </w:r>
      <w:r>
        <w:rPr>
          <w:w w:val="105"/>
          <w:sz w:val="23"/>
        </w:rPr>
        <w:t>similar services</w:t>
      </w:r>
      <w:r>
        <w:rPr>
          <w:spacing w:val="-1"/>
          <w:w w:val="105"/>
          <w:sz w:val="23"/>
        </w:rPr>
        <w:t> </w:t>
      </w:r>
      <w:r>
        <w:rPr>
          <w:w w:val="105"/>
          <w:sz w:val="23"/>
        </w:rPr>
        <w:t>or benefits and will be binding on</w:t>
      </w:r>
      <w:r>
        <w:rPr>
          <w:spacing w:val="-5"/>
          <w:w w:val="105"/>
          <w:sz w:val="23"/>
        </w:rPr>
        <w:t> </w:t>
      </w:r>
      <w:r>
        <w:rPr>
          <w:w w:val="105"/>
          <w:sz w:val="23"/>
        </w:rPr>
        <w:t>the</w:t>
      </w:r>
      <w:r>
        <w:rPr>
          <w:spacing w:val="-7"/>
          <w:w w:val="105"/>
          <w:sz w:val="23"/>
        </w:rPr>
        <w:t> </w:t>
      </w:r>
      <w:r>
        <w:rPr>
          <w:b/>
          <w:i/>
          <w:w w:val="105"/>
          <w:sz w:val="23"/>
        </w:rPr>
        <w:t>Maine Department of</w:t>
      </w:r>
      <w:r>
        <w:rPr>
          <w:b/>
          <w:i/>
          <w:w w:val="105"/>
          <w:sz w:val="23"/>
        </w:rPr>
        <w:t> Transportation, </w:t>
      </w:r>
      <w:r>
        <w:rPr>
          <w:w w:val="105"/>
          <w:sz w:val="23"/>
        </w:rPr>
        <w:t>its successors and assigns.</w:t>
      </w:r>
    </w:p>
    <w:p>
      <w:pPr>
        <w:pStyle w:val="BodyText"/>
        <w:rPr>
          <w:sz w:val="23"/>
        </w:rPr>
      </w:pPr>
    </w:p>
    <w:p>
      <w:pPr>
        <w:spacing w:line="252" w:lineRule="auto" w:before="0"/>
        <w:ind w:left="207" w:right="357" w:firstLine="9"/>
        <w:jc w:val="left"/>
        <w:rPr>
          <w:sz w:val="23"/>
        </w:rPr>
      </w:pPr>
      <w:r>
        <w:rPr>
          <w:w w:val="105"/>
          <w:sz w:val="23"/>
        </w:rPr>
        <w:t>The</w:t>
      </w:r>
      <w:r>
        <w:rPr>
          <w:spacing w:val="-6"/>
          <w:w w:val="105"/>
          <w:sz w:val="23"/>
        </w:rPr>
        <w:t> </w:t>
      </w:r>
      <w:r>
        <w:rPr>
          <w:b/>
          <w:i/>
          <w:w w:val="105"/>
          <w:sz w:val="23"/>
        </w:rPr>
        <w:t>Maine Department of Transportation,</w:t>
      </w:r>
      <w:r>
        <w:rPr>
          <w:b/>
          <w:i/>
          <w:spacing w:val="-28"/>
          <w:w w:val="105"/>
          <w:sz w:val="23"/>
        </w:rPr>
        <w:t> </w:t>
      </w:r>
      <w:r>
        <w:rPr>
          <w:w w:val="105"/>
          <w:sz w:val="23"/>
        </w:rPr>
        <w:t>in</w:t>
      </w:r>
      <w:r>
        <w:rPr>
          <w:spacing w:val="-11"/>
          <w:w w:val="105"/>
          <w:sz w:val="23"/>
        </w:rPr>
        <w:t> </w:t>
      </w:r>
      <w:r>
        <w:rPr>
          <w:w w:val="105"/>
          <w:sz w:val="23"/>
        </w:rPr>
        <w:t>consideration of the</w:t>
      </w:r>
      <w:r>
        <w:rPr>
          <w:spacing w:val="-7"/>
          <w:w w:val="105"/>
          <w:sz w:val="23"/>
        </w:rPr>
        <w:t> </w:t>
      </w:r>
      <w:r>
        <w:rPr>
          <w:w w:val="105"/>
          <w:sz w:val="23"/>
        </w:rPr>
        <w:t>conveyance of</w:t>
      </w:r>
      <w:r>
        <w:rPr>
          <w:spacing w:val="-9"/>
          <w:w w:val="105"/>
          <w:sz w:val="23"/>
        </w:rPr>
        <w:t> </w:t>
      </w:r>
      <w:r>
        <w:rPr>
          <w:w w:val="105"/>
          <w:sz w:val="23"/>
        </w:rPr>
        <w:t>said</w:t>
      </w:r>
      <w:r>
        <w:rPr>
          <w:spacing w:val="-4"/>
          <w:w w:val="105"/>
          <w:sz w:val="23"/>
        </w:rPr>
        <w:t> </w:t>
      </w:r>
      <w:r>
        <w:rPr>
          <w:w w:val="105"/>
          <w:sz w:val="23"/>
        </w:rPr>
        <w:t>lands</w:t>
      </w:r>
      <w:r>
        <w:rPr>
          <w:spacing w:val="-3"/>
          <w:w w:val="105"/>
          <w:sz w:val="23"/>
        </w:rPr>
        <w:t> </w:t>
      </w:r>
      <w:r>
        <w:rPr>
          <w:w w:val="105"/>
          <w:sz w:val="23"/>
        </w:rPr>
        <w:t>and interests in</w:t>
      </w:r>
      <w:r>
        <w:rPr>
          <w:spacing w:val="-10"/>
          <w:w w:val="105"/>
          <w:sz w:val="23"/>
        </w:rPr>
        <w:t> </w:t>
      </w:r>
      <w:r>
        <w:rPr>
          <w:w w:val="105"/>
          <w:sz w:val="23"/>
        </w:rPr>
        <w:t>lands, does</w:t>
      </w:r>
      <w:r>
        <w:rPr>
          <w:spacing w:val="-5"/>
          <w:w w:val="105"/>
          <w:sz w:val="23"/>
        </w:rPr>
        <w:t> </w:t>
      </w:r>
      <w:r>
        <w:rPr>
          <w:w w:val="105"/>
          <w:sz w:val="23"/>
        </w:rPr>
        <w:t>hereby covenant and</w:t>
      </w:r>
      <w:r>
        <w:rPr>
          <w:spacing w:val="-4"/>
          <w:w w:val="105"/>
          <w:sz w:val="23"/>
        </w:rPr>
        <w:t> </w:t>
      </w:r>
      <w:r>
        <w:rPr>
          <w:w w:val="105"/>
          <w:sz w:val="23"/>
        </w:rPr>
        <w:t>agree</w:t>
      </w:r>
      <w:r>
        <w:rPr>
          <w:spacing w:val="-1"/>
          <w:w w:val="105"/>
          <w:sz w:val="23"/>
        </w:rPr>
        <w:t> </w:t>
      </w:r>
      <w:r>
        <w:rPr>
          <w:w w:val="105"/>
          <w:sz w:val="23"/>
        </w:rPr>
        <w:t>as</w:t>
      </w:r>
      <w:r>
        <w:rPr>
          <w:spacing w:val="-11"/>
          <w:w w:val="105"/>
          <w:sz w:val="23"/>
        </w:rPr>
        <w:t> </w:t>
      </w:r>
      <w:r>
        <w:rPr>
          <w:w w:val="105"/>
          <w:sz w:val="23"/>
        </w:rPr>
        <w:t>a</w:t>
      </w:r>
      <w:r>
        <w:rPr>
          <w:spacing w:val="-8"/>
          <w:w w:val="105"/>
          <w:sz w:val="23"/>
        </w:rPr>
        <w:t> </w:t>
      </w:r>
      <w:r>
        <w:rPr>
          <w:w w:val="105"/>
          <w:sz w:val="23"/>
        </w:rPr>
        <w:t>covenant running with the</w:t>
      </w:r>
      <w:r>
        <w:rPr>
          <w:spacing w:val="-6"/>
          <w:w w:val="105"/>
          <w:sz w:val="23"/>
        </w:rPr>
        <w:t> </w:t>
      </w:r>
      <w:r>
        <w:rPr>
          <w:w w:val="105"/>
          <w:sz w:val="23"/>
        </w:rPr>
        <w:t>land for</w:t>
      </w:r>
      <w:r>
        <w:rPr>
          <w:spacing w:val="-6"/>
          <w:w w:val="105"/>
          <w:sz w:val="23"/>
        </w:rPr>
        <w:t> </w:t>
      </w:r>
      <w:r>
        <w:rPr>
          <w:w w:val="105"/>
          <w:sz w:val="23"/>
        </w:rPr>
        <w:t>itself,</w:t>
      </w:r>
      <w:r>
        <w:rPr>
          <w:spacing w:val="-1"/>
          <w:w w:val="105"/>
          <w:sz w:val="23"/>
        </w:rPr>
        <w:t> </w:t>
      </w:r>
      <w:r>
        <w:rPr>
          <w:w w:val="105"/>
          <w:sz w:val="23"/>
        </w:rPr>
        <w:t>its</w:t>
      </w:r>
      <w:r>
        <w:rPr>
          <w:spacing w:val="-8"/>
          <w:w w:val="105"/>
          <w:sz w:val="23"/>
        </w:rPr>
        <w:t> </w:t>
      </w:r>
      <w:r>
        <w:rPr>
          <w:w w:val="105"/>
          <w:sz w:val="23"/>
        </w:rPr>
        <w:t>successors and assigns, that(!) no person will on the grounds ofrace, color, or national origin, be excluded from participation in, be</w:t>
      </w:r>
      <w:r>
        <w:rPr>
          <w:spacing w:val="-7"/>
          <w:w w:val="105"/>
          <w:sz w:val="23"/>
        </w:rPr>
        <w:t> </w:t>
      </w:r>
      <w:r>
        <w:rPr>
          <w:w w:val="105"/>
          <w:sz w:val="23"/>
        </w:rPr>
        <w:t>denied the benefits of,</w:t>
      </w:r>
      <w:r>
        <w:rPr>
          <w:spacing w:val="-6"/>
          <w:w w:val="105"/>
          <w:sz w:val="23"/>
        </w:rPr>
        <w:t> </w:t>
      </w:r>
      <w:r>
        <w:rPr>
          <w:w w:val="105"/>
          <w:sz w:val="23"/>
        </w:rPr>
        <w:t>or be</w:t>
      </w:r>
      <w:r>
        <w:rPr>
          <w:spacing w:val="-7"/>
          <w:w w:val="105"/>
          <w:sz w:val="23"/>
        </w:rPr>
        <w:t> </w:t>
      </w:r>
      <w:r>
        <w:rPr>
          <w:w w:val="105"/>
          <w:sz w:val="23"/>
        </w:rPr>
        <w:t>otherwise subjected to</w:t>
      </w:r>
      <w:r>
        <w:rPr>
          <w:spacing w:val="-9"/>
          <w:w w:val="105"/>
          <w:sz w:val="23"/>
        </w:rPr>
        <w:t> </w:t>
      </w:r>
      <w:r>
        <w:rPr>
          <w:w w:val="105"/>
          <w:sz w:val="23"/>
        </w:rPr>
        <w:t>discrimination</w:t>
      </w:r>
      <w:r>
        <w:rPr>
          <w:spacing w:val="40"/>
          <w:w w:val="105"/>
          <w:sz w:val="23"/>
        </w:rPr>
        <w:t> </w:t>
      </w:r>
      <w:r>
        <w:rPr>
          <w:w w:val="105"/>
          <w:sz w:val="23"/>
        </w:rPr>
        <w:t>with regard to any facility located wholly or in part on,</w:t>
      </w:r>
      <w:r>
        <w:rPr>
          <w:spacing w:val="-2"/>
          <w:w w:val="105"/>
          <w:sz w:val="23"/>
        </w:rPr>
        <w:t> </w:t>
      </w:r>
      <w:r>
        <w:rPr>
          <w:w w:val="105"/>
          <w:sz w:val="23"/>
        </w:rPr>
        <w:t>over, or under such</w:t>
      </w:r>
      <w:r>
        <w:rPr>
          <w:spacing w:val="-3"/>
          <w:w w:val="105"/>
          <w:sz w:val="23"/>
        </w:rPr>
        <w:t> </w:t>
      </w:r>
      <w:r>
        <w:rPr>
          <w:w w:val="105"/>
          <w:sz w:val="23"/>
        </w:rPr>
        <w:t>lands</w:t>
      </w:r>
      <w:r>
        <w:rPr>
          <w:spacing w:val="-4"/>
          <w:w w:val="105"/>
          <w:sz w:val="23"/>
        </w:rPr>
        <w:t> </w:t>
      </w:r>
      <w:r>
        <w:rPr>
          <w:w w:val="105"/>
          <w:sz w:val="23"/>
        </w:rPr>
        <w:t>hereby conveyed [,]</w:t>
      </w:r>
      <w:r>
        <w:rPr>
          <w:spacing w:val="-9"/>
          <w:w w:val="105"/>
          <w:sz w:val="23"/>
        </w:rPr>
        <w:t> </w:t>
      </w:r>
      <w:r>
        <w:rPr>
          <w:w w:val="105"/>
          <w:sz w:val="23"/>
        </w:rPr>
        <w:t>[and]* (2)</w:t>
      </w:r>
      <w:r>
        <w:rPr>
          <w:spacing w:val="-10"/>
          <w:w w:val="105"/>
          <w:sz w:val="23"/>
        </w:rPr>
        <w:t> </w:t>
      </w:r>
      <w:r>
        <w:rPr>
          <w:w w:val="105"/>
          <w:sz w:val="23"/>
        </w:rPr>
        <w:t>that the </w:t>
      </w:r>
      <w:r>
        <w:rPr>
          <w:b/>
          <w:i/>
          <w:w w:val="105"/>
          <w:sz w:val="23"/>
        </w:rPr>
        <w:t>Maine Department of Transportation </w:t>
      </w:r>
      <w:r>
        <w:rPr>
          <w:w w:val="105"/>
          <w:sz w:val="23"/>
        </w:rPr>
        <w:t>will use</w:t>
      </w:r>
      <w:r>
        <w:rPr>
          <w:spacing w:val="-3"/>
          <w:w w:val="105"/>
          <w:sz w:val="23"/>
        </w:rPr>
        <w:t> </w:t>
      </w:r>
      <w:r>
        <w:rPr>
          <w:w w:val="105"/>
          <w:sz w:val="23"/>
        </w:rPr>
        <w:t>the</w:t>
      </w:r>
      <w:r>
        <w:rPr>
          <w:spacing w:val="-1"/>
          <w:w w:val="105"/>
          <w:sz w:val="23"/>
        </w:rPr>
        <w:t> </w:t>
      </w:r>
      <w:r>
        <w:rPr>
          <w:w w:val="105"/>
          <w:sz w:val="23"/>
        </w:rPr>
        <w:t>lands and interests in</w:t>
      </w:r>
      <w:r>
        <w:rPr>
          <w:spacing w:val="-5"/>
          <w:w w:val="105"/>
          <w:sz w:val="23"/>
        </w:rPr>
        <w:t> </w:t>
      </w:r>
      <w:r>
        <w:rPr>
          <w:w w:val="105"/>
          <w:sz w:val="23"/>
        </w:rPr>
        <w:t>lands and interests in</w:t>
      </w:r>
      <w:r>
        <w:rPr>
          <w:spacing w:val="-5"/>
          <w:w w:val="105"/>
          <w:sz w:val="23"/>
        </w:rPr>
        <w:t> </w:t>
      </w:r>
      <w:r>
        <w:rPr>
          <w:w w:val="105"/>
          <w:sz w:val="23"/>
        </w:rPr>
        <w:t>lands</w:t>
      </w:r>
      <w:r>
        <w:rPr>
          <w:spacing w:val="-1"/>
          <w:w w:val="105"/>
          <w:sz w:val="23"/>
        </w:rPr>
        <w:t> </w:t>
      </w:r>
      <w:r>
        <w:rPr>
          <w:w w:val="105"/>
          <w:sz w:val="23"/>
        </w:rPr>
        <w:t>so conveyed, in</w:t>
      </w:r>
      <w:r>
        <w:rPr>
          <w:spacing w:val="-9"/>
          <w:w w:val="105"/>
          <w:sz w:val="23"/>
        </w:rPr>
        <w:t> </w:t>
      </w:r>
      <w:r>
        <w:rPr>
          <w:w w:val="105"/>
          <w:sz w:val="23"/>
        </w:rPr>
        <w:t>compliance with</w:t>
      </w:r>
      <w:r>
        <w:rPr>
          <w:spacing w:val="-2"/>
          <w:w w:val="105"/>
          <w:sz w:val="23"/>
        </w:rPr>
        <w:t> </w:t>
      </w:r>
      <w:r>
        <w:rPr>
          <w:w w:val="105"/>
          <w:sz w:val="23"/>
        </w:rPr>
        <w:t>all requirements imposed</w:t>
      </w:r>
      <w:r>
        <w:rPr>
          <w:spacing w:val="26"/>
          <w:w w:val="105"/>
          <w:sz w:val="23"/>
        </w:rPr>
        <w:t> </w:t>
      </w:r>
      <w:r>
        <w:rPr>
          <w:w w:val="105"/>
          <w:sz w:val="23"/>
        </w:rPr>
        <w:t>by</w:t>
      </w:r>
      <w:r>
        <w:rPr>
          <w:spacing w:val="-1"/>
          <w:w w:val="105"/>
          <w:sz w:val="23"/>
        </w:rPr>
        <w:t> </w:t>
      </w:r>
      <w:r>
        <w:rPr>
          <w:w w:val="105"/>
          <w:sz w:val="23"/>
        </w:rPr>
        <w:t>or pursuant to Title 49,</w:t>
      </w:r>
      <w:r>
        <w:rPr>
          <w:spacing w:val="-4"/>
          <w:w w:val="105"/>
          <w:sz w:val="23"/>
        </w:rPr>
        <w:t> </w:t>
      </w:r>
      <w:r>
        <w:rPr>
          <w:w w:val="105"/>
          <w:sz w:val="23"/>
        </w:rPr>
        <w:t>Code of</w:t>
      </w:r>
      <w:r>
        <w:rPr>
          <w:spacing w:val="-7"/>
          <w:w w:val="105"/>
          <w:sz w:val="23"/>
        </w:rPr>
        <w:t> </w:t>
      </w:r>
      <w:r>
        <w:rPr>
          <w:w w:val="105"/>
          <w:sz w:val="23"/>
        </w:rPr>
        <w:t>Federal Regulations, US. Department of</w:t>
      </w:r>
      <w:r>
        <w:rPr>
          <w:spacing w:val="-3"/>
          <w:w w:val="105"/>
          <w:sz w:val="23"/>
        </w:rPr>
        <w:t> </w:t>
      </w:r>
      <w:r>
        <w:rPr>
          <w:w w:val="105"/>
          <w:sz w:val="23"/>
        </w:rPr>
        <w:t>Transportation,</w:t>
      </w:r>
      <w:r>
        <w:rPr>
          <w:spacing w:val="-2"/>
          <w:w w:val="105"/>
          <w:sz w:val="23"/>
        </w:rPr>
        <w:t> </w:t>
      </w:r>
      <w:r>
        <w:rPr>
          <w:w w:val="105"/>
          <w:sz w:val="23"/>
        </w:rPr>
        <w:t>Subtitle A, Office of the Secretary, Pati</w:t>
      </w:r>
      <w:r>
        <w:rPr>
          <w:spacing w:val="-3"/>
          <w:w w:val="105"/>
          <w:sz w:val="23"/>
        </w:rPr>
        <w:t> </w:t>
      </w:r>
      <w:r>
        <w:rPr>
          <w:w w:val="105"/>
          <w:sz w:val="23"/>
        </w:rPr>
        <w:t>21, Nondiscrimination</w:t>
      </w:r>
      <w:r>
        <w:rPr>
          <w:spacing w:val="-16"/>
          <w:w w:val="105"/>
          <w:sz w:val="23"/>
        </w:rPr>
        <w:t> </w:t>
      </w:r>
      <w:r>
        <w:rPr>
          <w:w w:val="105"/>
          <w:sz w:val="23"/>
        </w:rPr>
        <w:t>in</w:t>
      </w:r>
      <w:r>
        <w:rPr>
          <w:spacing w:val="-15"/>
          <w:w w:val="105"/>
          <w:sz w:val="23"/>
        </w:rPr>
        <w:t> </w:t>
      </w:r>
      <w:r>
        <w:rPr>
          <w:w w:val="105"/>
          <w:sz w:val="23"/>
        </w:rPr>
        <w:t>Federally-assisted</w:t>
      </w:r>
      <w:r>
        <w:rPr>
          <w:spacing w:val="-10"/>
          <w:w w:val="105"/>
          <w:sz w:val="23"/>
        </w:rPr>
        <w:t> </w:t>
      </w:r>
      <w:r>
        <w:rPr>
          <w:w w:val="105"/>
          <w:sz w:val="23"/>
        </w:rPr>
        <w:t>programs of</w:t>
      </w:r>
      <w:r>
        <w:rPr>
          <w:spacing w:val="-13"/>
          <w:w w:val="105"/>
          <w:sz w:val="23"/>
        </w:rPr>
        <w:t> </w:t>
      </w:r>
      <w:r>
        <w:rPr>
          <w:w w:val="105"/>
          <w:sz w:val="23"/>
        </w:rPr>
        <w:t>the U.S.</w:t>
      </w:r>
      <w:r>
        <w:rPr>
          <w:spacing w:val="40"/>
          <w:w w:val="105"/>
          <w:sz w:val="23"/>
        </w:rPr>
        <w:t> </w:t>
      </w:r>
      <w:r>
        <w:rPr>
          <w:w w:val="105"/>
          <w:sz w:val="23"/>
        </w:rPr>
        <w:t>Department of</w:t>
      </w:r>
      <w:r>
        <w:rPr>
          <w:spacing w:val="-11"/>
          <w:w w:val="105"/>
          <w:sz w:val="23"/>
        </w:rPr>
        <w:t> </w:t>
      </w:r>
      <w:r>
        <w:rPr>
          <w:w w:val="105"/>
          <w:sz w:val="23"/>
        </w:rPr>
        <w:t>Transportation,</w:t>
      </w:r>
      <w:r>
        <w:rPr>
          <w:spacing w:val="-16"/>
          <w:w w:val="105"/>
          <w:sz w:val="23"/>
        </w:rPr>
        <w:t> </w:t>
      </w:r>
      <w:r>
        <w:rPr>
          <w:w w:val="105"/>
          <w:sz w:val="23"/>
        </w:rPr>
        <w:t>Effectuation of Title VI of</w:t>
      </w:r>
      <w:r>
        <w:rPr>
          <w:spacing w:val="-2"/>
          <w:w w:val="105"/>
          <w:sz w:val="23"/>
        </w:rPr>
        <w:t> </w:t>
      </w:r>
      <w:r>
        <w:rPr>
          <w:w w:val="105"/>
          <w:sz w:val="23"/>
        </w:rPr>
        <w:t>the</w:t>
      </w:r>
      <w:r>
        <w:rPr>
          <w:spacing w:val="-5"/>
          <w:w w:val="105"/>
          <w:sz w:val="23"/>
        </w:rPr>
        <w:t> </w:t>
      </w:r>
      <w:r>
        <w:rPr>
          <w:w w:val="105"/>
          <w:sz w:val="23"/>
        </w:rPr>
        <w:t>Civil Rights</w:t>
      </w:r>
      <w:r>
        <w:rPr>
          <w:spacing w:val="-1"/>
          <w:w w:val="105"/>
          <w:sz w:val="23"/>
        </w:rPr>
        <w:t> </w:t>
      </w:r>
      <w:r>
        <w:rPr>
          <w:w w:val="105"/>
          <w:sz w:val="23"/>
        </w:rPr>
        <w:t>Act</w:t>
      </w:r>
      <w:r>
        <w:rPr>
          <w:spacing w:val="-1"/>
          <w:w w:val="105"/>
          <w:sz w:val="23"/>
        </w:rPr>
        <w:t> </w:t>
      </w:r>
      <w:r>
        <w:rPr>
          <w:w w:val="105"/>
          <w:sz w:val="23"/>
        </w:rPr>
        <w:t>of 1964,</w:t>
      </w:r>
      <w:r>
        <w:rPr>
          <w:spacing w:val="-7"/>
          <w:w w:val="105"/>
          <w:sz w:val="23"/>
        </w:rPr>
        <w:t> </w:t>
      </w:r>
      <w:r>
        <w:rPr>
          <w:w w:val="105"/>
          <w:sz w:val="23"/>
        </w:rPr>
        <w:t>and as</w:t>
      </w:r>
      <w:r>
        <w:rPr>
          <w:spacing w:val="-2"/>
          <w:w w:val="105"/>
          <w:sz w:val="23"/>
        </w:rPr>
        <w:t> </w:t>
      </w:r>
      <w:r>
        <w:rPr>
          <w:w w:val="105"/>
          <w:sz w:val="23"/>
        </w:rPr>
        <w:t>said Regulations and Acts may be</w:t>
      </w:r>
      <w:r>
        <w:rPr>
          <w:spacing w:val="-4"/>
          <w:w w:val="105"/>
          <w:sz w:val="23"/>
        </w:rPr>
        <w:t> </w:t>
      </w:r>
      <w:r>
        <w:rPr>
          <w:w w:val="105"/>
          <w:sz w:val="23"/>
        </w:rPr>
        <w:t>amended [i</w:t>
      </w:r>
      <w:r>
        <w:rPr>
          <w:spacing w:val="-7"/>
          <w:w w:val="105"/>
          <w:sz w:val="23"/>
        </w:rPr>
        <w:t> </w:t>
      </w:r>
      <w:r>
        <w:rPr>
          <w:w w:val="105"/>
          <w:sz w:val="23"/>
        </w:rPr>
        <w:t>and (3) that in</w:t>
      </w:r>
      <w:r>
        <w:rPr>
          <w:spacing w:val="-7"/>
          <w:w w:val="105"/>
          <w:sz w:val="23"/>
        </w:rPr>
        <w:t> </w:t>
      </w:r>
      <w:r>
        <w:rPr>
          <w:w w:val="105"/>
          <w:sz w:val="23"/>
        </w:rPr>
        <w:t>the</w:t>
      </w:r>
      <w:r>
        <w:rPr>
          <w:spacing w:val="-2"/>
          <w:w w:val="105"/>
          <w:sz w:val="23"/>
        </w:rPr>
        <w:t> </w:t>
      </w:r>
      <w:r>
        <w:rPr>
          <w:w w:val="105"/>
          <w:sz w:val="23"/>
        </w:rPr>
        <w:t>event of breach of any of the</w:t>
      </w:r>
      <w:r>
        <w:rPr>
          <w:spacing w:val="-1"/>
          <w:w w:val="105"/>
          <w:sz w:val="23"/>
        </w:rPr>
        <w:t> </w:t>
      </w:r>
      <w:r>
        <w:rPr>
          <w:w w:val="105"/>
          <w:sz w:val="23"/>
        </w:rPr>
        <w:t>above-mentioned non-discrimination</w:t>
      </w:r>
      <w:r>
        <w:rPr>
          <w:spacing w:val="-5"/>
          <w:w w:val="105"/>
          <w:sz w:val="23"/>
        </w:rPr>
        <w:t> </w:t>
      </w:r>
      <w:r>
        <w:rPr>
          <w:w w:val="105"/>
          <w:sz w:val="23"/>
        </w:rPr>
        <w:t>conditions, the Depatiment will have</w:t>
      </w:r>
      <w:r>
        <w:rPr>
          <w:spacing w:val="-3"/>
          <w:w w:val="105"/>
          <w:sz w:val="23"/>
        </w:rPr>
        <w:t> </w:t>
      </w:r>
      <w:r>
        <w:rPr>
          <w:w w:val="105"/>
          <w:sz w:val="23"/>
        </w:rPr>
        <w:t>a</w:t>
      </w:r>
      <w:r>
        <w:rPr>
          <w:spacing w:val="-1"/>
          <w:w w:val="105"/>
          <w:sz w:val="23"/>
        </w:rPr>
        <w:t> </w:t>
      </w:r>
      <w:r>
        <w:rPr>
          <w:w w:val="105"/>
          <w:sz w:val="23"/>
        </w:rPr>
        <w:t>right to</w:t>
      </w:r>
      <w:r>
        <w:rPr>
          <w:spacing w:val="-8"/>
          <w:w w:val="105"/>
          <w:sz w:val="23"/>
        </w:rPr>
        <w:t> </w:t>
      </w:r>
      <w:r>
        <w:rPr>
          <w:w w:val="105"/>
          <w:sz w:val="23"/>
        </w:rPr>
        <w:t>enter</w:t>
      </w:r>
      <w:r>
        <w:rPr>
          <w:spacing w:val="-1"/>
          <w:w w:val="105"/>
          <w:sz w:val="23"/>
        </w:rPr>
        <w:t> </w:t>
      </w:r>
      <w:r>
        <w:rPr>
          <w:w w:val="105"/>
          <w:sz w:val="23"/>
        </w:rPr>
        <w:t>or re-enter said lands</w:t>
      </w:r>
      <w:r>
        <w:rPr>
          <w:spacing w:val="-2"/>
          <w:w w:val="105"/>
          <w:sz w:val="23"/>
        </w:rPr>
        <w:t> </w:t>
      </w:r>
      <w:r>
        <w:rPr>
          <w:w w:val="105"/>
          <w:sz w:val="23"/>
        </w:rPr>
        <w:t>and facilities on</w:t>
      </w:r>
      <w:r>
        <w:rPr>
          <w:spacing w:val="-3"/>
          <w:w w:val="105"/>
          <w:sz w:val="23"/>
        </w:rPr>
        <w:t> </w:t>
      </w:r>
      <w:r>
        <w:rPr>
          <w:w w:val="105"/>
          <w:sz w:val="23"/>
        </w:rPr>
        <w:t>said land, and that</w:t>
      </w:r>
      <w:r>
        <w:rPr>
          <w:spacing w:val="-2"/>
          <w:w w:val="105"/>
          <w:sz w:val="23"/>
        </w:rPr>
        <w:t> </w:t>
      </w:r>
      <w:r>
        <w:rPr>
          <w:w w:val="105"/>
          <w:sz w:val="23"/>
        </w:rPr>
        <w:t>above described</w:t>
      </w:r>
      <w:r>
        <w:rPr>
          <w:spacing w:val="23"/>
          <w:w w:val="105"/>
          <w:sz w:val="23"/>
        </w:rPr>
        <w:t> </w:t>
      </w:r>
      <w:r>
        <w:rPr>
          <w:w w:val="105"/>
          <w:sz w:val="23"/>
        </w:rPr>
        <w:t>land and facilities will thereon reve1i</w:t>
      </w:r>
      <w:r>
        <w:rPr>
          <w:spacing w:val="-5"/>
          <w:w w:val="105"/>
          <w:sz w:val="23"/>
        </w:rPr>
        <w:t> </w:t>
      </w:r>
      <w:r>
        <w:rPr>
          <w:w w:val="105"/>
          <w:sz w:val="23"/>
        </w:rPr>
        <w:t>to</w:t>
      </w:r>
      <w:r>
        <w:rPr>
          <w:spacing w:val="-6"/>
          <w:w w:val="105"/>
          <w:sz w:val="23"/>
        </w:rPr>
        <w:t> </w:t>
      </w:r>
      <w:r>
        <w:rPr>
          <w:w w:val="105"/>
          <w:sz w:val="23"/>
        </w:rPr>
        <w:t>and vest in</w:t>
      </w:r>
      <w:r>
        <w:rPr>
          <w:spacing w:val="-7"/>
          <w:w w:val="105"/>
          <w:sz w:val="23"/>
        </w:rPr>
        <w:t> </w:t>
      </w:r>
      <w:r>
        <w:rPr>
          <w:w w:val="105"/>
          <w:sz w:val="23"/>
        </w:rPr>
        <w:t>and become the absolute property of</w:t>
      </w:r>
      <w:r>
        <w:rPr>
          <w:spacing w:val="-3"/>
          <w:w w:val="105"/>
          <w:sz w:val="23"/>
        </w:rPr>
        <w:t> </w:t>
      </w:r>
      <w:r>
        <w:rPr>
          <w:w w:val="105"/>
          <w:sz w:val="23"/>
        </w:rPr>
        <w:t>the</w:t>
      </w:r>
      <w:r>
        <w:rPr>
          <w:spacing w:val="-11"/>
          <w:w w:val="105"/>
          <w:sz w:val="23"/>
        </w:rPr>
        <w:t> </w:t>
      </w:r>
      <w:r>
        <w:rPr>
          <w:w w:val="105"/>
          <w:sz w:val="23"/>
        </w:rPr>
        <w:t>U.S.</w:t>
      </w:r>
      <w:r>
        <w:rPr>
          <w:spacing w:val="-7"/>
          <w:w w:val="105"/>
          <w:sz w:val="23"/>
        </w:rPr>
        <w:t> </w:t>
      </w:r>
      <w:r>
        <w:rPr>
          <w:w w:val="105"/>
          <w:sz w:val="23"/>
        </w:rPr>
        <w:t>Depaiiment of</w:t>
      </w:r>
      <w:r>
        <w:rPr>
          <w:spacing w:val="-3"/>
          <w:w w:val="105"/>
          <w:sz w:val="23"/>
        </w:rPr>
        <w:t> </w:t>
      </w:r>
      <w:r>
        <w:rPr>
          <w:w w:val="105"/>
          <w:sz w:val="23"/>
        </w:rPr>
        <w:t>Transpo1iation and its</w:t>
      </w:r>
      <w:r>
        <w:rPr>
          <w:spacing w:val="-10"/>
          <w:w w:val="105"/>
          <w:sz w:val="23"/>
        </w:rPr>
        <w:t> </w:t>
      </w:r>
      <w:r>
        <w:rPr>
          <w:w w:val="105"/>
          <w:sz w:val="23"/>
        </w:rPr>
        <w:t>assigns</w:t>
      </w:r>
      <w:r>
        <w:rPr>
          <w:spacing w:val="-1"/>
          <w:w w:val="105"/>
          <w:sz w:val="23"/>
        </w:rPr>
        <w:t> </w:t>
      </w:r>
      <w:r>
        <w:rPr>
          <w:w w:val="105"/>
          <w:sz w:val="23"/>
        </w:rPr>
        <w:t>as</w:t>
      </w:r>
      <w:r>
        <w:rPr>
          <w:spacing w:val="-5"/>
          <w:w w:val="105"/>
          <w:sz w:val="23"/>
        </w:rPr>
        <w:t> </w:t>
      </w:r>
      <w:r>
        <w:rPr>
          <w:w w:val="105"/>
          <w:sz w:val="23"/>
        </w:rPr>
        <w:t>such</w:t>
      </w:r>
      <w:r>
        <w:rPr>
          <w:spacing w:val="-1"/>
          <w:w w:val="105"/>
          <w:sz w:val="23"/>
        </w:rPr>
        <w:t> </w:t>
      </w:r>
      <w:r>
        <w:rPr>
          <w:w w:val="105"/>
          <w:sz w:val="23"/>
        </w:rPr>
        <w:t>interest existed prior to this instruction].*</w:t>
      </w:r>
    </w:p>
    <w:p>
      <w:pPr>
        <w:pStyle w:val="BodyText"/>
        <w:spacing w:before="7"/>
        <w:rPr>
          <w:sz w:val="22"/>
        </w:rPr>
      </w:pPr>
    </w:p>
    <w:p>
      <w:pPr>
        <w:spacing w:line="261" w:lineRule="auto" w:before="0"/>
        <w:ind w:left="208" w:right="783" w:hanging="1"/>
        <w:jc w:val="left"/>
        <w:rPr>
          <w:sz w:val="23"/>
        </w:rPr>
      </w:pPr>
      <w:r>
        <w:rPr>
          <w:w w:val="105"/>
          <w:sz w:val="23"/>
        </w:rPr>
        <w:t>(*Reverter clause</w:t>
      </w:r>
      <w:r>
        <w:rPr>
          <w:spacing w:val="-2"/>
          <w:w w:val="105"/>
          <w:sz w:val="23"/>
        </w:rPr>
        <w:t> </w:t>
      </w:r>
      <w:r>
        <w:rPr>
          <w:w w:val="105"/>
          <w:sz w:val="23"/>
        </w:rPr>
        <w:t>and</w:t>
      </w:r>
      <w:r>
        <w:rPr>
          <w:spacing w:val="-4"/>
          <w:w w:val="105"/>
          <w:sz w:val="23"/>
        </w:rPr>
        <w:t> </w:t>
      </w:r>
      <w:r>
        <w:rPr>
          <w:w w:val="105"/>
          <w:sz w:val="23"/>
        </w:rPr>
        <w:t>related language</w:t>
      </w:r>
      <w:r>
        <w:rPr>
          <w:spacing w:val="-2"/>
          <w:w w:val="105"/>
          <w:sz w:val="23"/>
        </w:rPr>
        <w:t> </w:t>
      </w:r>
      <w:r>
        <w:rPr>
          <w:w w:val="105"/>
          <w:sz w:val="23"/>
        </w:rPr>
        <w:t>to</w:t>
      </w:r>
      <w:r>
        <w:rPr>
          <w:spacing w:val="-8"/>
          <w:w w:val="105"/>
          <w:sz w:val="23"/>
        </w:rPr>
        <w:t> </w:t>
      </w:r>
      <w:r>
        <w:rPr>
          <w:w w:val="105"/>
          <w:sz w:val="23"/>
        </w:rPr>
        <w:t>be</w:t>
      </w:r>
      <w:r>
        <w:rPr>
          <w:spacing w:val="-13"/>
          <w:w w:val="105"/>
          <w:sz w:val="23"/>
        </w:rPr>
        <w:t> </w:t>
      </w:r>
      <w:r>
        <w:rPr>
          <w:w w:val="105"/>
          <w:sz w:val="23"/>
        </w:rPr>
        <w:t>used</w:t>
      </w:r>
      <w:r>
        <w:rPr>
          <w:spacing w:val="-3"/>
          <w:w w:val="105"/>
          <w:sz w:val="23"/>
        </w:rPr>
        <w:t> </w:t>
      </w:r>
      <w:r>
        <w:rPr>
          <w:w w:val="105"/>
          <w:sz w:val="23"/>
        </w:rPr>
        <w:t>only when</w:t>
      </w:r>
      <w:r>
        <w:rPr>
          <w:spacing w:val="-8"/>
          <w:w w:val="105"/>
          <w:sz w:val="23"/>
        </w:rPr>
        <w:t> </w:t>
      </w:r>
      <w:r>
        <w:rPr>
          <w:w w:val="105"/>
          <w:sz w:val="23"/>
        </w:rPr>
        <w:t>it is</w:t>
      </w:r>
      <w:r>
        <w:rPr>
          <w:spacing w:val="-16"/>
          <w:w w:val="105"/>
          <w:sz w:val="23"/>
        </w:rPr>
        <w:t> </w:t>
      </w:r>
      <w:r>
        <w:rPr>
          <w:w w:val="105"/>
          <w:sz w:val="23"/>
        </w:rPr>
        <w:t>determined that</w:t>
      </w:r>
      <w:r>
        <w:rPr>
          <w:spacing w:val="-7"/>
          <w:w w:val="105"/>
          <w:sz w:val="23"/>
        </w:rPr>
        <w:t> </w:t>
      </w:r>
      <w:r>
        <w:rPr>
          <w:w w:val="105"/>
          <w:sz w:val="23"/>
        </w:rPr>
        <w:t>such</w:t>
      </w:r>
      <w:r>
        <w:rPr>
          <w:spacing w:val="-9"/>
          <w:w w:val="105"/>
          <w:sz w:val="23"/>
        </w:rPr>
        <w:t> </w:t>
      </w:r>
      <w:r>
        <w:rPr>
          <w:w w:val="105"/>
          <w:sz w:val="23"/>
        </w:rPr>
        <w:t>a</w:t>
      </w:r>
      <w:r>
        <w:rPr>
          <w:spacing w:val="-9"/>
          <w:w w:val="105"/>
          <w:sz w:val="23"/>
        </w:rPr>
        <w:t> </w:t>
      </w:r>
      <w:r>
        <w:rPr>
          <w:w w:val="105"/>
          <w:sz w:val="23"/>
        </w:rPr>
        <w:t>clause</w:t>
      </w:r>
      <w:r>
        <w:rPr>
          <w:spacing w:val="-1"/>
          <w:w w:val="105"/>
          <w:sz w:val="23"/>
        </w:rPr>
        <w:t> </w:t>
      </w:r>
      <w:r>
        <w:rPr>
          <w:w w:val="105"/>
          <w:sz w:val="23"/>
        </w:rPr>
        <w:t>is necessary in</w:t>
      </w:r>
      <w:r>
        <w:rPr>
          <w:spacing w:val="-3"/>
          <w:w w:val="105"/>
          <w:sz w:val="23"/>
        </w:rPr>
        <w:t> </w:t>
      </w:r>
      <w:r>
        <w:rPr>
          <w:w w:val="105"/>
          <w:sz w:val="23"/>
        </w:rPr>
        <w:t>order to make clear the purpose of Title VI.)</w:t>
      </w:r>
    </w:p>
    <w:p>
      <w:pPr>
        <w:spacing w:after="0" w:line="261" w:lineRule="auto"/>
        <w:jc w:val="left"/>
        <w:rPr>
          <w:sz w:val="23"/>
        </w:rPr>
        <w:sectPr>
          <w:footerReference w:type="default" r:id="rId22"/>
          <w:pgSz w:w="12240" w:h="15840"/>
          <w:pgMar w:footer="0" w:header="0" w:top="1200" w:bottom="280" w:left="740" w:right="700"/>
        </w:sectPr>
      </w:pPr>
    </w:p>
    <w:p>
      <w:pPr>
        <w:spacing w:before="64"/>
        <w:ind w:left="293" w:right="393" w:firstLine="0"/>
        <w:jc w:val="center"/>
        <w:rPr>
          <w:b/>
          <w:sz w:val="27"/>
        </w:rPr>
      </w:pPr>
      <w:r>
        <w:rPr/>
        <w:pict>
          <v:line style="position:absolute;mso-position-horizontal-relative:page;mso-position-vertical-relative:page;z-index:15731712" from="610.863953pt,747.961081pt" to="610.863953pt,691.701904pt" stroked="true" strokeweight=".360839pt" strokecolor="#000000">
            <v:stroke dashstyle="solid"/>
            <w10:wrap type="none"/>
          </v:line>
        </w:pict>
      </w:r>
      <w:r>
        <w:rPr>
          <w:b/>
          <w:spacing w:val="-2"/>
          <w:w w:val="105"/>
          <w:sz w:val="27"/>
        </w:rPr>
        <w:t>APPENDIXC</w:t>
      </w:r>
    </w:p>
    <w:p>
      <w:pPr>
        <w:pStyle w:val="BodyText"/>
        <w:spacing w:before="2"/>
        <w:rPr>
          <w:b/>
          <w:sz w:val="25"/>
        </w:rPr>
      </w:pPr>
    </w:p>
    <w:p>
      <w:pPr>
        <w:spacing w:line="249" w:lineRule="auto" w:before="0"/>
        <w:ind w:left="322" w:right="393" w:firstLine="0"/>
        <w:jc w:val="center"/>
        <w:rPr>
          <w:sz w:val="23"/>
        </w:rPr>
      </w:pPr>
      <w:r>
        <w:rPr>
          <w:w w:val="105"/>
          <w:sz w:val="23"/>
        </w:rPr>
        <w:t>CLAUSES</w:t>
      </w:r>
      <w:r>
        <w:rPr>
          <w:spacing w:val="-10"/>
          <w:w w:val="105"/>
          <w:sz w:val="23"/>
        </w:rPr>
        <w:t> </w:t>
      </w:r>
      <w:r>
        <w:rPr>
          <w:w w:val="105"/>
          <w:sz w:val="23"/>
        </w:rPr>
        <w:t>FOR</w:t>
      </w:r>
      <w:r>
        <w:rPr>
          <w:spacing w:val="-15"/>
          <w:w w:val="105"/>
          <w:sz w:val="23"/>
        </w:rPr>
        <w:t> </w:t>
      </w:r>
      <w:r>
        <w:rPr>
          <w:w w:val="105"/>
          <w:sz w:val="23"/>
        </w:rPr>
        <w:t>TRANSFER</w:t>
      </w:r>
      <w:r>
        <w:rPr>
          <w:spacing w:val="-9"/>
          <w:w w:val="105"/>
          <w:sz w:val="23"/>
        </w:rPr>
        <w:t> </w:t>
      </w:r>
      <w:r>
        <w:rPr>
          <w:w w:val="105"/>
          <w:sz w:val="23"/>
        </w:rPr>
        <w:t>OF</w:t>
      </w:r>
      <w:r>
        <w:rPr>
          <w:spacing w:val="-16"/>
          <w:w w:val="105"/>
          <w:sz w:val="23"/>
        </w:rPr>
        <w:t> </w:t>
      </w:r>
      <w:r>
        <w:rPr>
          <w:w w:val="105"/>
          <w:sz w:val="23"/>
        </w:rPr>
        <w:t>REAL</w:t>
      </w:r>
      <w:r>
        <w:rPr>
          <w:spacing w:val="-6"/>
          <w:w w:val="105"/>
          <w:sz w:val="23"/>
        </w:rPr>
        <w:t> </w:t>
      </w:r>
      <w:r>
        <w:rPr>
          <w:w w:val="105"/>
          <w:sz w:val="23"/>
        </w:rPr>
        <w:t>PROPERTY</w:t>
      </w:r>
      <w:r>
        <w:rPr>
          <w:spacing w:val="-2"/>
          <w:w w:val="105"/>
          <w:sz w:val="23"/>
        </w:rPr>
        <w:t> </w:t>
      </w:r>
      <w:r>
        <w:rPr>
          <w:w w:val="105"/>
          <w:sz w:val="23"/>
        </w:rPr>
        <w:t>ACQUIRED</w:t>
      </w:r>
      <w:r>
        <w:rPr>
          <w:spacing w:val="-7"/>
          <w:w w:val="105"/>
          <w:sz w:val="23"/>
        </w:rPr>
        <w:t> </w:t>
      </w:r>
      <w:r>
        <w:rPr>
          <w:w w:val="105"/>
          <w:sz w:val="23"/>
        </w:rPr>
        <w:t>OR</w:t>
      </w:r>
      <w:r>
        <w:rPr>
          <w:spacing w:val="-10"/>
          <w:w w:val="105"/>
          <w:sz w:val="23"/>
        </w:rPr>
        <w:t> </w:t>
      </w:r>
      <w:r>
        <w:rPr>
          <w:w w:val="105"/>
          <w:sz w:val="23"/>
        </w:rPr>
        <w:t>IMPROVED</w:t>
      </w:r>
      <w:r>
        <w:rPr>
          <w:spacing w:val="-4"/>
          <w:w w:val="105"/>
          <w:sz w:val="23"/>
        </w:rPr>
        <w:t> </w:t>
      </w:r>
      <w:r>
        <w:rPr>
          <w:w w:val="105"/>
          <w:sz w:val="23"/>
        </w:rPr>
        <w:t>UNDER</w:t>
      </w:r>
      <w:r>
        <w:rPr>
          <w:spacing w:val="-7"/>
          <w:w w:val="105"/>
          <w:sz w:val="23"/>
        </w:rPr>
        <w:t> </w:t>
      </w:r>
      <w:r>
        <w:rPr>
          <w:w w:val="105"/>
          <w:sz w:val="23"/>
        </w:rPr>
        <w:t>THE ACTIVITY, FACILITY, OR PROGRAM</w:t>
      </w:r>
    </w:p>
    <w:p>
      <w:pPr>
        <w:pStyle w:val="BodyText"/>
        <w:rPr>
          <w:sz w:val="26"/>
        </w:rPr>
      </w:pPr>
    </w:p>
    <w:p>
      <w:pPr>
        <w:pStyle w:val="BodyText"/>
        <w:spacing w:before="8"/>
        <w:rPr>
          <w:sz w:val="22"/>
        </w:rPr>
      </w:pPr>
    </w:p>
    <w:p>
      <w:pPr>
        <w:spacing w:line="249" w:lineRule="auto" w:before="1"/>
        <w:ind w:left="241" w:right="344" w:firstLine="0"/>
        <w:jc w:val="left"/>
        <w:rPr>
          <w:sz w:val="23"/>
        </w:rPr>
      </w:pPr>
      <w:r>
        <w:rPr>
          <w:w w:val="105"/>
          <w:sz w:val="23"/>
        </w:rPr>
        <w:t>The</w:t>
      </w:r>
      <w:r>
        <w:rPr>
          <w:spacing w:val="-14"/>
          <w:w w:val="105"/>
          <w:sz w:val="23"/>
        </w:rPr>
        <w:t> </w:t>
      </w:r>
      <w:r>
        <w:rPr>
          <w:w w:val="105"/>
          <w:sz w:val="23"/>
        </w:rPr>
        <w:t>following</w:t>
      </w:r>
      <w:r>
        <w:rPr>
          <w:spacing w:val="-1"/>
          <w:w w:val="105"/>
          <w:sz w:val="23"/>
        </w:rPr>
        <w:t> </w:t>
      </w:r>
      <w:r>
        <w:rPr>
          <w:w w:val="105"/>
          <w:sz w:val="23"/>
        </w:rPr>
        <w:t>clauses</w:t>
      </w:r>
      <w:r>
        <w:rPr>
          <w:spacing w:val="-2"/>
          <w:w w:val="105"/>
          <w:sz w:val="23"/>
        </w:rPr>
        <w:t> </w:t>
      </w:r>
      <w:r>
        <w:rPr>
          <w:w w:val="105"/>
          <w:sz w:val="23"/>
        </w:rPr>
        <w:t>will be</w:t>
      </w:r>
      <w:r>
        <w:rPr>
          <w:spacing w:val="-15"/>
          <w:w w:val="105"/>
          <w:sz w:val="23"/>
        </w:rPr>
        <w:t> </w:t>
      </w:r>
      <w:r>
        <w:rPr>
          <w:w w:val="105"/>
          <w:sz w:val="23"/>
        </w:rPr>
        <w:t>included</w:t>
      </w:r>
      <w:r>
        <w:rPr>
          <w:spacing w:val="-3"/>
          <w:w w:val="105"/>
          <w:sz w:val="23"/>
        </w:rPr>
        <w:t> </w:t>
      </w:r>
      <w:r>
        <w:rPr>
          <w:w w:val="105"/>
          <w:sz w:val="23"/>
        </w:rPr>
        <w:t>in</w:t>
      </w:r>
      <w:r>
        <w:rPr>
          <w:spacing w:val="-12"/>
          <w:w w:val="105"/>
          <w:sz w:val="23"/>
        </w:rPr>
        <w:t> </w:t>
      </w:r>
      <w:r>
        <w:rPr>
          <w:w w:val="105"/>
          <w:sz w:val="23"/>
        </w:rPr>
        <w:t>deeds,</w:t>
      </w:r>
      <w:r>
        <w:rPr>
          <w:spacing w:val="-8"/>
          <w:w w:val="105"/>
          <w:sz w:val="23"/>
        </w:rPr>
        <w:t> </w:t>
      </w:r>
      <w:r>
        <w:rPr>
          <w:w w:val="105"/>
          <w:sz w:val="23"/>
        </w:rPr>
        <w:t>licenses,</w:t>
      </w:r>
      <w:r>
        <w:rPr>
          <w:spacing w:val="-3"/>
          <w:w w:val="105"/>
          <w:sz w:val="23"/>
        </w:rPr>
        <w:t> </w:t>
      </w:r>
      <w:r>
        <w:rPr>
          <w:w w:val="105"/>
          <w:sz w:val="23"/>
        </w:rPr>
        <w:t>leases,</w:t>
      </w:r>
      <w:r>
        <w:rPr>
          <w:spacing w:val="-9"/>
          <w:w w:val="105"/>
          <w:sz w:val="23"/>
        </w:rPr>
        <w:t> </w:t>
      </w:r>
      <w:r>
        <w:rPr>
          <w:w w:val="105"/>
          <w:sz w:val="23"/>
        </w:rPr>
        <w:t>permits,</w:t>
      </w:r>
      <w:r>
        <w:rPr>
          <w:spacing w:val="-8"/>
          <w:w w:val="105"/>
          <w:sz w:val="23"/>
        </w:rPr>
        <w:t> </w:t>
      </w:r>
      <w:r>
        <w:rPr>
          <w:w w:val="105"/>
          <w:sz w:val="23"/>
        </w:rPr>
        <w:t>or</w:t>
      </w:r>
      <w:r>
        <w:rPr>
          <w:spacing w:val="-16"/>
          <w:w w:val="105"/>
          <w:sz w:val="23"/>
        </w:rPr>
        <w:t> </w:t>
      </w:r>
      <w:r>
        <w:rPr>
          <w:w w:val="105"/>
          <w:sz w:val="23"/>
        </w:rPr>
        <w:t>similar</w:t>
      </w:r>
      <w:r>
        <w:rPr>
          <w:spacing w:val="-5"/>
          <w:w w:val="105"/>
          <w:sz w:val="23"/>
        </w:rPr>
        <w:t> </w:t>
      </w:r>
      <w:r>
        <w:rPr>
          <w:w w:val="105"/>
          <w:sz w:val="23"/>
        </w:rPr>
        <w:t>instruments</w:t>
      </w:r>
      <w:r>
        <w:rPr>
          <w:spacing w:val="-5"/>
          <w:w w:val="105"/>
          <w:sz w:val="23"/>
        </w:rPr>
        <w:t> </w:t>
      </w:r>
      <w:r>
        <w:rPr>
          <w:w w:val="105"/>
          <w:sz w:val="23"/>
        </w:rPr>
        <w:t>entered into by the </w:t>
      </w:r>
      <w:r>
        <w:rPr>
          <w:b/>
          <w:i/>
          <w:w w:val="105"/>
          <w:sz w:val="23"/>
        </w:rPr>
        <w:t>Maine Department of Transportation</w:t>
      </w:r>
      <w:r>
        <w:rPr>
          <w:b/>
          <w:i/>
          <w:spacing w:val="-9"/>
          <w:w w:val="105"/>
          <w:sz w:val="23"/>
        </w:rPr>
        <w:t> </w:t>
      </w:r>
      <w:r>
        <w:rPr>
          <w:w w:val="105"/>
          <w:sz w:val="23"/>
        </w:rPr>
        <w:t>pursuant to</w:t>
      </w:r>
      <w:r>
        <w:rPr>
          <w:spacing w:val="-3"/>
          <w:w w:val="105"/>
          <w:sz w:val="23"/>
        </w:rPr>
        <w:t> </w:t>
      </w:r>
      <w:r>
        <w:rPr>
          <w:w w:val="105"/>
          <w:sz w:val="23"/>
        </w:rPr>
        <w:t>the</w:t>
      </w:r>
      <w:r>
        <w:rPr>
          <w:spacing w:val="-4"/>
          <w:w w:val="105"/>
          <w:sz w:val="23"/>
        </w:rPr>
        <w:t> </w:t>
      </w:r>
      <w:r>
        <w:rPr>
          <w:w w:val="105"/>
          <w:sz w:val="23"/>
        </w:rPr>
        <w:t>provisions of Assurance 7(a):</w:t>
      </w:r>
    </w:p>
    <w:p>
      <w:pPr>
        <w:pStyle w:val="BodyText"/>
        <w:spacing w:before="3"/>
      </w:pPr>
    </w:p>
    <w:p>
      <w:pPr>
        <w:pStyle w:val="ListParagraph"/>
        <w:numPr>
          <w:ilvl w:val="0"/>
          <w:numId w:val="10"/>
        </w:numPr>
        <w:tabs>
          <w:tab w:pos="1093" w:val="left" w:leader="none"/>
        </w:tabs>
        <w:spacing w:line="252" w:lineRule="auto" w:before="0" w:after="0"/>
        <w:ind w:left="1090" w:right="559" w:hanging="354"/>
        <w:jc w:val="left"/>
        <w:rPr>
          <w:sz w:val="23"/>
        </w:rPr>
      </w:pPr>
      <w:r>
        <w:rPr>
          <w:w w:val="105"/>
          <w:sz w:val="23"/>
        </w:rPr>
        <w:t>The (grantee, lessee, permittee, etc.</w:t>
      </w:r>
      <w:r>
        <w:rPr>
          <w:spacing w:val="-5"/>
          <w:w w:val="105"/>
          <w:sz w:val="23"/>
        </w:rPr>
        <w:t> </w:t>
      </w:r>
      <w:r>
        <w:rPr>
          <w:w w:val="105"/>
          <w:sz w:val="23"/>
        </w:rPr>
        <w:t>as</w:t>
      </w:r>
      <w:r>
        <w:rPr>
          <w:spacing w:val="-6"/>
          <w:w w:val="105"/>
          <w:sz w:val="23"/>
        </w:rPr>
        <w:t> </w:t>
      </w:r>
      <w:r>
        <w:rPr>
          <w:w w:val="105"/>
          <w:sz w:val="23"/>
        </w:rPr>
        <w:t>appropriate) for himself/herself,</w:t>
      </w:r>
      <w:r>
        <w:rPr>
          <w:spacing w:val="-10"/>
          <w:w w:val="105"/>
          <w:sz w:val="23"/>
        </w:rPr>
        <w:t> </w:t>
      </w:r>
      <w:r>
        <w:rPr>
          <w:w w:val="105"/>
          <w:sz w:val="23"/>
        </w:rPr>
        <w:t>his/her heirs, personal representatives,</w:t>
      </w:r>
      <w:r>
        <w:rPr>
          <w:spacing w:val="-12"/>
          <w:w w:val="105"/>
          <w:sz w:val="23"/>
        </w:rPr>
        <w:t> </w:t>
      </w:r>
      <w:r>
        <w:rPr>
          <w:w w:val="105"/>
          <w:sz w:val="23"/>
        </w:rPr>
        <w:t>successors in interest, and assigns, as</w:t>
      </w:r>
      <w:r>
        <w:rPr>
          <w:spacing w:val="-6"/>
          <w:w w:val="105"/>
          <w:sz w:val="23"/>
        </w:rPr>
        <w:t> </w:t>
      </w:r>
      <w:r>
        <w:rPr>
          <w:w w:val="105"/>
          <w:sz w:val="23"/>
        </w:rPr>
        <w:t>a part of</w:t>
      </w:r>
      <w:r>
        <w:rPr>
          <w:spacing w:val="-2"/>
          <w:w w:val="105"/>
          <w:sz w:val="23"/>
        </w:rPr>
        <w:t> </w:t>
      </w:r>
      <w:r>
        <w:rPr>
          <w:w w:val="105"/>
          <w:sz w:val="23"/>
        </w:rPr>
        <w:t>the</w:t>
      </w:r>
      <w:r>
        <w:rPr>
          <w:spacing w:val="-3"/>
          <w:w w:val="105"/>
          <w:sz w:val="23"/>
        </w:rPr>
        <w:t> </w:t>
      </w:r>
      <w:r>
        <w:rPr>
          <w:w w:val="105"/>
          <w:sz w:val="23"/>
        </w:rPr>
        <w:t>consideration</w:t>
      </w:r>
      <w:r>
        <w:rPr>
          <w:spacing w:val="31"/>
          <w:w w:val="105"/>
          <w:sz w:val="23"/>
        </w:rPr>
        <w:t> </w:t>
      </w:r>
      <w:r>
        <w:rPr>
          <w:w w:val="105"/>
          <w:sz w:val="23"/>
        </w:rPr>
        <w:t>hereof, does hereby covenant and</w:t>
      </w:r>
      <w:r>
        <w:rPr>
          <w:spacing w:val="-3"/>
          <w:w w:val="105"/>
          <w:sz w:val="23"/>
        </w:rPr>
        <w:t> </w:t>
      </w:r>
      <w:r>
        <w:rPr>
          <w:w w:val="105"/>
          <w:sz w:val="23"/>
        </w:rPr>
        <w:t>agree</w:t>
      </w:r>
      <w:r>
        <w:rPr>
          <w:spacing w:val="-6"/>
          <w:w w:val="105"/>
          <w:sz w:val="23"/>
        </w:rPr>
        <w:t> </w:t>
      </w:r>
      <w:r>
        <w:rPr>
          <w:w w:val="105"/>
          <w:sz w:val="23"/>
        </w:rPr>
        <w:t>[in</w:t>
      </w:r>
      <w:r>
        <w:rPr>
          <w:spacing w:val="-15"/>
          <w:w w:val="105"/>
          <w:sz w:val="23"/>
        </w:rPr>
        <w:t> </w:t>
      </w:r>
      <w:r>
        <w:rPr>
          <w:w w:val="105"/>
          <w:sz w:val="23"/>
        </w:rPr>
        <w:t>the</w:t>
      </w:r>
      <w:r>
        <w:rPr>
          <w:spacing w:val="-13"/>
          <w:w w:val="105"/>
          <w:sz w:val="23"/>
        </w:rPr>
        <w:t> </w:t>
      </w:r>
      <w:r>
        <w:rPr>
          <w:w w:val="105"/>
          <w:sz w:val="23"/>
        </w:rPr>
        <w:t>case</w:t>
      </w:r>
      <w:r>
        <w:rPr>
          <w:spacing w:val="-10"/>
          <w:w w:val="105"/>
          <w:sz w:val="23"/>
        </w:rPr>
        <w:t> </w:t>
      </w:r>
      <w:r>
        <w:rPr>
          <w:w w:val="105"/>
          <w:sz w:val="23"/>
        </w:rPr>
        <w:t>of</w:t>
      </w:r>
      <w:r>
        <w:rPr>
          <w:spacing w:val="-10"/>
          <w:w w:val="105"/>
          <w:sz w:val="23"/>
        </w:rPr>
        <w:t> </w:t>
      </w:r>
      <w:r>
        <w:rPr>
          <w:w w:val="105"/>
          <w:sz w:val="23"/>
        </w:rPr>
        <w:t>deeds</w:t>
      </w:r>
      <w:r>
        <w:rPr>
          <w:spacing w:val="-1"/>
          <w:w w:val="105"/>
          <w:sz w:val="23"/>
        </w:rPr>
        <w:t> </w:t>
      </w:r>
      <w:r>
        <w:rPr>
          <w:w w:val="105"/>
          <w:sz w:val="23"/>
        </w:rPr>
        <w:t>and</w:t>
      </w:r>
      <w:r>
        <w:rPr>
          <w:spacing w:val="-2"/>
          <w:w w:val="105"/>
          <w:sz w:val="23"/>
        </w:rPr>
        <w:t> </w:t>
      </w:r>
      <w:r>
        <w:rPr>
          <w:w w:val="105"/>
          <w:sz w:val="23"/>
        </w:rPr>
        <w:t>leases</w:t>
      </w:r>
      <w:r>
        <w:rPr>
          <w:spacing w:val="-6"/>
          <w:w w:val="105"/>
          <w:sz w:val="23"/>
        </w:rPr>
        <w:t> </w:t>
      </w:r>
      <w:r>
        <w:rPr>
          <w:w w:val="105"/>
          <w:sz w:val="23"/>
        </w:rPr>
        <w:t>add</w:t>
      </w:r>
      <w:r>
        <w:rPr>
          <w:spacing w:val="-2"/>
          <w:w w:val="105"/>
          <w:sz w:val="23"/>
        </w:rPr>
        <w:t> </w:t>
      </w:r>
      <w:r>
        <w:rPr>
          <w:w w:val="105"/>
          <w:sz w:val="23"/>
        </w:rPr>
        <w:t>"as</w:t>
      </w:r>
      <w:r>
        <w:rPr>
          <w:spacing w:val="-14"/>
          <w:w w:val="105"/>
          <w:sz w:val="23"/>
        </w:rPr>
        <w:t> </w:t>
      </w:r>
      <w:r>
        <w:rPr>
          <w:w w:val="105"/>
          <w:sz w:val="23"/>
        </w:rPr>
        <w:t>a</w:t>
      </w:r>
      <w:r>
        <w:rPr>
          <w:spacing w:val="-8"/>
          <w:w w:val="105"/>
          <w:sz w:val="23"/>
        </w:rPr>
        <w:t> </w:t>
      </w:r>
      <w:r>
        <w:rPr>
          <w:w w:val="105"/>
          <w:sz w:val="23"/>
        </w:rPr>
        <w:t>covenant running with</w:t>
      </w:r>
      <w:r>
        <w:rPr>
          <w:spacing w:val="-4"/>
          <w:w w:val="105"/>
          <w:sz w:val="23"/>
        </w:rPr>
        <w:t> </w:t>
      </w:r>
      <w:r>
        <w:rPr>
          <w:w w:val="105"/>
          <w:sz w:val="23"/>
        </w:rPr>
        <w:t>the land"] that:</w:t>
      </w:r>
    </w:p>
    <w:p>
      <w:pPr>
        <w:pStyle w:val="BodyText"/>
        <w:spacing w:before="9"/>
        <w:rPr>
          <w:sz w:val="23"/>
        </w:rPr>
      </w:pPr>
    </w:p>
    <w:p>
      <w:pPr>
        <w:pStyle w:val="ListParagraph"/>
        <w:numPr>
          <w:ilvl w:val="1"/>
          <w:numId w:val="10"/>
        </w:numPr>
        <w:tabs>
          <w:tab w:pos="1477" w:val="left" w:leader="none"/>
        </w:tabs>
        <w:spacing w:line="252" w:lineRule="auto" w:before="1" w:after="0"/>
        <w:ind w:left="1466" w:right="391" w:hanging="333"/>
        <w:jc w:val="left"/>
        <w:rPr>
          <w:sz w:val="23"/>
        </w:rPr>
      </w:pPr>
      <w:r>
        <w:rPr>
          <w:w w:val="105"/>
          <w:sz w:val="23"/>
        </w:rPr>
        <w:t>In</w:t>
      </w:r>
      <w:r>
        <w:rPr>
          <w:spacing w:val="-9"/>
          <w:w w:val="105"/>
          <w:sz w:val="23"/>
        </w:rPr>
        <w:t> </w:t>
      </w:r>
      <w:r>
        <w:rPr>
          <w:w w:val="105"/>
          <w:sz w:val="23"/>
        </w:rPr>
        <w:t>the</w:t>
      </w:r>
      <w:r>
        <w:rPr>
          <w:spacing w:val="-4"/>
          <w:w w:val="105"/>
          <w:sz w:val="23"/>
        </w:rPr>
        <w:t> </w:t>
      </w:r>
      <w:r>
        <w:rPr>
          <w:w w:val="105"/>
          <w:sz w:val="23"/>
        </w:rPr>
        <w:t>event</w:t>
      </w:r>
      <w:r>
        <w:rPr>
          <w:spacing w:val="-1"/>
          <w:w w:val="105"/>
          <w:sz w:val="23"/>
        </w:rPr>
        <w:t> </w:t>
      </w:r>
      <w:r>
        <w:rPr>
          <w:w w:val="105"/>
          <w:sz w:val="23"/>
        </w:rPr>
        <w:t>facilities are constructed,</w:t>
      </w:r>
      <w:r>
        <w:rPr>
          <w:spacing w:val="27"/>
          <w:w w:val="105"/>
          <w:sz w:val="23"/>
        </w:rPr>
        <w:t> </w:t>
      </w:r>
      <w:r>
        <w:rPr>
          <w:w w:val="105"/>
          <w:sz w:val="23"/>
        </w:rPr>
        <w:t>maintained, or otherwise operated on</w:t>
      </w:r>
      <w:r>
        <w:rPr>
          <w:spacing w:val="-2"/>
          <w:w w:val="105"/>
          <w:sz w:val="23"/>
        </w:rPr>
        <w:t> </w:t>
      </w:r>
      <w:r>
        <w:rPr>
          <w:w w:val="105"/>
          <w:sz w:val="23"/>
        </w:rPr>
        <w:t>the</w:t>
      </w:r>
      <w:r>
        <w:rPr>
          <w:spacing w:val="-2"/>
          <w:w w:val="105"/>
          <w:sz w:val="23"/>
        </w:rPr>
        <w:t> </w:t>
      </w:r>
      <w:r>
        <w:rPr>
          <w:w w:val="105"/>
          <w:sz w:val="23"/>
        </w:rPr>
        <w:t>property described in this (deed, license, lease, permit, etc.) for a purpose for which a</w:t>
      </w:r>
      <w:r>
        <w:rPr>
          <w:spacing w:val="-1"/>
          <w:w w:val="105"/>
          <w:sz w:val="23"/>
        </w:rPr>
        <w:t> </w:t>
      </w:r>
      <w:r>
        <w:rPr>
          <w:w w:val="105"/>
          <w:sz w:val="23"/>
        </w:rPr>
        <w:t>U.S. Depaitment of</w:t>
      </w:r>
      <w:r>
        <w:rPr>
          <w:spacing w:val="-4"/>
          <w:w w:val="105"/>
          <w:sz w:val="23"/>
        </w:rPr>
        <w:t> </w:t>
      </w:r>
      <w:r>
        <w:rPr>
          <w:w w:val="105"/>
          <w:sz w:val="23"/>
        </w:rPr>
        <w:t>Transportation activity, facility, or program is</w:t>
      </w:r>
      <w:r>
        <w:rPr>
          <w:spacing w:val="-4"/>
          <w:w w:val="105"/>
          <w:sz w:val="23"/>
        </w:rPr>
        <w:t> </w:t>
      </w:r>
      <w:r>
        <w:rPr>
          <w:w w:val="105"/>
          <w:sz w:val="23"/>
        </w:rPr>
        <w:t>extended or for another</w:t>
      </w:r>
      <w:r>
        <w:rPr>
          <w:w w:val="105"/>
          <w:sz w:val="23"/>
        </w:rPr>
        <w:t> purpose</w:t>
      </w:r>
      <w:r>
        <w:rPr>
          <w:spacing w:val="-5"/>
          <w:w w:val="105"/>
          <w:sz w:val="23"/>
        </w:rPr>
        <w:t> </w:t>
      </w:r>
      <w:r>
        <w:rPr>
          <w:w w:val="105"/>
          <w:sz w:val="23"/>
        </w:rPr>
        <w:t>involving the</w:t>
      </w:r>
      <w:r>
        <w:rPr>
          <w:spacing w:val="-4"/>
          <w:w w:val="105"/>
          <w:sz w:val="23"/>
        </w:rPr>
        <w:t> </w:t>
      </w:r>
      <w:r>
        <w:rPr>
          <w:w w:val="105"/>
          <w:sz w:val="23"/>
        </w:rPr>
        <w:t>provision of</w:t>
      </w:r>
      <w:r>
        <w:rPr>
          <w:spacing w:val="-7"/>
          <w:w w:val="105"/>
          <w:sz w:val="23"/>
        </w:rPr>
        <w:t> </w:t>
      </w:r>
      <w:r>
        <w:rPr>
          <w:w w:val="105"/>
          <w:sz w:val="23"/>
        </w:rPr>
        <w:t>similar services</w:t>
      </w:r>
      <w:r>
        <w:rPr>
          <w:spacing w:val="-1"/>
          <w:w w:val="105"/>
          <w:sz w:val="23"/>
        </w:rPr>
        <w:t> </w:t>
      </w:r>
      <w:r>
        <w:rPr>
          <w:w w:val="105"/>
          <w:sz w:val="23"/>
        </w:rPr>
        <w:t>or</w:t>
      </w:r>
      <w:r>
        <w:rPr>
          <w:spacing w:val="-4"/>
          <w:w w:val="105"/>
          <w:sz w:val="23"/>
        </w:rPr>
        <w:t> </w:t>
      </w:r>
      <w:r>
        <w:rPr>
          <w:w w:val="105"/>
          <w:sz w:val="23"/>
        </w:rPr>
        <w:t>benefits,</w:t>
      </w:r>
      <w:r>
        <w:rPr>
          <w:spacing w:val="-1"/>
          <w:w w:val="105"/>
          <w:sz w:val="23"/>
        </w:rPr>
        <w:t> </w:t>
      </w:r>
      <w:r>
        <w:rPr>
          <w:w w:val="105"/>
          <w:sz w:val="23"/>
        </w:rPr>
        <w:t>the</w:t>
      </w:r>
      <w:r>
        <w:rPr>
          <w:spacing w:val="-7"/>
          <w:w w:val="105"/>
          <w:sz w:val="23"/>
        </w:rPr>
        <w:t> </w:t>
      </w:r>
      <w:r>
        <w:rPr>
          <w:w w:val="105"/>
          <w:sz w:val="23"/>
        </w:rPr>
        <w:t>(grantee,</w:t>
      </w:r>
      <w:r>
        <w:rPr>
          <w:spacing w:val="-1"/>
          <w:w w:val="105"/>
          <w:sz w:val="23"/>
        </w:rPr>
        <w:t> </w:t>
      </w:r>
      <w:r>
        <w:rPr>
          <w:w w:val="105"/>
          <w:sz w:val="23"/>
        </w:rPr>
        <w:t>licensee,</w:t>
      </w:r>
      <w:r>
        <w:rPr>
          <w:spacing w:val="-3"/>
          <w:w w:val="105"/>
          <w:sz w:val="23"/>
        </w:rPr>
        <w:t> </w:t>
      </w:r>
      <w:r>
        <w:rPr>
          <w:w w:val="105"/>
          <w:sz w:val="23"/>
        </w:rPr>
        <w:t>lessee, permittee, etc.) will maintain and operate such facilities and services in</w:t>
      </w:r>
      <w:r>
        <w:rPr>
          <w:spacing w:val="-9"/>
          <w:w w:val="105"/>
          <w:sz w:val="23"/>
        </w:rPr>
        <w:t> </w:t>
      </w:r>
      <w:r>
        <w:rPr>
          <w:w w:val="105"/>
          <w:sz w:val="23"/>
        </w:rPr>
        <w:t>compliance with</w:t>
      </w:r>
      <w:r>
        <w:rPr>
          <w:spacing w:val="-2"/>
          <w:w w:val="105"/>
          <w:sz w:val="23"/>
        </w:rPr>
        <w:t> </w:t>
      </w:r>
      <w:r>
        <w:rPr>
          <w:w w:val="105"/>
          <w:sz w:val="23"/>
        </w:rPr>
        <w:t>all requirements</w:t>
      </w:r>
      <w:r>
        <w:rPr>
          <w:spacing w:val="-3"/>
          <w:w w:val="105"/>
          <w:sz w:val="23"/>
        </w:rPr>
        <w:t> </w:t>
      </w:r>
      <w:r>
        <w:rPr>
          <w:w w:val="105"/>
          <w:sz w:val="23"/>
        </w:rPr>
        <w:t>imposed</w:t>
      </w:r>
      <w:r>
        <w:rPr>
          <w:spacing w:val="12"/>
          <w:w w:val="105"/>
          <w:sz w:val="23"/>
        </w:rPr>
        <w:t> </w:t>
      </w:r>
      <w:r>
        <w:rPr>
          <w:w w:val="105"/>
          <w:sz w:val="23"/>
        </w:rPr>
        <w:t>by</w:t>
      </w:r>
      <w:r>
        <w:rPr>
          <w:spacing w:val="-6"/>
          <w:w w:val="105"/>
          <w:sz w:val="23"/>
        </w:rPr>
        <w:t> </w:t>
      </w:r>
      <w:r>
        <w:rPr>
          <w:w w:val="105"/>
          <w:sz w:val="23"/>
        </w:rPr>
        <w:t>the</w:t>
      </w:r>
      <w:r>
        <w:rPr>
          <w:spacing w:val="-16"/>
          <w:w w:val="105"/>
          <w:sz w:val="23"/>
        </w:rPr>
        <w:t> </w:t>
      </w:r>
      <w:r>
        <w:rPr>
          <w:w w:val="105"/>
          <w:sz w:val="23"/>
        </w:rPr>
        <w:t>Acts</w:t>
      </w:r>
      <w:r>
        <w:rPr>
          <w:spacing w:val="-6"/>
          <w:w w:val="105"/>
          <w:sz w:val="23"/>
        </w:rPr>
        <w:t> </w:t>
      </w:r>
      <w:r>
        <w:rPr>
          <w:w w:val="105"/>
          <w:sz w:val="23"/>
        </w:rPr>
        <w:t>and</w:t>
      </w:r>
      <w:r>
        <w:rPr>
          <w:spacing w:val="-3"/>
          <w:w w:val="105"/>
          <w:sz w:val="23"/>
        </w:rPr>
        <w:t> </w:t>
      </w:r>
      <w:r>
        <w:rPr>
          <w:w w:val="105"/>
          <w:sz w:val="23"/>
        </w:rPr>
        <w:t>Regulations (as</w:t>
      </w:r>
      <w:r>
        <w:rPr>
          <w:spacing w:val="-13"/>
          <w:w w:val="105"/>
          <w:sz w:val="23"/>
        </w:rPr>
        <w:t> </w:t>
      </w:r>
      <w:r>
        <w:rPr>
          <w:w w:val="105"/>
          <w:sz w:val="23"/>
        </w:rPr>
        <w:t>may</w:t>
      </w:r>
      <w:r>
        <w:rPr>
          <w:spacing w:val="-8"/>
          <w:w w:val="105"/>
          <w:sz w:val="23"/>
        </w:rPr>
        <w:t> </w:t>
      </w:r>
      <w:r>
        <w:rPr>
          <w:w w:val="105"/>
          <w:sz w:val="23"/>
        </w:rPr>
        <w:t>be</w:t>
      </w:r>
      <w:r>
        <w:rPr>
          <w:spacing w:val="-16"/>
          <w:w w:val="105"/>
          <w:sz w:val="23"/>
        </w:rPr>
        <w:t> </w:t>
      </w:r>
      <w:r>
        <w:rPr>
          <w:w w:val="105"/>
          <w:sz w:val="23"/>
        </w:rPr>
        <w:t>amended)</w:t>
      </w:r>
      <w:r>
        <w:rPr>
          <w:spacing w:val="-1"/>
          <w:w w:val="105"/>
          <w:sz w:val="23"/>
        </w:rPr>
        <w:t> </w:t>
      </w:r>
      <w:r>
        <w:rPr>
          <w:w w:val="105"/>
          <w:sz w:val="23"/>
        </w:rPr>
        <w:t>such</w:t>
      </w:r>
      <w:r>
        <w:rPr>
          <w:spacing w:val="-10"/>
          <w:w w:val="105"/>
          <w:sz w:val="23"/>
        </w:rPr>
        <w:t> </w:t>
      </w:r>
      <w:r>
        <w:rPr>
          <w:w w:val="105"/>
          <w:sz w:val="23"/>
        </w:rPr>
        <w:t>that</w:t>
      </w:r>
      <w:r>
        <w:rPr>
          <w:spacing w:val="-7"/>
          <w:w w:val="105"/>
          <w:sz w:val="23"/>
        </w:rPr>
        <w:t> </w:t>
      </w:r>
      <w:r>
        <w:rPr>
          <w:w w:val="105"/>
          <w:sz w:val="23"/>
        </w:rPr>
        <w:t>no</w:t>
      </w:r>
      <w:r>
        <w:rPr>
          <w:spacing w:val="-8"/>
          <w:w w:val="105"/>
          <w:sz w:val="23"/>
        </w:rPr>
        <w:t> </w:t>
      </w:r>
      <w:r>
        <w:rPr>
          <w:w w:val="105"/>
          <w:sz w:val="23"/>
        </w:rPr>
        <w:t>person on</w:t>
      </w:r>
      <w:r>
        <w:rPr>
          <w:spacing w:val="-5"/>
          <w:w w:val="105"/>
          <w:sz w:val="23"/>
        </w:rPr>
        <w:t> </w:t>
      </w:r>
      <w:r>
        <w:rPr>
          <w:w w:val="105"/>
          <w:sz w:val="23"/>
        </w:rPr>
        <w:t>the grounds ofrace, color, or national origin, will be</w:t>
      </w:r>
      <w:r>
        <w:rPr>
          <w:spacing w:val="-1"/>
          <w:w w:val="105"/>
          <w:sz w:val="23"/>
        </w:rPr>
        <w:t> </w:t>
      </w:r>
      <w:r>
        <w:rPr>
          <w:w w:val="105"/>
          <w:sz w:val="23"/>
        </w:rPr>
        <w:t>excluded from participation in,</w:t>
      </w:r>
    </w:p>
    <w:p>
      <w:pPr>
        <w:spacing w:line="261" w:lineRule="exact" w:before="0"/>
        <w:ind w:left="1467" w:right="0" w:firstLine="0"/>
        <w:jc w:val="left"/>
        <w:rPr>
          <w:sz w:val="23"/>
        </w:rPr>
      </w:pPr>
      <w:r>
        <w:rPr>
          <w:w w:val="105"/>
          <w:sz w:val="23"/>
        </w:rPr>
        <w:t>denied</w:t>
      </w:r>
      <w:r>
        <w:rPr>
          <w:spacing w:val="-1"/>
          <w:w w:val="105"/>
          <w:sz w:val="23"/>
        </w:rPr>
        <w:t> </w:t>
      </w:r>
      <w:r>
        <w:rPr>
          <w:w w:val="105"/>
          <w:sz w:val="23"/>
        </w:rPr>
        <w:t>the</w:t>
      </w:r>
      <w:r>
        <w:rPr>
          <w:spacing w:val="-3"/>
          <w:w w:val="105"/>
          <w:sz w:val="23"/>
        </w:rPr>
        <w:t> </w:t>
      </w:r>
      <w:r>
        <w:rPr>
          <w:w w:val="105"/>
          <w:sz w:val="23"/>
        </w:rPr>
        <w:t>benefits</w:t>
      </w:r>
      <w:r>
        <w:rPr>
          <w:spacing w:val="-3"/>
          <w:w w:val="105"/>
          <w:sz w:val="23"/>
        </w:rPr>
        <w:t> </w:t>
      </w:r>
      <w:r>
        <w:rPr>
          <w:w w:val="105"/>
          <w:sz w:val="23"/>
        </w:rPr>
        <w:t>of,</w:t>
      </w:r>
      <w:r>
        <w:rPr>
          <w:spacing w:val="-11"/>
          <w:w w:val="105"/>
          <w:sz w:val="23"/>
        </w:rPr>
        <w:t> </w:t>
      </w:r>
      <w:r>
        <w:rPr>
          <w:w w:val="105"/>
          <w:sz w:val="23"/>
        </w:rPr>
        <w:t>or</w:t>
      </w:r>
      <w:r>
        <w:rPr>
          <w:spacing w:val="-4"/>
          <w:w w:val="105"/>
          <w:sz w:val="23"/>
        </w:rPr>
        <w:t> </w:t>
      </w:r>
      <w:r>
        <w:rPr>
          <w:w w:val="105"/>
          <w:sz w:val="23"/>
        </w:rPr>
        <w:t>be</w:t>
      </w:r>
      <w:r>
        <w:rPr>
          <w:spacing w:val="-12"/>
          <w:w w:val="105"/>
          <w:sz w:val="23"/>
        </w:rPr>
        <w:t> </w:t>
      </w:r>
      <w:r>
        <w:rPr>
          <w:w w:val="105"/>
          <w:sz w:val="23"/>
        </w:rPr>
        <w:t>otherwise</w:t>
      </w:r>
      <w:r>
        <w:rPr>
          <w:spacing w:val="-6"/>
          <w:w w:val="105"/>
          <w:sz w:val="23"/>
        </w:rPr>
        <w:t> </w:t>
      </w:r>
      <w:r>
        <w:rPr>
          <w:w w:val="105"/>
          <w:sz w:val="23"/>
        </w:rPr>
        <w:t>subjected</w:t>
      </w:r>
      <w:r>
        <w:rPr>
          <w:spacing w:val="4"/>
          <w:w w:val="105"/>
          <w:sz w:val="23"/>
        </w:rPr>
        <w:t> </w:t>
      </w:r>
      <w:r>
        <w:rPr>
          <w:w w:val="105"/>
          <w:sz w:val="23"/>
        </w:rPr>
        <w:t>to</w:t>
      </w:r>
      <w:r>
        <w:rPr>
          <w:spacing w:val="-8"/>
          <w:w w:val="105"/>
          <w:sz w:val="23"/>
        </w:rPr>
        <w:t> </w:t>
      </w:r>
      <w:r>
        <w:rPr>
          <w:w w:val="105"/>
          <w:sz w:val="23"/>
        </w:rPr>
        <w:t>discrimination</w:t>
      </w:r>
      <w:r>
        <w:rPr>
          <w:spacing w:val="-11"/>
          <w:w w:val="105"/>
          <w:sz w:val="23"/>
        </w:rPr>
        <w:t> </w:t>
      </w:r>
      <w:r>
        <w:rPr>
          <w:w w:val="105"/>
          <w:sz w:val="23"/>
        </w:rPr>
        <w:t>in</w:t>
      </w:r>
      <w:r>
        <w:rPr>
          <w:spacing w:val="-9"/>
          <w:w w:val="105"/>
          <w:sz w:val="23"/>
        </w:rPr>
        <w:t> </w:t>
      </w:r>
      <w:r>
        <w:rPr>
          <w:w w:val="105"/>
          <w:sz w:val="23"/>
        </w:rPr>
        <w:t>the</w:t>
      </w:r>
      <w:r>
        <w:rPr>
          <w:spacing w:val="2"/>
          <w:w w:val="105"/>
          <w:sz w:val="23"/>
        </w:rPr>
        <w:t> </w:t>
      </w:r>
      <w:r>
        <w:rPr>
          <w:w w:val="105"/>
          <w:sz w:val="23"/>
        </w:rPr>
        <w:t>use</w:t>
      </w:r>
      <w:r>
        <w:rPr>
          <w:spacing w:val="-9"/>
          <w:w w:val="105"/>
          <w:sz w:val="23"/>
        </w:rPr>
        <w:t> </w:t>
      </w:r>
      <w:r>
        <w:rPr>
          <w:w w:val="105"/>
          <w:sz w:val="23"/>
        </w:rPr>
        <w:t>of</w:t>
      </w:r>
      <w:r>
        <w:rPr>
          <w:spacing w:val="-13"/>
          <w:w w:val="105"/>
          <w:sz w:val="23"/>
        </w:rPr>
        <w:t> </w:t>
      </w:r>
      <w:r>
        <w:rPr>
          <w:w w:val="105"/>
          <w:sz w:val="23"/>
        </w:rPr>
        <w:t>said</w:t>
      </w:r>
      <w:r>
        <w:rPr>
          <w:spacing w:val="-3"/>
          <w:w w:val="105"/>
          <w:sz w:val="23"/>
        </w:rPr>
        <w:t> </w:t>
      </w:r>
      <w:r>
        <w:rPr>
          <w:spacing w:val="-2"/>
          <w:w w:val="105"/>
          <w:sz w:val="23"/>
        </w:rPr>
        <w:t>facilities.</w:t>
      </w:r>
    </w:p>
    <w:p>
      <w:pPr>
        <w:pStyle w:val="BodyText"/>
        <w:spacing w:before="3"/>
        <w:rPr>
          <w:sz w:val="25"/>
        </w:rPr>
      </w:pPr>
    </w:p>
    <w:p>
      <w:pPr>
        <w:pStyle w:val="ListParagraph"/>
        <w:numPr>
          <w:ilvl w:val="0"/>
          <w:numId w:val="10"/>
        </w:numPr>
        <w:tabs>
          <w:tab w:pos="1082" w:val="left" w:leader="none"/>
        </w:tabs>
        <w:spacing w:line="252" w:lineRule="auto" w:before="0" w:after="0"/>
        <w:ind w:left="1069" w:right="637" w:hanging="349"/>
        <w:jc w:val="left"/>
        <w:rPr>
          <w:sz w:val="23"/>
        </w:rPr>
      </w:pPr>
      <w:r>
        <w:rPr>
          <w:w w:val="105"/>
          <w:sz w:val="23"/>
        </w:rPr>
        <w:t>With respect to licenses, leases, permits, etc., in</w:t>
      </w:r>
      <w:r>
        <w:rPr>
          <w:spacing w:val="-2"/>
          <w:w w:val="105"/>
          <w:sz w:val="23"/>
        </w:rPr>
        <w:t> </w:t>
      </w:r>
      <w:r>
        <w:rPr>
          <w:w w:val="105"/>
          <w:sz w:val="23"/>
        </w:rPr>
        <w:t>the</w:t>
      </w:r>
      <w:r>
        <w:rPr>
          <w:spacing w:val="-6"/>
          <w:w w:val="105"/>
          <w:sz w:val="23"/>
        </w:rPr>
        <w:t> </w:t>
      </w:r>
      <w:r>
        <w:rPr>
          <w:w w:val="105"/>
          <w:sz w:val="23"/>
        </w:rPr>
        <w:t>event of breach of</w:t>
      </w:r>
      <w:r>
        <w:rPr>
          <w:spacing w:val="-3"/>
          <w:w w:val="105"/>
          <w:sz w:val="23"/>
        </w:rPr>
        <w:t> </w:t>
      </w:r>
      <w:r>
        <w:rPr>
          <w:w w:val="105"/>
          <w:sz w:val="23"/>
        </w:rPr>
        <w:t>any of</w:t>
      </w:r>
      <w:r>
        <w:rPr>
          <w:spacing w:val="-4"/>
          <w:w w:val="105"/>
          <w:sz w:val="23"/>
        </w:rPr>
        <w:t> </w:t>
      </w:r>
      <w:r>
        <w:rPr>
          <w:w w:val="105"/>
          <w:sz w:val="23"/>
        </w:rPr>
        <w:t>the</w:t>
      </w:r>
      <w:r>
        <w:rPr>
          <w:spacing w:val="-5"/>
          <w:w w:val="105"/>
          <w:sz w:val="23"/>
        </w:rPr>
        <w:t> </w:t>
      </w:r>
      <w:r>
        <w:rPr>
          <w:w w:val="105"/>
          <w:sz w:val="23"/>
        </w:rPr>
        <w:t>above Non­ discrimination</w:t>
      </w:r>
      <w:r>
        <w:rPr>
          <w:spacing w:val="-1"/>
          <w:w w:val="105"/>
          <w:sz w:val="23"/>
        </w:rPr>
        <w:t> </w:t>
      </w:r>
      <w:r>
        <w:rPr>
          <w:w w:val="105"/>
          <w:sz w:val="23"/>
        </w:rPr>
        <w:t>covenants, </w:t>
      </w:r>
      <w:r>
        <w:rPr>
          <w:b/>
          <w:i/>
          <w:w w:val="105"/>
          <w:sz w:val="23"/>
        </w:rPr>
        <w:t>Maine Department of Transportation</w:t>
      </w:r>
      <w:r>
        <w:rPr>
          <w:b/>
          <w:i/>
          <w:spacing w:val="-7"/>
          <w:w w:val="105"/>
          <w:sz w:val="23"/>
        </w:rPr>
        <w:t> </w:t>
      </w:r>
      <w:r>
        <w:rPr>
          <w:w w:val="105"/>
          <w:sz w:val="23"/>
        </w:rPr>
        <w:t>will have the right to terminate the</w:t>
      </w:r>
      <w:r>
        <w:rPr>
          <w:spacing w:val="-6"/>
          <w:w w:val="105"/>
          <w:sz w:val="23"/>
        </w:rPr>
        <w:t> </w:t>
      </w:r>
      <w:r>
        <w:rPr>
          <w:w w:val="105"/>
          <w:sz w:val="23"/>
        </w:rPr>
        <w:t>(lease, license, permit, etc.) and to</w:t>
      </w:r>
      <w:r>
        <w:rPr>
          <w:spacing w:val="-1"/>
          <w:w w:val="105"/>
          <w:sz w:val="23"/>
        </w:rPr>
        <w:t> </w:t>
      </w:r>
      <w:r>
        <w:rPr>
          <w:w w:val="105"/>
          <w:sz w:val="23"/>
        </w:rPr>
        <w:t>enter, re-enter, and repossess said lands and facilities thereon, and</w:t>
      </w:r>
      <w:r>
        <w:rPr>
          <w:spacing w:val="-3"/>
          <w:w w:val="105"/>
          <w:sz w:val="23"/>
        </w:rPr>
        <w:t> </w:t>
      </w:r>
      <w:r>
        <w:rPr>
          <w:w w:val="105"/>
          <w:sz w:val="23"/>
        </w:rPr>
        <w:t>hold</w:t>
      </w:r>
      <w:r>
        <w:rPr>
          <w:spacing w:val="-3"/>
          <w:w w:val="105"/>
          <w:sz w:val="23"/>
        </w:rPr>
        <w:t> </w:t>
      </w:r>
      <w:r>
        <w:rPr>
          <w:w w:val="105"/>
          <w:sz w:val="23"/>
        </w:rPr>
        <w:t>the</w:t>
      </w:r>
      <w:r>
        <w:rPr>
          <w:spacing w:val="-16"/>
          <w:w w:val="105"/>
          <w:sz w:val="23"/>
        </w:rPr>
        <w:t> </w:t>
      </w:r>
      <w:r>
        <w:rPr>
          <w:w w:val="105"/>
          <w:sz w:val="23"/>
        </w:rPr>
        <w:t>same</w:t>
      </w:r>
      <w:r>
        <w:rPr>
          <w:spacing w:val="-7"/>
          <w:w w:val="105"/>
          <w:sz w:val="23"/>
        </w:rPr>
        <w:t> </w:t>
      </w:r>
      <w:r>
        <w:rPr>
          <w:w w:val="105"/>
          <w:sz w:val="23"/>
        </w:rPr>
        <w:t>as</w:t>
      </w:r>
      <w:r>
        <w:rPr>
          <w:spacing w:val="-15"/>
          <w:w w:val="105"/>
          <w:sz w:val="23"/>
        </w:rPr>
        <w:t> </w:t>
      </w:r>
      <w:r>
        <w:rPr>
          <w:w w:val="105"/>
          <w:sz w:val="23"/>
        </w:rPr>
        <w:t>if</w:t>
      </w:r>
      <w:r>
        <w:rPr>
          <w:spacing w:val="-12"/>
          <w:w w:val="105"/>
          <w:sz w:val="23"/>
        </w:rPr>
        <w:t> </w:t>
      </w:r>
      <w:r>
        <w:rPr>
          <w:w w:val="105"/>
          <w:sz w:val="23"/>
        </w:rPr>
        <w:t>the</w:t>
      </w:r>
      <w:r>
        <w:rPr>
          <w:spacing w:val="-8"/>
          <w:w w:val="105"/>
          <w:sz w:val="23"/>
        </w:rPr>
        <w:t> </w:t>
      </w:r>
      <w:r>
        <w:rPr>
          <w:w w:val="105"/>
          <w:sz w:val="23"/>
        </w:rPr>
        <w:t>(lease,</w:t>
      </w:r>
      <w:r>
        <w:rPr>
          <w:spacing w:val="-5"/>
          <w:w w:val="105"/>
          <w:sz w:val="23"/>
        </w:rPr>
        <w:t> </w:t>
      </w:r>
      <w:r>
        <w:rPr>
          <w:w w:val="105"/>
          <w:sz w:val="23"/>
        </w:rPr>
        <w:t>license, permit,</w:t>
      </w:r>
      <w:r>
        <w:rPr>
          <w:spacing w:val="-5"/>
          <w:w w:val="105"/>
          <w:sz w:val="23"/>
        </w:rPr>
        <w:t> </w:t>
      </w:r>
      <w:r>
        <w:rPr>
          <w:w w:val="105"/>
          <w:sz w:val="23"/>
        </w:rPr>
        <w:t>etc.)</w:t>
      </w:r>
      <w:r>
        <w:rPr>
          <w:spacing w:val="-7"/>
          <w:w w:val="105"/>
          <w:sz w:val="23"/>
        </w:rPr>
        <w:t> </w:t>
      </w:r>
      <w:r>
        <w:rPr>
          <w:w w:val="105"/>
          <w:sz w:val="23"/>
        </w:rPr>
        <w:t>had</w:t>
      </w:r>
      <w:r>
        <w:rPr>
          <w:spacing w:val="-3"/>
          <w:w w:val="105"/>
          <w:sz w:val="23"/>
        </w:rPr>
        <w:t> </w:t>
      </w:r>
      <w:r>
        <w:rPr>
          <w:w w:val="105"/>
          <w:sz w:val="23"/>
        </w:rPr>
        <w:t>never been made or issued.*</w:t>
      </w:r>
    </w:p>
    <w:p>
      <w:pPr>
        <w:pStyle w:val="BodyText"/>
        <w:spacing w:before="1"/>
      </w:pPr>
    </w:p>
    <w:p>
      <w:pPr>
        <w:pStyle w:val="ListParagraph"/>
        <w:numPr>
          <w:ilvl w:val="0"/>
          <w:numId w:val="10"/>
        </w:numPr>
        <w:tabs>
          <w:tab w:pos="1082" w:val="left" w:leader="none"/>
        </w:tabs>
        <w:spacing w:line="252" w:lineRule="auto" w:before="1" w:after="0"/>
        <w:ind w:left="1061" w:right="430" w:hanging="347"/>
        <w:jc w:val="left"/>
        <w:rPr>
          <w:sz w:val="23"/>
        </w:rPr>
      </w:pPr>
      <w:r>
        <w:rPr>
          <w:w w:val="105"/>
          <w:sz w:val="23"/>
        </w:rPr>
        <w:t>With</w:t>
      </w:r>
      <w:r>
        <w:rPr>
          <w:spacing w:val="-11"/>
          <w:w w:val="105"/>
          <w:sz w:val="23"/>
        </w:rPr>
        <w:t> </w:t>
      </w:r>
      <w:r>
        <w:rPr>
          <w:w w:val="105"/>
          <w:sz w:val="23"/>
        </w:rPr>
        <w:t>respect to</w:t>
      </w:r>
      <w:r>
        <w:rPr>
          <w:spacing w:val="-5"/>
          <w:w w:val="105"/>
          <w:sz w:val="23"/>
        </w:rPr>
        <w:t> </w:t>
      </w:r>
      <w:r>
        <w:rPr>
          <w:w w:val="105"/>
          <w:sz w:val="23"/>
        </w:rPr>
        <w:t>a</w:t>
      </w:r>
      <w:r>
        <w:rPr>
          <w:spacing w:val="-5"/>
          <w:w w:val="105"/>
          <w:sz w:val="23"/>
        </w:rPr>
        <w:t> </w:t>
      </w:r>
      <w:r>
        <w:rPr>
          <w:w w:val="105"/>
          <w:sz w:val="23"/>
        </w:rPr>
        <w:t>deed, in</w:t>
      </w:r>
      <w:r>
        <w:rPr>
          <w:spacing w:val="-6"/>
          <w:w w:val="105"/>
          <w:sz w:val="23"/>
        </w:rPr>
        <w:t> </w:t>
      </w:r>
      <w:r>
        <w:rPr>
          <w:w w:val="105"/>
          <w:sz w:val="23"/>
        </w:rPr>
        <w:t>the</w:t>
      </w:r>
      <w:r>
        <w:rPr>
          <w:spacing w:val="-10"/>
          <w:w w:val="105"/>
          <w:sz w:val="23"/>
        </w:rPr>
        <w:t> </w:t>
      </w:r>
      <w:r>
        <w:rPr>
          <w:w w:val="105"/>
          <w:sz w:val="23"/>
        </w:rPr>
        <w:t>event</w:t>
      </w:r>
      <w:r>
        <w:rPr>
          <w:spacing w:val="-5"/>
          <w:w w:val="105"/>
          <w:sz w:val="23"/>
        </w:rPr>
        <w:t> </w:t>
      </w:r>
      <w:r>
        <w:rPr>
          <w:w w:val="105"/>
          <w:sz w:val="23"/>
        </w:rPr>
        <w:t>of breach of</w:t>
      </w:r>
      <w:r>
        <w:rPr>
          <w:spacing w:val="-13"/>
          <w:w w:val="105"/>
          <w:sz w:val="23"/>
        </w:rPr>
        <w:t> </w:t>
      </w:r>
      <w:r>
        <w:rPr>
          <w:w w:val="105"/>
          <w:sz w:val="23"/>
        </w:rPr>
        <w:t>any</w:t>
      </w:r>
      <w:r>
        <w:rPr>
          <w:spacing w:val="-2"/>
          <w:w w:val="105"/>
          <w:sz w:val="23"/>
        </w:rPr>
        <w:t> </w:t>
      </w:r>
      <w:r>
        <w:rPr>
          <w:w w:val="105"/>
          <w:sz w:val="23"/>
        </w:rPr>
        <w:t>of</w:t>
      </w:r>
      <w:r>
        <w:rPr>
          <w:spacing w:val="-2"/>
          <w:w w:val="105"/>
          <w:sz w:val="23"/>
        </w:rPr>
        <w:t> </w:t>
      </w:r>
      <w:r>
        <w:rPr>
          <w:w w:val="105"/>
          <w:sz w:val="23"/>
        </w:rPr>
        <w:t>the</w:t>
      </w:r>
      <w:r>
        <w:rPr>
          <w:spacing w:val="-8"/>
          <w:w w:val="105"/>
          <w:sz w:val="23"/>
        </w:rPr>
        <w:t> </w:t>
      </w:r>
      <w:r>
        <w:rPr>
          <w:w w:val="105"/>
          <w:sz w:val="23"/>
        </w:rPr>
        <w:t>above Non-discrimination</w:t>
      </w:r>
      <w:r>
        <w:rPr>
          <w:spacing w:val="-19"/>
          <w:w w:val="105"/>
          <w:sz w:val="23"/>
        </w:rPr>
        <w:t> </w:t>
      </w:r>
      <w:r>
        <w:rPr>
          <w:w w:val="105"/>
          <w:sz w:val="23"/>
        </w:rPr>
        <w:t>covenants, the</w:t>
      </w:r>
      <w:r>
        <w:rPr>
          <w:spacing w:val="-1"/>
          <w:w w:val="105"/>
          <w:sz w:val="23"/>
        </w:rPr>
        <w:t> </w:t>
      </w:r>
      <w:r>
        <w:rPr>
          <w:b/>
          <w:i/>
          <w:w w:val="105"/>
          <w:sz w:val="23"/>
        </w:rPr>
        <w:t>Maine Department of Transportation </w:t>
      </w:r>
      <w:r>
        <w:rPr>
          <w:w w:val="105"/>
          <w:sz w:val="23"/>
        </w:rPr>
        <w:t>will have</w:t>
      </w:r>
      <w:r>
        <w:rPr>
          <w:spacing w:val="-1"/>
          <w:w w:val="105"/>
          <w:sz w:val="23"/>
        </w:rPr>
        <w:t> </w:t>
      </w:r>
      <w:r>
        <w:rPr>
          <w:w w:val="105"/>
          <w:sz w:val="23"/>
        </w:rPr>
        <w:t>the</w:t>
      </w:r>
      <w:r>
        <w:rPr>
          <w:spacing w:val="-3"/>
          <w:w w:val="105"/>
          <w:sz w:val="23"/>
        </w:rPr>
        <w:t> </w:t>
      </w:r>
      <w:r>
        <w:rPr>
          <w:w w:val="105"/>
          <w:sz w:val="23"/>
        </w:rPr>
        <w:t>right to</w:t>
      </w:r>
      <w:r>
        <w:rPr>
          <w:spacing w:val="-5"/>
          <w:w w:val="105"/>
          <w:sz w:val="23"/>
        </w:rPr>
        <w:t> </w:t>
      </w:r>
      <w:r>
        <w:rPr>
          <w:w w:val="105"/>
          <w:sz w:val="23"/>
        </w:rPr>
        <w:t>enter or re-enter the</w:t>
      </w:r>
      <w:r>
        <w:rPr>
          <w:spacing w:val="-1"/>
          <w:w w:val="105"/>
          <w:sz w:val="23"/>
        </w:rPr>
        <w:t> </w:t>
      </w:r>
      <w:r>
        <w:rPr>
          <w:w w:val="105"/>
          <w:sz w:val="23"/>
        </w:rPr>
        <w:t>lands and facilities thereon, and the above described lands and facilities will</w:t>
      </w:r>
      <w:r>
        <w:rPr>
          <w:spacing w:val="-2"/>
          <w:w w:val="105"/>
          <w:sz w:val="23"/>
        </w:rPr>
        <w:t> </w:t>
      </w:r>
      <w:r>
        <w:rPr>
          <w:w w:val="105"/>
          <w:sz w:val="23"/>
        </w:rPr>
        <w:t>there upon revert to and vest in</w:t>
      </w:r>
      <w:r>
        <w:rPr>
          <w:spacing w:val="-10"/>
          <w:w w:val="105"/>
          <w:sz w:val="23"/>
        </w:rPr>
        <w:t> </w:t>
      </w:r>
      <w:r>
        <w:rPr>
          <w:w w:val="105"/>
          <w:sz w:val="23"/>
        </w:rPr>
        <w:t>and become</w:t>
      </w:r>
      <w:r>
        <w:rPr>
          <w:spacing w:val="-1"/>
          <w:w w:val="105"/>
          <w:sz w:val="23"/>
        </w:rPr>
        <w:t> </w:t>
      </w:r>
      <w:r>
        <w:rPr>
          <w:w w:val="105"/>
          <w:sz w:val="23"/>
        </w:rPr>
        <w:t>the</w:t>
      </w:r>
      <w:r>
        <w:rPr>
          <w:spacing w:val="-7"/>
          <w:w w:val="105"/>
          <w:sz w:val="23"/>
        </w:rPr>
        <w:t> </w:t>
      </w:r>
      <w:r>
        <w:rPr>
          <w:w w:val="105"/>
          <w:sz w:val="23"/>
        </w:rPr>
        <w:t>absolute prope1ty of the </w:t>
      </w:r>
      <w:r>
        <w:rPr>
          <w:b/>
          <w:i/>
          <w:w w:val="105"/>
          <w:sz w:val="23"/>
        </w:rPr>
        <w:t>Maine Department of Transportation</w:t>
      </w:r>
      <w:r>
        <w:rPr>
          <w:b/>
          <w:i/>
          <w:spacing w:val="-12"/>
          <w:w w:val="105"/>
          <w:sz w:val="23"/>
        </w:rPr>
        <w:t> </w:t>
      </w:r>
      <w:r>
        <w:rPr>
          <w:w w:val="105"/>
          <w:sz w:val="23"/>
        </w:rPr>
        <w:t>and its </w:t>
      </w:r>
      <w:r>
        <w:rPr>
          <w:spacing w:val="-2"/>
          <w:w w:val="105"/>
          <w:sz w:val="23"/>
        </w:rPr>
        <w:t>assigns.*</w:t>
      </w:r>
    </w:p>
    <w:p>
      <w:pPr>
        <w:pStyle w:val="BodyText"/>
        <w:rPr>
          <w:sz w:val="26"/>
        </w:rPr>
      </w:pPr>
    </w:p>
    <w:p>
      <w:pPr>
        <w:pStyle w:val="BodyText"/>
        <w:spacing w:before="4"/>
        <w:rPr>
          <w:sz w:val="21"/>
        </w:rPr>
      </w:pPr>
    </w:p>
    <w:p>
      <w:pPr>
        <w:spacing w:line="254" w:lineRule="auto" w:before="0"/>
        <w:ind w:left="210" w:right="783" w:hanging="1"/>
        <w:jc w:val="left"/>
        <w:rPr>
          <w:sz w:val="23"/>
        </w:rPr>
      </w:pPr>
      <w:r>
        <w:rPr>
          <w:w w:val="105"/>
          <w:sz w:val="23"/>
        </w:rPr>
        <w:t>(*Reverter</w:t>
      </w:r>
      <w:r>
        <w:rPr>
          <w:spacing w:val="-1"/>
          <w:w w:val="105"/>
          <w:sz w:val="23"/>
        </w:rPr>
        <w:t> </w:t>
      </w:r>
      <w:r>
        <w:rPr>
          <w:w w:val="105"/>
          <w:sz w:val="23"/>
        </w:rPr>
        <w:t>clause</w:t>
      </w:r>
      <w:r>
        <w:rPr>
          <w:spacing w:val="-2"/>
          <w:w w:val="105"/>
          <w:sz w:val="23"/>
        </w:rPr>
        <w:t> </w:t>
      </w:r>
      <w:r>
        <w:rPr>
          <w:w w:val="105"/>
          <w:sz w:val="23"/>
        </w:rPr>
        <w:t>and</w:t>
      </w:r>
      <w:r>
        <w:rPr>
          <w:spacing w:val="-11"/>
          <w:w w:val="105"/>
          <w:sz w:val="23"/>
        </w:rPr>
        <w:t> </w:t>
      </w:r>
      <w:r>
        <w:rPr>
          <w:w w:val="105"/>
          <w:sz w:val="23"/>
        </w:rPr>
        <w:t>related language</w:t>
      </w:r>
      <w:r>
        <w:rPr>
          <w:spacing w:val="-3"/>
          <w:w w:val="105"/>
          <w:sz w:val="23"/>
        </w:rPr>
        <w:t> </w:t>
      </w:r>
      <w:r>
        <w:rPr>
          <w:w w:val="105"/>
          <w:sz w:val="23"/>
        </w:rPr>
        <w:t>to</w:t>
      </w:r>
      <w:r>
        <w:rPr>
          <w:spacing w:val="-9"/>
          <w:w w:val="105"/>
          <w:sz w:val="23"/>
        </w:rPr>
        <w:t> </w:t>
      </w:r>
      <w:r>
        <w:rPr>
          <w:w w:val="105"/>
          <w:sz w:val="23"/>
        </w:rPr>
        <w:t>be</w:t>
      </w:r>
      <w:r>
        <w:rPr>
          <w:spacing w:val="-6"/>
          <w:w w:val="105"/>
          <w:sz w:val="23"/>
        </w:rPr>
        <w:t> </w:t>
      </w:r>
      <w:r>
        <w:rPr>
          <w:w w:val="105"/>
          <w:sz w:val="23"/>
        </w:rPr>
        <w:t>used</w:t>
      </w:r>
      <w:r>
        <w:rPr>
          <w:spacing w:val="-3"/>
          <w:w w:val="105"/>
          <w:sz w:val="23"/>
        </w:rPr>
        <w:t> </w:t>
      </w:r>
      <w:r>
        <w:rPr>
          <w:w w:val="105"/>
          <w:sz w:val="23"/>
        </w:rPr>
        <w:t>only when</w:t>
      </w:r>
      <w:r>
        <w:rPr>
          <w:spacing w:val="-4"/>
          <w:w w:val="105"/>
          <w:sz w:val="23"/>
        </w:rPr>
        <w:t> </w:t>
      </w:r>
      <w:r>
        <w:rPr>
          <w:w w:val="105"/>
          <w:sz w:val="23"/>
        </w:rPr>
        <w:t>it</w:t>
      </w:r>
      <w:r>
        <w:rPr>
          <w:spacing w:val="-8"/>
          <w:w w:val="105"/>
          <w:sz w:val="23"/>
        </w:rPr>
        <w:t> </w:t>
      </w:r>
      <w:r>
        <w:rPr>
          <w:w w:val="105"/>
          <w:sz w:val="23"/>
        </w:rPr>
        <w:t>is</w:t>
      </w:r>
      <w:r>
        <w:rPr>
          <w:spacing w:val="-9"/>
          <w:w w:val="105"/>
          <w:sz w:val="23"/>
        </w:rPr>
        <w:t> </w:t>
      </w:r>
      <w:r>
        <w:rPr>
          <w:w w:val="105"/>
          <w:sz w:val="23"/>
        </w:rPr>
        <w:t>determined that</w:t>
      </w:r>
      <w:r>
        <w:rPr>
          <w:spacing w:val="-8"/>
          <w:w w:val="105"/>
          <w:sz w:val="23"/>
        </w:rPr>
        <w:t> </w:t>
      </w:r>
      <w:r>
        <w:rPr>
          <w:w w:val="105"/>
          <w:sz w:val="23"/>
        </w:rPr>
        <w:t>such</w:t>
      </w:r>
      <w:r>
        <w:rPr>
          <w:spacing w:val="-7"/>
          <w:w w:val="105"/>
          <w:sz w:val="23"/>
        </w:rPr>
        <w:t> </w:t>
      </w:r>
      <w:r>
        <w:rPr>
          <w:w w:val="105"/>
          <w:sz w:val="23"/>
        </w:rPr>
        <w:t>a</w:t>
      </w:r>
      <w:r>
        <w:rPr>
          <w:spacing w:val="-16"/>
          <w:w w:val="105"/>
          <w:sz w:val="23"/>
        </w:rPr>
        <w:t> </w:t>
      </w:r>
      <w:r>
        <w:rPr>
          <w:w w:val="105"/>
          <w:sz w:val="23"/>
        </w:rPr>
        <w:t>clause</w:t>
      </w:r>
      <w:r>
        <w:rPr>
          <w:spacing w:val="-7"/>
          <w:w w:val="105"/>
          <w:sz w:val="23"/>
        </w:rPr>
        <w:t> </w:t>
      </w:r>
      <w:r>
        <w:rPr>
          <w:w w:val="105"/>
          <w:sz w:val="23"/>
        </w:rPr>
        <w:t>is necessaiy to make clear the purpose of Title VI.)</w:t>
      </w:r>
    </w:p>
    <w:p>
      <w:pPr>
        <w:spacing w:after="0" w:line="254" w:lineRule="auto"/>
        <w:jc w:val="left"/>
        <w:rPr>
          <w:sz w:val="23"/>
        </w:rPr>
        <w:sectPr>
          <w:footerReference w:type="default" r:id="rId23"/>
          <w:pgSz w:w="12240" w:h="15840"/>
          <w:pgMar w:footer="0" w:header="0" w:top="1220" w:bottom="280" w:left="740" w:right="700"/>
        </w:sectPr>
      </w:pPr>
    </w:p>
    <w:p>
      <w:pPr>
        <w:spacing w:before="72"/>
        <w:ind w:left="305" w:right="393" w:firstLine="0"/>
        <w:jc w:val="center"/>
        <w:rPr>
          <w:b/>
          <w:sz w:val="27"/>
        </w:rPr>
      </w:pPr>
      <w:r>
        <w:rPr>
          <w:b/>
          <w:spacing w:val="-2"/>
          <w:w w:val="105"/>
          <w:sz w:val="27"/>
        </w:rPr>
        <w:t>APPENDIXD</w:t>
      </w:r>
    </w:p>
    <w:p>
      <w:pPr>
        <w:pStyle w:val="BodyText"/>
        <w:spacing w:before="11"/>
        <w:rPr>
          <w:b/>
          <w:sz w:val="28"/>
        </w:rPr>
      </w:pPr>
    </w:p>
    <w:p>
      <w:pPr>
        <w:spacing w:line="249" w:lineRule="auto" w:before="0"/>
        <w:ind w:left="324" w:right="393" w:firstLine="0"/>
        <w:jc w:val="center"/>
        <w:rPr>
          <w:sz w:val="23"/>
        </w:rPr>
      </w:pPr>
      <w:r>
        <w:rPr>
          <w:w w:val="105"/>
          <w:sz w:val="23"/>
        </w:rPr>
        <w:t>CLAUSES</w:t>
      </w:r>
      <w:r>
        <w:rPr>
          <w:spacing w:val="-9"/>
          <w:w w:val="105"/>
          <w:sz w:val="23"/>
        </w:rPr>
        <w:t> </w:t>
      </w:r>
      <w:r>
        <w:rPr>
          <w:w w:val="105"/>
          <w:sz w:val="23"/>
        </w:rPr>
        <w:t>FOR</w:t>
      </w:r>
      <w:r>
        <w:rPr>
          <w:spacing w:val="-12"/>
          <w:w w:val="105"/>
          <w:sz w:val="23"/>
        </w:rPr>
        <w:t> </w:t>
      </w:r>
      <w:r>
        <w:rPr>
          <w:w w:val="105"/>
          <w:sz w:val="23"/>
        </w:rPr>
        <w:t>CONSTRUCTION/USE/ACCESS</w:t>
      </w:r>
      <w:r>
        <w:rPr>
          <w:spacing w:val="-16"/>
          <w:w w:val="105"/>
          <w:sz w:val="23"/>
        </w:rPr>
        <w:t> </w:t>
      </w:r>
      <w:r>
        <w:rPr>
          <w:w w:val="105"/>
          <w:sz w:val="23"/>
        </w:rPr>
        <w:t>TO</w:t>
      </w:r>
      <w:r>
        <w:rPr>
          <w:spacing w:val="-14"/>
          <w:w w:val="105"/>
          <w:sz w:val="23"/>
        </w:rPr>
        <w:t> </w:t>
      </w:r>
      <w:r>
        <w:rPr>
          <w:w w:val="105"/>
          <w:sz w:val="23"/>
        </w:rPr>
        <w:t>REAL</w:t>
      </w:r>
      <w:r>
        <w:rPr>
          <w:spacing w:val="-13"/>
          <w:w w:val="105"/>
          <w:sz w:val="23"/>
        </w:rPr>
        <w:t> </w:t>
      </w:r>
      <w:r>
        <w:rPr>
          <w:w w:val="105"/>
          <w:sz w:val="23"/>
        </w:rPr>
        <w:t>PROPERTY</w:t>
      </w:r>
      <w:r>
        <w:rPr>
          <w:spacing w:val="-8"/>
          <w:w w:val="105"/>
          <w:sz w:val="23"/>
        </w:rPr>
        <w:t> </w:t>
      </w:r>
      <w:r>
        <w:rPr>
          <w:w w:val="105"/>
          <w:sz w:val="23"/>
        </w:rPr>
        <w:t>ACQUIRED</w:t>
      </w:r>
      <w:r>
        <w:rPr>
          <w:spacing w:val="-8"/>
          <w:w w:val="105"/>
          <w:sz w:val="23"/>
        </w:rPr>
        <w:t> </w:t>
      </w:r>
      <w:r>
        <w:rPr>
          <w:w w:val="105"/>
          <w:sz w:val="23"/>
        </w:rPr>
        <w:t>UNDER</w:t>
      </w:r>
      <w:r>
        <w:rPr>
          <w:spacing w:val="-9"/>
          <w:w w:val="105"/>
          <w:sz w:val="23"/>
        </w:rPr>
        <w:t> </w:t>
      </w:r>
      <w:r>
        <w:rPr>
          <w:w w:val="105"/>
          <w:sz w:val="23"/>
        </w:rPr>
        <w:t>THE ACTIVITY, FACILITY OR PROGRAM</w:t>
      </w:r>
    </w:p>
    <w:p>
      <w:pPr>
        <w:pStyle w:val="BodyText"/>
        <w:rPr>
          <w:sz w:val="26"/>
        </w:rPr>
      </w:pPr>
    </w:p>
    <w:p>
      <w:pPr>
        <w:pStyle w:val="BodyText"/>
        <w:spacing w:before="9"/>
        <w:rPr>
          <w:sz w:val="22"/>
        </w:rPr>
      </w:pPr>
    </w:p>
    <w:p>
      <w:pPr>
        <w:spacing w:line="254" w:lineRule="auto" w:before="0"/>
        <w:ind w:left="237" w:right="344" w:firstLine="1"/>
        <w:jc w:val="left"/>
        <w:rPr>
          <w:sz w:val="23"/>
        </w:rPr>
      </w:pPr>
      <w:r>
        <w:rPr>
          <w:w w:val="105"/>
          <w:sz w:val="23"/>
        </w:rPr>
        <w:t>The</w:t>
      </w:r>
      <w:r>
        <w:rPr>
          <w:spacing w:val="-6"/>
          <w:w w:val="105"/>
          <w:sz w:val="23"/>
        </w:rPr>
        <w:t> </w:t>
      </w:r>
      <w:r>
        <w:rPr>
          <w:w w:val="105"/>
          <w:sz w:val="23"/>
        </w:rPr>
        <w:t>following clauses will be included in</w:t>
      </w:r>
      <w:r>
        <w:rPr>
          <w:spacing w:val="-1"/>
          <w:w w:val="105"/>
          <w:sz w:val="23"/>
        </w:rPr>
        <w:t> </w:t>
      </w:r>
      <w:r>
        <w:rPr>
          <w:w w:val="105"/>
          <w:sz w:val="23"/>
        </w:rPr>
        <w:t>deeds, licenses, permits, or</w:t>
      </w:r>
      <w:r>
        <w:rPr>
          <w:spacing w:val="-2"/>
          <w:w w:val="105"/>
          <w:sz w:val="23"/>
        </w:rPr>
        <w:t> </w:t>
      </w:r>
      <w:r>
        <w:rPr>
          <w:w w:val="105"/>
          <w:sz w:val="23"/>
        </w:rPr>
        <w:t>similar instruments/agreements entered</w:t>
      </w:r>
      <w:r>
        <w:rPr>
          <w:spacing w:val="-4"/>
          <w:w w:val="105"/>
          <w:sz w:val="23"/>
        </w:rPr>
        <w:t> </w:t>
      </w:r>
      <w:r>
        <w:rPr>
          <w:w w:val="105"/>
          <w:sz w:val="23"/>
        </w:rPr>
        <w:t>into</w:t>
      </w:r>
      <w:r>
        <w:rPr>
          <w:spacing w:val="-6"/>
          <w:w w:val="105"/>
          <w:sz w:val="23"/>
        </w:rPr>
        <w:t> </w:t>
      </w:r>
      <w:r>
        <w:rPr>
          <w:w w:val="105"/>
          <w:sz w:val="23"/>
        </w:rPr>
        <w:t>by</w:t>
      </w:r>
      <w:r>
        <w:rPr>
          <w:spacing w:val="-11"/>
          <w:w w:val="105"/>
          <w:sz w:val="23"/>
        </w:rPr>
        <w:t> </w:t>
      </w:r>
      <w:r>
        <w:rPr>
          <w:w w:val="105"/>
          <w:sz w:val="23"/>
        </w:rPr>
        <w:t>the</w:t>
      </w:r>
      <w:r>
        <w:rPr>
          <w:spacing w:val="-14"/>
          <w:w w:val="105"/>
          <w:sz w:val="23"/>
        </w:rPr>
        <w:t> </w:t>
      </w:r>
      <w:r>
        <w:rPr>
          <w:b/>
          <w:i/>
          <w:w w:val="105"/>
          <w:sz w:val="23"/>
        </w:rPr>
        <w:t>Maine Department of</w:t>
      </w:r>
      <w:r>
        <w:rPr>
          <w:b/>
          <w:i/>
          <w:spacing w:val="-5"/>
          <w:w w:val="105"/>
          <w:sz w:val="23"/>
        </w:rPr>
        <w:t> </w:t>
      </w:r>
      <w:r>
        <w:rPr>
          <w:b/>
          <w:i/>
          <w:w w:val="105"/>
          <w:sz w:val="23"/>
        </w:rPr>
        <w:t>Transportation</w:t>
      </w:r>
      <w:r>
        <w:rPr>
          <w:b/>
          <w:i/>
          <w:spacing w:val="-16"/>
          <w:w w:val="105"/>
          <w:sz w:val="23"/>
        </w:rPr>
        <w:t> </w:t>
      </w:r>
      <w:r>
        <w:rPr>
          <w:w w:val="105"/>
          <w:sz w:val="23"/>
        </w:rPr>
        <w:t>pursuant to</w:t>
      </w:r>
      <w:r>
        <w:rPr>
          <w:spacing w:val="-12"/>
          <w:w w:val="105"/>
          <w:sz w:val="23"/>
        </w:rPr>
        <w:t> </w:t>
      </w:r>
      <w:r>
        <w:rPr>
          <w:w w:val="105"/>
          <w:sz w:val="23"/>
        </w:rPr>
        <w:t>the</w:t>
      </w:r>
      <w:r>
        <w:rPr>
          <w:spacing w:val="-12"/>
          <w:w w:val="105"/>
          <w:sz w:val="23"/>
        </w:rPr>
        <w:t> </w:t>
      </w:r>
      <w:r>
        <w:rPr>
          <w:w w:val="105"/>
          <w:sz w:val="23"/>
        </w:rPr>
        <w:t>provisions</w:t>
      </w:r>
      <w:r>
        <w:rPr>
          <w:spacing w:val="-1"/>
          <w:w w:val="105"/>
          <w:sz w:val="23"/>
        </w:rPr>
        <w:t> </w:t>
      </w:r>
      <w:r>
        <w:rPr>
          <w:w w:val="105"/>
          <w:sz w:val="23"/>
        </w:rPr>
        <w:t>of</w:t>
      </w:r>
      <w:r>
        <w:rPr>
          <w:spacing w:val="-14"/>
          <w:w w:val="105"/>
          <w:sz w:val="23"/>
        </w:rPr>
        <w:t> </w:t>
      </w:r>
      <w:r>
        <w:rPr>
          <w:w w:val="105"/>
          <w:sz w:val="23"/>
        </w:rPr>
        <w:t>Assurance 7(b):</w:t>
      </w:r>
    </w:p>
    <w:p>
      <w:pPr>
        <w:pStyle w:val="BodyText"/>
      </w:pPr>
    </w:p>
    <w:p>
      <w:pPr>
        <w:pStyle w:val="ListParagraph"/>
        <w:numPr>
          <w:ilvl w:val="0"/>
          <w:numId w:val="11"/>
        </w:numPr>
        <w:tabs>
          <w:tab w:pos="1040" w:val="left" w:leader="none"/>
        </w:tabs>
        <w:spacing w:line="252" w:lineRule="auto" w:before="0" w:after="0"/>
        <w:ind w:left="1031" w:right="465" w:hanging="341"/>
        <w:jc w:val="left"/>
        <w:rPr>
          <w:sz w:val="21"/>
        </w:rPr>
      </w:pPr>
      <w:r>
        <w:rPr>
          <w:w w:val="105"/>
          <w:sz w:val="23"/>
        </w:rPr>
        <w:t>The</w:t>
      </w:r>
      <w:r>
        <w:rPr>
          <w:spacing w:val="-4"/>
          <w:w w:val="105"/>
          <w:sz w:val="23"/>
        </w:rPr>
        <w:t> </w:t>
      </w:r>
      <w:r>
        <w:rPr>
          <w:w w:val="105"/>
          <w:sz w:val="23"/>
        </w:rPr>
        <w:t>(grantee, licensee, permittee, etc.,</w:t>
      </w:r>
      <w:r>
        <w:rPr>
          <w:spacing w:val="-6"/>
          <w:w w:val="105"/>
          <w:sz w:val="23"/>
        </w:rPr>
        <w:t> </w:t>
      </w:r>
      <w:r>
        <w:rPr>
          <w:w w:val="105"/>
          <w:sz w:val="23"/>
        </w:rPr>
        <w:t>as</w:t>
      </w:r>
      <w:r>
        <w:rPr>
          <w:spacing w:val="-14"/>
          <w:w w:val="105"/>
          <w:sz w:val="23"/>
        </w:rPr>
        <w:t> </w:t>
      </w:r>
      <w:r>
        <w:rPr>
          <w:w w:val="105"/>
          <w:sz w:val="23"/>
        </w:rPr>
        <w:t>appropriate) for</w:t>
      </w:r>
      <w:r>
        <w:rPr>
          <w:spacing w:val="-4"/>
          <w:w w:val="105"/>
          <w:sz w:val="23"/>
        </w:rPr>
        <w:t> </w:t>
      </w:r>
      <w:r>
        <w:rPr>
          <w:w w:val="105"/>
          <w:sz w:val="23"/>
        </w:rPr>
        <w:t>himself/herself,</w:t>
      </w:r>
      <w:r>
        <w:rPr>
          <w:spacing w:val="-10"/>
          <w:w w:val="105"/>
          <w:sz w:val="23"/>
        </w:rPr>
        <w:t> </w:t>
      </w:r>
      <w:r>
        <w:rPr>
          <w:w w:val="105"/>
          <w:sz w:val="23"/>
        </w:rPr>
        <w:t>his/her heirs,</w:t>
      </w:r>
      <w:r>
        <w:rPr>
          <w:spacing w:val="-2"/>
          <w:w w:val="105"/>
          <w:sz w:val="23"/>
        </w:rPr>
        <w:t> </w:t>
      </w:r>
      <w:r>
        <w:rPr>
          <w:w w:val="105"/>
          <w:sz w:val="23"/>
        </w:rPr>
        <w:t>personal representatives, successors in interest, and assigns, as</w:t>
      </w:r>
      <w:r>
        <w:rPr>
          <w:spacing w:val="-6"/>
          <w:w w:val="105"/>
          <w:sz w:val="23"/>
        </w:rPr>
        <w:t> </w:t>
      </w:r>
      <w:r>
        <w:rPr>
          <w:w w:val="105"/>
          <w:sz w:val="23"/>
        </w:rPr>
        <w:t>a pait of</w:t>
      </w:r>
      <w:r>
        <w:rPr>
          <w:spacing w:val="-1"/>
          <w:w w:val="105"/>
          <w:sz w:val="23"/>
        </w:rPr>
        <w:t> </w:t>
      </w:r>
      <w:r>
        <w:rPr>
          <w:w w:val="105"/>
          <w:sz w:val="23"/>
        </w:rPr>
        <w:t>the</w:t>
      </w:r>
      <w:r>
        <w:rPr>
          <w:spacing w:val="-2"/>
          <w:w w:val="105"/>
          <w:sz w:val="23"/>
        </w:rPr>
        <w:t> </w:t>
      </w:r>
      <w:r>
        <w:rPr>
          <w:w w:val="105"/>
          <w:sz w:val="23"/>
        </w:rPr>
        <w:t>consideration hereof, does hereby covenant and agree</w:t>
      </w:r>
      <w:r>
        <w:rPr>
          <w:spacing w:val="-4"/>
          <w:w w:val="105"/>
          <w:sz w:val="23"/>
        </w:rPr>
        <w:t> </w:t>
      </w:r>
      <w:r>
        <w:rPr>
          <w:w w:val="105"/>
          <w:sz w:val="23"/>
        </w:rPr>
        <w:t>(in</w:t>
      </w:r>
      <w:r>
        <w:rPr>
          <w:spacing w:val="-3"/>
          <w:w w:val="105"/>
          <w:sz w:val="23"/>
        </w:rPr>
        <w:t> </w:t>
      </w:r>
      <w:r>
        <w:rPr>
          <w:w w:val="105"/>
          <w:sz w:val="23"/>
        </w:rPr>
        <w:t>the</w:t>
      </w:r>
      <w:r>
        <w:rPr>
          <w:spacing w:val="-6"/>
          <w:w w:val="105"/>
          <w:sz w:val="23"/>
        </w:rPr>
        <w:t> </w:t>
      </w:r>
      <w:r>
        <w:rPr>
          <w:w w:val="105"/>
          <w:sz w:val="23"/>
        </w:rPr>
        <w:t>case</w:t>
      </w:r>
      <w:r>
        <w:rPr>
          <w:spacing w:val="-5"/>
          <w:w w:val="105"/>
          <w:sz w:val="23"/>
        </w:rPr>
        <w:t> </w:t>
      </w:r>
      <w:r>
        <w:rPr>
          <w:w w:val="105"/>
          <w:sz w:val="23"/>
        </w:rPr>
        <w:t>of</w:t>
      </w:r>
      <w:r>
        <w:rPr>
          <w:spacing w:val="-11"/>
          <w:w w:val="105"/>
          <w:sz w:val="23"/>
        </w:rPr>
        <w:t> </w:t>
      </w:r>
      <w:r>
        <w:rPr>
          <w:w w:val="105"/>
          <w:sz w:val="23"/>
        </w:rPr>
        <w:t>deeds</w:t>
      </w:r>
      <w:r>
        <w:rPr>
          <w:spacing w:val="-4"/>
          <w:w w:val="105"/>
          <w:sz w:val="23"/>
        </w:rPr>
        <w:t> </w:t>
      </w:r>
      <w:r>
        <w:rPr>
          <w:w w:val="105"/>
          <w:sz w:val="23"/>
        </w:rPr>
        <w:t>and leases</w:t>
      </w:r>
      <w:r>
        <w:rPr>
          <w:spacing w:val="-5"/>
          <w:w w:val="105"/>
          <w:sz w:val="23"/>
        </w:rPr>
        <w:t> </w:t>
      </w:r>
      <w:r>
        <w:rPr>
          <w:w w:val="105"/>
          <w:sz w:val="23"/>
        </w:rPr>
        <w:t>add,</w:t>
      </w:r>
      <w:r>
        <w:rPr>
          <w:spacing w:val="-1"/>
          <w:w w:val="105"/>
          <w:sz w:val="23"/>
        </w:rPr>
        <w:t> </w:t>
      </w:r>
      <w:r>
        <w:rPr>
          <w:w w:val="105"/>
          <w:sz w:val="23"/>
        </w:rPr>
        <w:t>"as</w:t>
      </w:r>
      <w:r>
        <w:rPr>
          <w:spacing w:val="-8"/>
          <w:w w:val="105"/>
          <w:sz w:val="23"/>
        </w:rPr>
        <w:t> </w:t>
      </w:r>
      <w:r>
        <w:rPr>
          <w:w w:val="105"/>
          <w:sz w:val="23"/>
        </w:rPr>
        <w:t>a covenant running with the land") that</w:t>
      </w:r>
      <w:r>
        <w:rPr>
          <w:spacing w:val="-2"/>
          <w:w w:val="105"/>
          <w:sz w:val="23"/>
        </w:rPr>
        <w:t> </w:t>
      </w:r>
      <w:r>
        <w:rPr>
          <w:w w:val="105"/>
          <w:sz w:val="23"/>
        </w:rPr>
        <w:t>(I)</w:t>
      </w:r>
      <w:r>
        <w:rPr>
          <w:spacing w:val="40"/>
          <w:w w:val="105"/>
          <w:sz w:val="23"/>
        </w:rPr>
        <w:t> </w:t>
      </w:r>
      <w:r>
        <w:rPr>
          <w:w w:val="105"/>
          <w:sz w:val="23"/>
        </w:rPr>
        <w:t>no person on the</w:t>
      </w:r>
      <w:r>
        <w:rPr>
          <w:spacing w:val="-1"/>
          <w:w w:val="105"/>
          <w:sz w:val="23"/>
        </w:rPr>
        <w:t> </w:t>
      </w:r>
      <w:r>
        <w:rPr>
          <w:w w:val="105"/>
          <w:sz w:val="23"/>
        </w:rPr>
        <w:t>ground of race, color,</w:t>
      </w:r>
      <w:r>
        <w:rPr>
          <w:spacing w:val="-2"/>
          <w:w w:val="105"/>
          <w:sz w:val="23"/>
        </w:rPr>
        <w:t> </w:t>
      </w:r>
      <w:r>
        <w:rPr>
          <w:w w:val="105"/>
          <w:sz w:val="23"/>
        </w:rPr>
        <w:t>or national origin, will be</w:t>
      </w:r>
      <w:r>
        <w:rPr>
          <w:spacing w:val="-5"/>
          <w:w w:val="105"/>
          <w:sz w:val="23"/>
        </w:rPr>
        <w:t> </w:t>
      </w:r>
      <w:r>
        <w:rPr>
          <w:w w:val="105"/>
          <w:sz w:val="23"/>
        </w:rPr>
        <w:t>excluded from participation in,</w:t>
      </w:r>
      <w:r>
        <w:rPr>
          <w:spacing w:val="-4"/>
          <w:w w:val="105"/>
          <w:sz w:val="23"/>
        </w:rPr>
        <w:t> </w:t>
      </w:r>
      <w:r>
        <w:rPr>
          <w:w w:val="105"/>
          <w:sz w:val="23"/>
        </w:rPr>
        <w:t>denied the benefits of,</w:t>
      </w:r>
      <w:r>
        <w:rPr>
          <w:spacing w:val="-5"/>
          <w:w w:val="105"/>
          <w:sz w:val="23"/>
        </w:rPr>
        <w:t> </w:t>
      </w:r>
      <w:r>
        <w:rPr>
          <w:w w:val="105"/>
          <w:sz w:val="23"/>
        </w:rPr>
        <w:t>or be othe1wise subjected to</w:t>
      </w:r>
      <w:r>
        <w:rPr>
          <w:spacing w:val="-9"/>
          <w:w w:val="105"/>
          <w:sz w:val="23"/>
        </w:rPr>
        <w:t> </w:t>
      </w:r>
      <w:r>
        <w:rPr>
          <w:w w:val="105"/>
          <w:sz w:val="23"/>
        </w:rPr>
        <w:t>discrimination</w:t>
      </w:r>
      <w:r>
        <w:rPr>
          <w:spacing w:val="-5"/>
          <w:w w:val="105"/>
          <w:sz w:val="23"/>
        </w:rPr>
        <w:t> </w:t>
      </w:r>
      <w:r>
        <w:rPr>
          <w:w w:val="105"/>
          <w:sz w:val="23"/>
        </w:rPr>
        <w:t>in</w:t>
      </w:r>
      <w:r>
        <w:rPr>
          <w:spacing w:val="-12"/>
          <w:w w:val="105"/>
          <w:sz w:val="23"/>
        </w:rPr>
        <w:t> </w:t>
      </w:r>
      <w:r>
        <w:rPr>
          <w:w w:val="105"/>
          <w:sz w:val="23"/>
        </w:rPr>
        <w:t>the</w:t>
      </w:r>
      <w:r>
        <w:rPr>
          <w:spacing w:val="-4"/>
          <w:w w:val="105"/>
          <w:sz w:val="23"/>
        </w:rPr>
        <w:t> </w:t>
      </w:r>
      <w:r>
        <w:rPr>
          <w:w w:val="105"/>
          <w:sz w:val="23"/>
        </w:rPr>
        <w:t>use</w:t>
      </w:r>
      <w:r>
        <w:rPr>
          <w:spacing w:val="-4"/>
          <w:w w:val="105"/>
          <w:sz w:val="23"/>
        </w:rPr>
        <w:t> </w:t>
      </w:r>
      <w:r>
        <w:rPr>
          <w:w w:val="105"/>
          <w:sz w:val="23"/>
        </w:rPr>
        <w:t>of said</w:t>
      </w:r>
      <w:r>
        <w:rPr>
          <w:spacing w:val="-10"/>
          <w:w w:val="105"/>
          <w:sz w:val="23"/>
        </w:rPr>
        <w:t> </w:t>
      </w:r>
      <w:r>
        <w:rPr>
          <w:w w:val="105"/>
          <w:sz w:val="23"/>
        </w:rPr>
        <w:t>facilities, (2)</w:t>
      </w:r>
      <w:r>
        <w:rPr>
          <w:spacing w:val="-8"/>
          <w:w w:val="105"/>
          <w:sz w:val="23"/>
        </w:rPr>
        <w:t> </w:t>
      </w:r>
      <w:r>
        <w:rPr>
          <w:w w:val="105"/>
          <w:sz w:val="23"/>
        </w:rPr>
        <w:t>that in</w:t>
      </w:r>
      <w:r>
        <w:rPr>
          <w:spacing w:val="-8"/>
          <w:w w:val="105"/>
          <w:sz w:val="23"/>
        </w:rPr>
        <w:t> </w:t>
      </w:r>
      <w:r>
        <w:rPr>
          <w:w w:val="105"/>
          <w:sz w:val="23"/>
        </w:rPr>
        <w:t>the</w:t>
      </w:r>
      <w:r>
        <w:rPr>
          <w:spacing w:val="-16"/>
          <w:w w:val="105"/>
          <w:sz w:val="23"/>
        </w:rPr>
        <w:t> </w:t>
      </w:r>
      <w:r>
        <w:rPr>
          <w:w w:val="105"/>
          <w:sz w:val="23"/>
        </w:rPr>
        <w:t>construction of</w:t>
      </w:r>
      <w:r>
        <w:rPr>
          <w:spacing w:val="-9"/>
          <w:w w:val="105"/>
          <w:sz w:val="23"/>
        </w:rPr>
        <w:t> </w:t>
      </w:r>
      <w:r>
        <w:rPr>
          <w:w w:val="105"/>
          <w:sz w:val="23"/>
        </w:rPr>
        <w:t>any improvements on,</w:t>
      </w:r>
      <w:r>
        <w:rPr>
          <w:spacing w:val="-14"/>
          <w:w w:val="105"/>
          <w:sz w:val="23"/>
        </w:rPr>
        <w:t> </w:t>
      </w:r>
      <w:r>
        <w:rPr>
          <w:w w:val="105"/>
          <w:sz w:val="23"/>
        </w:rPr>
        <w:t>over,</w:t>
      </w:r>
      <w:r>
        <w:rPr>
          <w:spacing w:val="-2"/>
          <w:w w:val="105"/>
          <w:sz w:val="23"/>
        </w:rPr>
        <w:t> </w:t>
      </w:r>
      <w:r>
        <w:rPr>
          <w:w w:val="105"/>
          <w:sz w:val="23"/>
        </w:rPr>
        <w:t>or</w:t>
      </w:r>
      <w:r>
        <w:rPr>
          <w:spacing w:val="-10"/>
          <w:w w:val="105"/>
          <w:sz w:val="23"/>
        </w:rPr>
        <w:t> </w:t>
      </w:r>
      <w:r>
        <w:rPr>
          <w:w w:val="105"/>
          <w:sz w:val="23"/>
        </w:rPr>
        <w:t>under such</w:t>
      </w:r>
      <w:r>
        <w:rPr>
          <w:spacing w:val="-2"/>
          <w:w w:val="105"/>
          <w:sz w:val="23"/>
        </w:rPr>
        <w:t> </w:t>
      </w:r>
      <w:r>
        <w:rPr>
          <w:w w:val="105"/>
          <w:sz w:val="23"/>
        </w:rPr>
        <w:t>land,</w:t>
      </w:r>
      <w:r>
        <w:rPr>
          <w:spacing w:val="-6"/>
          <w:w w:val="105"/>
          <w:sz w:val="23"/>
        </w:rPr>
        <w:t> </w:t>
      </w:r>
      <w:r>
        <w:rPr>
          <w:w w:val="105"/>
          <w:sz w:val="23"/>
        </w:rPr>
        <w:t>and the</w:t>
      </w:r>
      <w:r>
        <w:rPr>
          <w:spacing w:val="-14"/>
          <w:w w:val="105"/>
          <w:sz w:val="23"/>
        </w:rPr>
        <w:t> </w:t>
      </w:r>
      <w:r>
        <w:rPr>
          <w:w w:val="105"/>
          <w:sz w:val="23"/>
        </w:rPr>
        <w:t>furnishing of</w:t>
      </w:r>
      <w:r>
        <w:rPr>
          <w:spacing w:val="-13"/>
          <w:w w:val="105"/>
          <w:sz w:val="23"/>
        </w:rPr>
        <w:t> </w:t>
      </w:r>
      <w:r>
        <w:rPr>
          <w:w w:val="105"/>
          <w:sz w:val="23"/>
        </w:rPr>
        <w:t>services</w:t>
      </w:r>
      <w:r>
        <w:rPr>
          <w:spacing w:val="-1"/>
          <w:w w:val="105"/>
          <w:sz w:val="23"/>
        </w:rPr>
        <w:t> </w:t>
      </w:r>
      <w:r>
        <w:rPr>
          <w:w w:val="105"/>
          <w:sz w:val="23"/>
        </w:rPr>
        <w:t>thereon, no</w:t>
      </w:r>
      <w:r>
        <w:rPr>
          <w:spacing w:val="-11"/>
          <w:w w:val="105"/>
          <w:sz w:val="23"/>
        </w:rPr>
        <w:t> </w:t>
      </w:r>
      <w:r>
        <w:rPr>
          <w:w w:val="105"/>
          <w:sz w:val="23"/>
        </w:rPr>
        <w:t>person</w:t>
      </w:r>
      <w:r>
        <w:rPr>
          <w:spacing w:val="-1"/>
          <w:w w:val="105"/>
          <w:sz w:val="23"/>
        </w:rPr>
        <w:t> </w:t>
      </w:r>
      <w:r>
        <w:rPr>
          <w:w w:val="105"/>
          <w:sz w:val="23"/>
        </w:rPr>
        <w:t>on</w:t>
      </w:r>
      <w:r>
        <w:rPr>
          <w:spacing w:val="-16"/>
          <w:w w:val="105"/>
          <w:sz w:val="23"/>
        </w:rPr>
        <w:t> </w:t>
      </w:r>
      <w:r>
        <w:rPr>
          <w:w w:val="105"/>
          <w:sz w:val="23"/>
        </w:rPr>
        <w:t>the</w:t>
      </w:r>
      <w:r>
        <w:rPr>
          <w:spacing w:val="-4"/>
          <w:w w:val="105"/>
          <w:sz w:val="23"/>
        </w:rPr>
        <w:t> </w:t>
      </w:r>
      <w:r>
        <w:rPr>
          <w:w w:val="105"/>
          <w:sz w:val="23"/>
        </w:rPr>
        <w:t>ground of</w:t>
      </w:r>
      <w:r>
        <w:rPr>
          <w:spacing w:val="-4"/>
          <w:w w:val="105"/>
          <w:sz w:val="23"/>
        </w:rPr>
        <w:t> </w:t>
      </w:r>
      <w:r>
        <w:rPr>
          <w:w w:val="105"/>
          <w:sz w:val="23"/>
        </w:rPr>
        <w:t>race,</w:t>
      </w:r>
      <w:r>
        <w:rPr>
          <w:spacing w:val="-8"/>
          <w:w w:val="105"/>
          <w:sz w:val="23"/>
        </w:rPr>
        <w:t> </w:t>
      </w:r>
      <w:r>
        <w:rPr>
          <w:w w:val="105"/>
          <w:sz w:val="23"/>
        </w:rPr>
        <w:t>color,</w:t>
      </w:r>
      <w:r>
        <w:rPr>
          <w:spacing w:val="-11"/>
          <w:w w:val="105"/>
          <w:sz w:val="23"/>
        </w:rPr>
        <w:t> </w:t>
      </w:r>
      <w:r>
        <w:rPr>
          <w:w w:val="105"/>
          <w:sz w:val="23"/>
        </w:rPr>
        <w:t>or</w:t>
      </w:r>
      <w:r>
        <w:rPr>
          <w:spacing w:val="-6"/>
          <w:w w:val="105"/>
          <w:sz w:val="23"/>
        </w:rPr>
        <w:t> </w:t>
      </w:r>
      <w:r>
        <w:rPr>
          <w:w w:val="105"/>
          <w:sz w:val="23"/>
        </w:rPr>
        <w:t>national origin, will be</w:t>
      </w:r>
      <w:r>
        <w:rPr>
          <w:spacing w:val="-9"/>
          <w:w w:val="105"/>
          <w:sz w:val="23"/>
        </w:rPr>
        <w:t> </w:t>
      </w:r>
      <w:r>
        <w:rPr>
          <w:w w:val="105"/>
          <w:sz w:val="23"/>
        </w:rPr>
        <w:t>excluded from pa1ticipation in,</w:t>
      </w:r>
      <w:r>
        <w:rPr>
          <w:spacing w:val="-6"/>
          <w:w w:val="105"/>
          <w:sz w:val="23"/>
        </w:rPr>
        <w:t> </w:t>
      </w:r>
      <w:r>
        <w:rPr>
          <w:w w:val="105"/>
          <w:sz w:val="23"/>
        </w:rPr>
        <w:t>denied the</w:t>
      </w:r>
      <w:r>
        <w:rPr>
          <w:spacing w:val="40"/>
          <w:w w:val="105"/>
          <w:sz w:val="23"/>
        </w:rPr>
        <w:t> </w:t>
      </w:r>
      <w:r>
        <w:rPr>
          <w:w w:val="105"/>
          <w:sz w:val="23"/>
        </w:rPr>
        <w:t>benefits of,</w:t>
      </w:r>
      <w:r>
        <w:rPr>
          <w:spacing w:val="-7"/>
          <w:w w:val="105"/>
          <w:sz w:val="23"/>
        </w:rPr>
        <w:t> </w:t>
      </w:r>
      <w:r>
        <w:rPr>
          <w:w w:val="105"/>
          <w:sz w:val="23"/>
        </w:rPr>
        <w:t>or otherwise be</w:t>
      </w:r>
      <w:r>
        <w:rPr>
          <w:spacing w:val="-4"/>
          <w:w w:val="105"/>
          <w:sz w:val="23"/>
        </w:rPr>
        <w:t> </w:t>
      </w:r>
      <w:r>
        <w:rPr>
          <w:w w:val="105"/>
          <w:sz w:val="23"/>
        </w:rPr>
        <w:t>subjected to discrimination,</w:t>
      </w:r>
      <w:r>
        <w:rPr>
          <w:spacing w:val="-1"/>
          <w:w w:val="105"/>
          <w:sz w:val="23"/>
        </w:rPr>
        <w:t> </w:t>
      </w:r>
      <w:r>
        <w:rPr>
          <w:w w:val="105"/>
          <w:sz w:val="23"/>
        </w:rPr>
        <w:t>(3)</w:t>
      </w:r>
      <w:r>
        <w:rPr>
          <w:spacing w:val="-1"/>
          <w:w w:val="105"/>
          <w:sz w:val="23"/>
        </w:rPr>
        <w:t> </w:t>
      </w:r>
      <w:r>
        <w:rPr>
          <w:w w:val="105"/>
          <w:sz w:val="23"/>
        </w:rPr>
        <w:t>that the (grantee, licensee, lessee, permittee, etc.) will use</w:t>
      </w:r>
      <w:r>
        <w:rPr>
          <w:spacing w:val="-4"/>
          <w:w w:val="105"/>
          <w:sz w:val="23"/>
        </w:rPr>
        <w:t> </w:t>
      </w:r>
      <w:r>
        <w:rPr>
          <w:w w:val="105"/>
          <w:sz w:val="23"/>
        </w:rPr>
        <w:t>the premises in compliance with</w:t>
      </w:r>
      <w:r>
        <w:rPr>
          <w:spacing w:val="-4"/>
          <w:w w:val="105"/>
          <w:sz w:val="23"/>
        </w:rPr>
        <w:t> </w:t>
      </w:r>
      <w:r>
        <w:rPr>
          <w:w w:val="105"/>
          <w:sz w:val="23"/>
        </w:rPr>
        <w:t>all</w:t>
      </w:r>
      <w:r>
        <w:rPr>
          <w:spacing w:val="-4"/>
          <w:w w:val="105"/>
          <w:sz w:val="23"/>
        </w:rPr>
        <w:t> </w:t>
      </w:r>
      <w:r>
        <w:rPr>
          <w:w w:val="105"/>
          <w:sz w:val="23"/>
        </w:rPr>
        <w:t>other requirements imposed</w:t>
      </w:r>
      <w:r>
        <w:rPr>
          <w:spacing w:val="27"/>
          <w:w w:val="105"/>
          <w:sz w:val="23"/>
        </w:rPr>
        <w:t> </w:t>
      </w:r>
      <w:r>
        <w:rPr>
          <w:w w:val="105"/>
          <w:sz w:val="23"/>
        </w:rPr>
        <w:t>by or</w:t>
      </w:r>
      <w:r>
        <w:rPr>
          <w:spacing w:val="-3"/>
          <w:w w:val="105"/>
          <w:sz w:val="23"/>
        </w:rPr>
        <w:t> </w:t>
      </w:r>
      <w:r>
        <w:rPr>
          <w:w w:val="105"/>
          <w:sz w:val="23"/>
        </w:rPr>
        <w:t>pursuant to</w:t>
      </w:r>
      <w:r>
        <w:rPr>
          <w:spacing w:val="-2"/>
          <w:w w:val="105"/>
          <w:sz w:val="23"/>
        </w:rPr>
        <w:t> </w:t>
      </w:r>
      <w:r>
        <w:rPr>
          <w:w w:val="105"/>
          <w:sz w:val="23"/>
        </w:rPr>
        <w:t>the Acts</w:t>
      </w:r>
      <w:r>
        <w:rPr>
          <w:spacing w:val="-4"/>
          <w:w w:val="105"/>
          <w:sz w:val="23"/>
        </w:rPr>
        <w:t> </w:t>
      </w:r>
      <w:r>
        <w:rPr>
          <w:w w:val="105"/>
          <w:sz w:val="23"/>
        </w:rPr>
        <w:t>and Regulations, as amended, set forth in this</w:t>
      </w:r>
      <w:r>
        <w:rPr>
          <w:spacing w:val="40"/>
          <w:w w:val="105"/>
          <w:sz w:val="23"/>
        </w:rPr>
        <w:t> </w:t>
      </w:r>
      <w:r>
        <w:rPr>
          <w:w w:val="105"/>
          <w:sz w:val="23"/>
        </w:rPr>
        <w:t>Assurance.</w:t>
      </w:r>
    </w:p>
    <w:p>
      <w:pPr>
        <w:pStyle w:val="BodyText"/>
        <w:spacing w:before="6"/>
        <w:rPr>
          <w:sz w:val="23"/>
        </w:rPr>
      </w:pPr>
    </w:p>
    <w:p>
      <w:pPr>
        <w:pStyle w:val="ListParagraph"/>
        <w:numPr>
          <w:ilvl w:val="0"/>
          <w:numId w:val="11"/>
        </w:numPr>
        <w:tabs>
          <w:tab w:pos="1037" w:val="left" w:leader="none"/>
        </w:tabs>
        <w:spacing w:line="254" w:lineRule="auto" w:before="1" w:after="0"/>
        <w:ind w:left="1030" w:right="374" w:hanging="349"/>
        <w:jc w:val="left"/>
        <w:rPr>
          <w:sz w:val="23"/>
        </w:rPr>
      </w:pPr>
      <w:r>
        <w:rPr>
          <w:w w:val="105"/>
          <w:sz w:val="23"/>
        </w:rPr>
        <w:t>With respect to (licenses, leases, permits,</w:t>
      </w:r>
      <w:r>
        <w:rPr>
          <w:spacing w:val="-1"/>
          <w:w w:val="105"/>
          <w:sz w:val="23"/>
        </w:rPr>
        <w:t> </w:t>
      </w:r>
      <w:r>
        <w:rPr>
          <w:w w:val="105"/>
          <w:sz w:val="23"/>
        </w:rPr>
        <w:t>etc.), in the</w:t>
      </w:r>
      <w:r>
        <w:rPr>
          <w:spacing w:val="-5"/>
          <w:w w:val="105"/>
          <w:sz w:val="23"/>
        </w:rPr>
        <w:t> </w:t>
      </w:r>
      <w:r>
        <w:rPr>
          <w:w w:val="105"/>
          <w:sz w:val="23"/>
        </w:rPr>
        <w:t>event of breach of</w:t>
      </w:r>
      <w:r>
        <w:rPr>
          <w:spacing w:val="-1"/>
          <w:w w:val="105"/>
          <w:sz w:val="23"/>
        </w:rPr>
        <w:t> </w:t>
      </w:r>
      <w:r>
        <w:rPr>
          <w:w w:val="105"/>
          <w:sz w:val="23"/>
        </w:rPr>
        <w:t>any of</w:t>
      </w:r>
      <w:r>
        <w:rPr>
          <w:spacing w:val="-2"/>
          <w:w w:val="105"/>
          <w:sz w:val="23"/>
        </w:rPr>
        <w:t> </w:t>
      </w:r>
      <w:r>
        <w:rPr>
          <w:w w:val="105"/>
          <w:sz w:val="23"/>
        </w:rPr>
        <w:t>the</w:t>
      </w:r>
      <w:r>
        <w:rPr>
          <w:spacing w:val="-4"/>
          <w:w w:val="105"/>
          <w:sz w:val="23"/>
        </w:rPr>
        <w:t> </w:t>
      </w:r>
      <w:r>
        <w:rPr>
          <w:w w:val="105"/>
          <w:sz w:val="23"/>
        </w:rPr>
        <w:t>above Non­ discrimination</w:t>
      </w:r>
      <w:r>
        <w:rPr>
          <w:spacing w:val="-10"/>
          <w:w w:val="105"/>
          <w:sz w:val="23"/>
        </w:rPr>
        <w:t> </w:t>
      </w:r>
      <w:r>
        <w:rPr>
          <w:w w:val="105"/>
          <w:sz w:val="23"/>
        </w:rPr>
        <w:t>covenants, the </w:t>
      </w:r>
      <w:r>
        <w:rPr>
          <w:b/>
          <w:i/>
          <w:w w:val="105"/>
          <w:sz w:val="23"/>
        </w:rPr>
        <w:t>Maine Department of Transportation </w:t>
      </w:r>
      <w:r>
        <w:rPr>
          <w:w w:val="105"/>
          <w:sz w:val="23"/>
        </w:rPr>
        <w:t>will have the</w:t>
      </w:r>
      <w:r>
        <w:rPr>
          <w:spacing w:val="-3"/>
          <w:w w:val="105"/>
          <w:sz w:val="23"/>
        </w:rPr>
        <w:t> </w:t>
      </w:r>
      <w:r>
        <w:rPr>
          <w:w w:val="105"/>
          <w:sz w:val="23"/>
        </w:rPr>
        <w:t>right to terminate</w:t>
      </w:r>
      <w:r>
        <w:rPr>
          <w:spacing w:val="-5"/>
          <w:w w:val="105"/>
          <w:sz w:val="23"/>
        </w:rPr>
        <w:t> </w:t>
      </w:r>
      <w:r>
        <w:rPr>
          <w:w w:val="105"/>
          <w:sz w:val="23"/>
        </w:rPr>
        <w:t>the</w:t>
      </w:r>
      <w:r>
        <w:rPr>
          <w:spacing w:val="-14"/>
          <w:w w:val="105"/>
          <w:sz w:val="23"/>
        </w:rPr>
        <w:t> </w:t>
      </w:r>
      <w:r>
        <w:rPr>
          <w:w w:val="105"/>
          <w:sz w:val="23"/>
        </w:rPr>
        <w:t>(license, permit,</w:t>
      </w:r>
      <w:r>
        <w:rPr>
          <w:spacing w:val="-5"/>
          <w:w w:val="105"/>
          <w:sz w:val="23"/>
        </w:rPr>
        <w:t> </w:t>
      </w:r>
      <w:r>
        <w:rPr>
          <w:w w:val="105"/>
          <w:sz w:val="23"/>
        </w:rPr>
        <w:t>etc.,</w:t>
      </w:r>
      <w:r>
        <w:rPr>
          <w:spacing w:val="-14"/>
          <w:w w:val="105"/>
          <w:sz w:val="23"/>
        </w:rPr>
        <w:t> </w:t>
      </w:r>
      <w:r>
        <w:rPr>
          <w:w w:val="105"/>
          <w:sz w:val="23"/>
        </w:rPr>
        <w:t>as</w:t>
      </w:r>
      <w:r>
        <w:rPr>
          <w:spacing w:val="-16"/>
          <w:w w:val="105"/>
          <w:sz w:val="23"/>
        </w:rPr>
        <w:t> </w:t>
      </w:r>
      <w:r>
        <w:rPr>
          <w:w w:val="105"/>
          <w:sz w:val="23"/>
        </w:rPr>
        <w:t>appropriate) and</w:t>
      </w:r>
      <w:r>
        <w:rPr>
          <w:spacing w:val="-4"/>
          <w:w w:val="105"/>
          <w:sz w:val="23"/>
        </w:rPr>
        <w:t> </w:t>
      </w:r>
      <w:r>
        <w:rPr>
          <w:w w:val="105"/>
          <w:sz w:val="23"/>
        </w:rPr>
        <w:t>to</w:t>
      </w:r>
      <w:r>
        <w:rPr>
          <w:spacing w:val="-16"/>
          <w:w w:val="105"/>
          <w:sz w:val="23"/>
        </w:rPr>
        <w:t> </w:t>
      </w:r>
      <w:r>
        <w:rPr>
          <w:w w:val="105"/>
          <w:sz w:val="23"/>
        </w:rPr>
        <w:t>enter</w:t>
      </w:r>
      <w:r>
        <w:rPr>
          <w:spacing w:val="-8"/>
          <w:w w:val="105"/>
          <w:sz w:val="23"/>
        </w:rPr>
        <w:t> </w:t>
      </w:r>
      <w:r>
        <w:rPr>
          <w:w w:val="105"/>
          <w:sz w:val="23"/>
        </w:rPr>
        <w:t>or</w:t>
      </w:r>
      <w:r>
        <w:rPr>
          <w:spacing w:val="-7"/>
          <w:w w:val="105"/>
          <w:sz w:val="23"/>
        </w:rPr>
        <w:t> </w:t>
      </w:r>
      <w:r>
        <w:rPr>
          <w:w w:val="105"/>
          <w:sz w:val="23"/>
        </w:rPr>
        <w:t>re-enter</w:t>
      </w:r>
      <w:r>
        <w:rPr>
          <w:spacing w:val="-4"/>
          <w:w w:val="105"/>
          <w:sz w:val="23"/>
        </w:rPr>
        <w:t> </w:t>
      </w:r>
      <w:r>
        <w:rPr>
          <w:w w:val="105"/>
          <w:sz w:val="23"/>
        </w:rPr>
        <w:t>and</w:t>
      </w:r>
      <w:r>
        <w:rPr>
          <w:spacing w:val="-3"/>
          <w:w w:val="105"/>
          <w:sz w:val="23"/>
        </w:rPr>
        <w:t> </w:t>
      </w:r>
      <w:r>
        <w:rPr>
          <w:w w:val="105"/>
          <w:sz w:val="23"/>
        </w:rPr>
        <w:t>repossess said land and the</w:t>
      </w:r>
      <w:r>
        <w:rPr>
          <w:spacing w:val="-1"/>
          <w:w w:val="105"/>
          <w:sz w:val="23"/>
        </w:rPr>
        <w:t> </w:t>
      </w:r>
      <w:r>
        <w:rPr>
          <w:w w:val="105"/>
          <w:sz w:val="23"/>
        </w:rPr>
        <w:t>facilities thereon, and hold the</w:t>
      </w:r>
      <w:r>
        <w:rPr>
          <w:spacing w:val="-6"/>
          <w:w w:val="105"/>
          <w:sz w:val="23"/>
        </w:rPr>
        <w:t> </w:t>
      </w:r>
      <w:r>
        <w:rPr>
          <w:w w:val="105"/>
          <w:sz w:val="23"/>
        </w:rPr>
        <w:t>same as</w:t>
      </w:r>
      <w:r>
        <w:rPr>
          <w:spacing w:val="-5"/>
          <w:w w:val="105"/>
          <w:sz w:val="23"/>
        </w:rPr>
        <w:t> </w:t>
      </w:r>
      <w:r>
        <w:rPr>
          <w:w w:val="105"/>
          <w:sz w:val="23"/>
        </w:rPr>
        <w:t>if</w:t>
      </w:r>
      <w:r>
        <w:rPr>
          <w:spacing w:val="-4"/>
          <w:w w:val="105"/>
          <w:sz w:val="23"/>
        </w:rPr>
        <w:t> </w:t>
      </w:r>
      <w:r>
        <w:rPr>
          <w:w w:val="105"/>
          <w:sz w:val="23"/>
        </w:rPr>
        <w:t>said (license, permit, etc., as</w:t>
      </w:r>
      <w:r>
        <w:rPr>
          <w:spacing w:val="-6"/>
          <w:w w:val="105"/>
          <w:sz w:val="23"/>
        </w:rPr>
        <w:t> </w:t>
      </w:r>
      <w:r>
        <w:rPr>
          <w:w w:val="105"/>
          <w:sz w:val="23"/>
        </w:rPr>
        <w:t>appropriate) had never been made or issued. *</w:t>
      </w:r>
    </w:p>
    <w:p>
      <w:pPr>
        <w:pStyle w:val="BodyText"/>
        <w:rPr>
          <w:sz w:val="23"/>
        </w:rPr>
      </w:pPr>
    </w:p>
    <w:p>
      <w:pPr>
        <w:pStyle w:val="ListParagraph"/>
        <w:numPr>
          <w:ilvl w:val="0"/>
          <w:numId w:val="11"/>
        </w:numPr>
        <w:tabs>
          <w:tab w:pos="1037" w:val="left" w:leader="none"/>
        </w:tabs>
        <w:spacing w:line="249" w:lineRule="auto" w:before="0" w:after="0"/>
        <w:ind w:left="1024" w:right="548" w:hanging="347"/>
        <w:jc w:val="left"/>
        <w:rPr>
          <w:sz w:val="23"/>
        </w:rPr>
      </w:pPr>
      <w:r>
        <w:rPr>
          <w:w w:val="105"/>
          <w:sz w:val="23"/>
        </w:rPr>
        <w:t>With</w:t>
      </w:r>
      <w:r>
        <w:rPr>
          <w:spacing w:val="-4"/>
          <w:w w:val="105"/>
          <w:sz w:val="23"/>
        </w:rPr>
        <w:t> </w:t>
      </w:r>
      <w:r>
        <w:rPr>
          <w:w w:val="105"/>
          <w:sz w:val="23"/>
        </w:rPr>
        <w:t>respect</w:t>
      </w:r>
      <w:r>
        <w:rPr>
          <w:spacing w:val="-3"/>
          <w:w w:val="105"/>
          <w:sz w:val="23"/>
        </w:rPr>
        <w:t> </w:t>
      </w:r>
      <w:r>
        <w:rPr>
          <w:w w:val="105"/>
          <w:sz w:val="23"/>
        </w:rPr>
        <w:t>to</w:t>
      </w:r>
      <w:r>
        <w:rPr>
          <w:spacing w:val="-6"/>
          <w:w w:val="105"/>
          <w:sz w:val="23"/>
        </w:rPr>
        <w:t> </w:t>
      </w:r>
      <w:r>
        <w:rPr>
          <w:w w:val="105"/>
          <w:sz w:val="23"/>
        </w:rPr>
        <w:t>deeds, in</w:t>
      </w:r>
      <w:r>
        <w:rPr>
          <w:spacing w:val="-7"/>
          <w:w w:val="105"/>
          <w:sz w:val="23"/>
        </w:rPr>
        <w:t> </w:t>
      </w:r>
      <w:r>
        <w:rPr>
          <w:w w:val="105"/>
          <w:sz w:val="23"/>
        </w:rPr>
        <w:t>the</w:t>
      </w:r>
      <w:r>
        <w:rPr>
          <w:spacing w:val="-12"/>
          <w:w w:val="105"/>
          <w:sz w:val="23"/>
        </w:rPr>
        <w:t> </w:t>
      </w:r>
      <w:r>
        <w:rPr>
          <w:w w:val="105"/>
          <w:sz w:val="23"/>
        </w:rPr>
        <w:t>event</w:t>
      </w:r>
      <w:r>
        <w:rPr>
          <w:spacing w:val="-6"/>
          <w:w w:val="105"/>
          <w:sz w:val="23"/>
        </w:rPr>
        <w:t> </w:t>
      </w:r>
      <w:r>
        <w:rPr>
          <w:w w:val="105"/>
          <w:sz w:val="23"/>
        </w:rPr>
        <w:t>of</w:t>
      </w:r>
      <w:r>
        <w:rPr>
          <w:spacing w:val="-1"/>
          <w:w w:val="105"/>
          <w:sz w:val="23"/>
        </w:rPr>
        <w:t> </w:t>
      </w:r>
      <w:r>
        <w:rPr>
          <w:w w:val="105"/>
          <w:sz w:val="23"/>
        </w:rPr>
        <w:t>breach</w:t>
      </w:r>
      <w:r>
        <w:rPr>
          <w:spacing w:val="-1"/>
          <w:w w:val="105"/>
          <w:sz w:val="23"/>
        </w:rPr>
        <w:t> </w:t>
      </w:r>
      <w:r>
        <w:rPr>
          <w:w w:val="105"/>
          <w:sz w:val="23"/>
        </w:rPr>
        <w:t>of</w:t>
      </w:r>
      <w:r>
        <w:rPr>
          <w:spacing w:val="-9"/>
          <w:w w:val="105"/>
          <w:sz w:val="23"/>
        </w:rPr>
        <w:t> </w:t>
      </w:r>
      <w:r>
        <w:rPr>
          <w:w w:val="105"/>
          <w:sz w:val="23"/>
        </w:rPr>
        <w:t>any</w:t>
      </w:r>
      <w:r>
        <w:rPr>
          <w:spacing w:val="-4"/>
          <w:w w:val="105"/>
          <w:sz w:val="23"/>
        </w:rPr>
        <w:t> </w:t>
      </w:r>
      <w:r>
        <w:rPr>
          <w:w w:val="105"/>
          <w:sz w:val="23"/>
        </w:rPr>
        <w:t>of</w:t>
      </w:r>
      <w:r>
        <w:rPr>
          <w:spacing w:val="-4"/>
          <w:w w:val="105"/>
          <w:sz w:val="23"/>
        </w:rPr>
        <w:t> </w:t>
      </w:r>
      <w:r>
        <w:rPr>
          <w:w w:val="105"/>
          <w:sz w:val="23"/>
        </w:rPr>
        <w:t>the</w:t>
      </w:r>
      <w:r>
        <w:rPr>
          <w:spacing w:val="-10"/>
          <w:w w:val="105"/>
          <w:sz w:val="23"/>
        </w:rPr>
        <w:t> </w:t>
      </w:r>
      <w:r>
        <w:rPr>
          <w:w w:val="105"/>
          <w:sz w:val="23"/>
        </w:rPr>
        <w:t>above Non-discrimination</w:t>
      </w:r>
      <w:r>
        <w:rPr>
          <w:spacing w:val="-16"/>
          <w:w w:val="105"/>
          <w:sz w:val="23"/>
        </w:rPr>
        <w:t> </w:t>
      </w:r>
      <w:r>
        <w:rPr>
          <w:w w:val="105"/>
          <w:sz w:val="23"/>
        </w:rPr>
        <w:t>covenants, the</w:t>
      </w:r>
      <w:r>
        <w:rPr>
          <w:spacing w:val="-6"/>
          <w:w w:val="105"/>
          <w:sz w:val="23"/>
        </w:rPr>
        <w:t> </w:t>
      </w:r>
      <w:r>
        <w:rPr>
          <w:b/>
          <w:i/>
          <w:w w:val="105"/>
          <w:sz w:val="23"/>
        </w:rPr>
        <w:t>Maine Department of Transportation </w:t>
      </w:r>
      <w:r>
        <w:rPr>
          <w:w w:val="105"/>
          <w:sz w:val="23"/>
        </w:rPr>
        <w:t>will there upon revert</w:t>
      </w:r>
      <w:r>
        <w:rPr>
          <w:spacing w:val="-2"/>
          <w:w w:val="105"/>
          <w:sz w:val="23"/>
        </w:rPr>
        <w:t> </w:t>
      </w:r>
      <w:r>
        <w:rPr>
          <w:w w:val="105"/>
          <w:sz w:val="23"/>
        </w:rPr>
        <w:t>to</w:t>
      </w:r>
      <w:r>
        <w:rPr>
          <w:spacing w:val="-9"/>
          <w:w w:val="105"/>
          <w:sz w:val="23"/>
        </w:rPr>
        <w:t> </w:t>
      </w:r>
      <w:r>
        <w:rPr>
          <w:w w:val="105"/>
          <w:sz w:val="23"/>
        </w:rPr>
        <w:t>and vest in</w:t>
      </w:r>
      <w:r>
        <w:rPr>
          <w:spacing w:val="-1"/>
          <w:w w:val="105"/>
          <w:sz w:val="23"/>
        </w:rPr>
        <w:t> </w:t>
      </w:r>
      <w:r>
        <w:rPr>
          <w:w w:val="105"/>
          <w:sz w:val="23"/>
        </w:rPr>
        <w:t>and become</w:t>
      </w:r>
      <w:r>
        <w:rPr>
          <w:spacing w:val="-1"/>
          <w:w w:val="105"/>
          <w:sz w:val="23"/>
        </w:rPr>
        <w:t> </w:t>
      </w:r>
      <w:r>
        <w:rPr>
          <w:w w:val="105"/>
          <w:sz w:val="23"/>
        </w:rPr>
        <w:t>the absolute prope1ty of the</w:t>
      </w:r>
      <w:r>
        <w:rPr>
          <w:spacing w:val="-5"/>
          <w:w w:val="105"/>
          <w:sz w:val="23"/>
        </w:rPr>
        <w:t> </w:t>
      </w:r>
      <w:r>
        <w:rPr>
          <w:b/>
          <w:i/>
          <w:w w:val="105"/>
          <w:sz w:val="23"/>
        </w:rPr>
        <w:t>Maine Department of Transportation</w:t>
      </w:r>
      <w:r>
        <w:rPr>
          <w:b/>
          <w:i/>
          <w:spacing w:val="-4"/>
          <w:w w:val="105"/>
          <w:sz w:val="23"/>
        </w:rPr>
        <w:t> </w:t>
      </w:r>
      <w:r>
        <w:rPr>
          <w:w w:val="105"/>
          <w:sz w:val="23"/>
        </w:rPr>
        <w:t>and its</w:t>
      </w:r>
      <w:r>
        <w:rPr>
          <w:spacing w:val="-9"/>
          <w:w w:val="105"/>
          <w:sz w:val="23"/>
        </w:rPr>
        <w:t> </w:t>
      </w:r>
      <w:r>
        <w:rPr>
          <w:w w:val="105"/>
          <w:sz w:val="23"/>
        </w:rPr>
        <w:t>assigns. *</w:t>
      </w:r>
    </w:p>
    <w:p>
      <w:pPr>
        <w:pStyle w:val="BodyText"/>
        <w:rPr>
          <w:sz w:val="26"/>
        </w:rPr>
      </w:pPr>
    </w:p>
    <w:p>
      <w:pPr>
        <w:pStyle w:val="BodyText"/>
        <w:rPr>
          <w:sz w:val="26"/>
        </w:rPr>
      </w:pPr>
    </w:p>
    <w:p>
      <w:pPr>
        <w:spacing w:before="219"/>
        <w:ind w:left="221" w:right="0" w:firstLine="0"/>
        <w:jc w:val="left"/>
        <w:rPr>
          <w:b/>
          <w:sz w:val="24"/>
        </w:rPr>
      </w:pPr>
      <w:r>
        <w:rPr>
          <w:w w:val="105"/>
          <w:sz w:val="23"/>
        </w:rPr>
        <w:t>(*Reverter</w:t>
      </w:r>
      <w:r>
        <w:rPr>
          <w:spacing w:val="-6"/>
          <w:w w:val="105"/>
          <w:sz w:val="23"/>
        </w:rPr>
        <w:t> </w:t>
      </w:r>
      <w:r>
        <w:rPr>
          <w:w w:val="105"/>
          <w:sz w:val="23"/>
        </w:rPr>
        <w:t>clause</w:t>
      </w:r>
      <w:r>
        <w:rPr>
          <w:spacing w:val="-5"/>
          <w:w w:val="105"/>
          <w:sz w:val="23"/>
        </w:rPr>
        <w:t> </w:t>
      </w:r>
      <w:r>
        <w:rPr>
          <w:w w:val="105"/>
          <w:sz w:val="23"/>
        </w:rPr>
        <w:t>and related</w:t>
      </w:r>
      <w:r>
        <w:rPr>
          <w:spacing w:val="-2"/>
          <w:w w:val="105"/>
          <w:sz w:val="23"/>
        </w:rPr>
        <w:t> </w:t>
      </w:r>
      <w:r>
        <w:rPr>
          <w:w w:val="105"/>
          <w:sz w:val="23"/>
        </w:rPr>
        <w:t>language</w:t>
      </w:r>
      <w:r>
        <w:rPr>
          <w:spacing w:val="1"/>
          <w:w w:val="105"/>
          <w:sz w:val="23"/>
        </w:rPr>
        <w:t> </w:t>
      </w:r>
      <w:r>
        <w:rPr>
          <w:w w:val="105"/>
          <w:sz w:val="23"/>
        </w:rPr>
        <w:t>to</w:t>
      </w:r>
      <w:r>
        <w:rPr>
          <w:spacing w:val="-4"/>
          <w:w w:val="105"/>
          <w:sz w:val="23"/>
        </w:rPr>
        <w:t> </w:t>
      </w:r>
      <w:r>
        <w:rPr>
          <w:w w:val="105"/>
          <w:sz w:val="23"/>
        </w:rPr>
        <w:t>be</w:t>
      </w:r>
      <w:r>
        <w:rPr>
          <w:spacing w:val="-7"/>
          <w:w w:val="105"/>
          <w:sz w:val="23"/>
        </w:rPr>
        <w:t> </w:t>
      </w:r>
      <w:r>
        <w:rPr>
          <w:w w:val="105"/>
          <w:sz w:val="23"/>
        </w:rPr>
        <w:t>used</w:t>
      </w:r>
      <w:r>
        <w:rPr>
          <w:spacing w:val="-5"/>
          <w:w w:val="105"/>
          <w:sz w:val="23"/>
        </w:rPr>
        <w:t> </w:t>
      </w:r>
      <w:r>
        <w:rPr>
          <w:w w:val="105"/>
          <w:sz w:val="23"/>
        </w:rPr>
        <w:t>only</w:t>
      </w:r>
      <w:r>
        <w:rPr>
          <w:spacing w:val="-4"/>
          <w:w w:val="105"/>
          <w:sz w:val="23"/>
        </w:rPr>
        <w:t> </w:t>
      </w:r>
      <w:r>
        <w:rPr>
          <w:w w:val="105"/>
          <w:sz w:val="23"/>
        </w:rPr>
        <w:t>when</w:t>
      </w:r>
      <w:r>
        <w:rPr>
          <w:spacing w:val="-10"/>
          <w:w w:val="105"/>
          <w:sz w:val="23"/>
        </w:rPr>
        <w:t> </w:t>
      </w:r>
      <w:r>
        <w:rPr>
          <w:w w:val="105"/>
          <w:sz w:val="23"/>
        </w:rPr>
        <w:t>it</w:t>
      </w:r>
      <w:r>
        <w:rPr>
          <w:spacing w:val="-2"/>
          <w:w w:val="105"/>
          <w:sz w:val="23"/>
        </w:rPr>
        <w:t> </w:t>
      </w:r>
      <w:r>
        <w:rPr>
          <w:w w:val="105"/>
          <w:sz w:val="23"/>
        </w:rPr>
        <w:t>is</w:t>
      </w:r>
      <w:r>
        <w:rPr>
          <w:spacing w:val="-15"/>
          <w:w w:val="105"/>
          <w:sz w:val="23"/>
        </w:rPr>
        <w:t> </w:t>
      </w:r>
      <w:r>
        <w:rPr>
          <w:w w:val="105"/>
          <w:sz w:val="23"/>
        </w:rPr>
        <w:t>determined</w:t>
      </w:r>
      <w:r>
        <w:rPr>
          <w:spacing w:val="5"/>
          <w:w w:val="105"/>
          <w:sz w:val="23"/>
        </w:rPr>
        <w:t> </w:t>
      </w:r>
      <w:r>
        <w:rPr>
          <w:w w:val="105"/>
          <w:sz w:val="23"/>
        </w:rPr>
        <w:t>that</w:t>
      </w:r>
      <w:r>
        <w:rPr>
          <w:spacing w:val="-15"/>
          <w:w w:val="105"/>
          <w:sz w:val="23"/>
        </w:rPr>
        <w:t> </w:t>
      </w:r>
      <w:r>
        <w:rPr>
          <w:w w:val="105"/>
          <w:sz w:val="23"/>
        </w:rPr>
        <w:t>such</w:t>
      </w:r>
      <w:r>
        <w:rPr>
          <w:spacing w:val="-8"/>
          <w:w w:val="105"/>
          <w:sz w:val="23"/>
        </w:rPr>
        <w:t> </w:t>
      </w:r>
      <w:r>
        <w:rPr>
          <w:w w:val="105"/>
          <w:sz w:val="23"/>
        </w:rPr>
        <w:t>a</w:t>
      </w:r>
      <w:r>
        <w:rPr>
          <w:spacing w:val="-10"/>
          <w:w w:val="105"/>
          <w:sz w:val="23"/>
        </w:rPr>
        <w:t> </w:t>
      </w:r>
      <w:r>
        <w:rPr>
          <w:w w:val="105"/>
          <w:sz w:val="23"/>
        </w:rPr>
        <w:t>clause</w:t>
      </w:r>
      <w:r>
        <w:rPr>
          <w:spacing w:val="-3"/>
          <w:w w:val="105"/>
          <w:sz w:val="23"/>
        </w:rPr>
        <w:t> </w:t>
      </w:r>
      <w:r>
        <w:rPr>
          <w:b/>
          <w:spacing w:val="-5"/>
          <w:w w:val="105"/>
          <w:sz w:val="24"/>
        </w:rPr>
        <w:t>IS</w:t>
      </w:r>
    </w:p>
    <w:p>
      <w:pPr>
        <w:spacing w:before="22"/>
        <w:ind w:left="222" w:right="0" w:firstLine="0"/>
        <w:jc w:val="left"/>
        <w:rPr>
          <w:sz w:val="23"/>
        </w:rPr>
      </w:pPr>
      <w:r>
        <w:rPr>
          <w:w w:val="105"/>
          <w:sz w:val="23"/>
        </w:rPr>
        <w:t>necessary</w:t>
      </w:r>
      <w:r>
        <w:rPr>
          <w:spacing w:val="7"/>
          <w:w w:val="105"/>
          <w:sz w:val="23"/>
        </w:rPr>
        <w:t> </w:t>
      </w:r>
      <w:r>
        <w:rPr>
          <w:w w:val="105"/>
          <w:sz w:val="23"/>
        </w:rPr>
        <w:t>to</w:t>
      </w:r>
      <w:r>
        <w:rPr>
          <w:spacing w:val="-8"/>
          <w:w w:val="105"/>
          <w:sz w:val="23"/>
        </w:rPr>
        <w:t> </w:t>
      </w:r>
      <w:r>
        <w:rPr>
          <w:w w:val="105"/>
          <w:sz w:val="23"/>
        </w:rPr>
        <w:t>make</w:t>
      </w:r>
      <w:r>
        <w:rPr>
          <w:spacing w:val="-5"/>
          <w:w w:val="105"/>
          <w:sz w:val="23"/>
        </w:rPr>
        <w:t> </w:t>
      </w:r>
      <w:r>
        <w:rPr>
          <w:w w:val="105"/>
          <w:sz w:val="23"/>
        </w:rPr>
        <w:t>clear</w:t>
      </w:r>
      <w:r>
        <w:rPr>
          <w:spacing w:val="-9"/>
          <w:w w:val="105"/>
          <w:sz w:val="23"/>
        </w:rPr>
        <w:t> </w:t>
      </w:r>
      <w:r>
        <w:rPr>
          <w:w w:val="105"/>
          <w:sz w:val="23"/>
        </w:rPr>
        <w:t>the</w:t>
      </w:r>
      <w:r>
        <w:rPr>
          <w:spacing w:val="-3"/>
          <w:w w:val="105"/>
          <w:sz w:val="23"/>
        </w:rPr>
        <w:t> </w:t>
      </w:r>
      <w:r>
        <w:rPr>
          <w:w w:val="105"/>
          <w:sz w:val="23"/>
        </w:rPr>
        <w:t>purpose</w:t>
      </w:r>
      <w:r>
        <w:rPr>
          <w:spacing w:val="-10"/>
          <w:w w:val="105"/>
          <w:sz w:val="23"/>
        </w:rPr>
        <w:t> </w:t>
      </w:r>
      <w:r>
        <w:rPr>
          <w:w w:val="105"/>
          <w:sz w:val="23"/>
        </w:rPr>
        <w:t>of</w:t>
      </w:r>
      <w:r>
        <w:rPr>
          <w:spacing w:val="-8"/>
          <w:w w:val="105"/>
          <w:sz w:val="23"/>
        </w:rPr>
        <w:t> </w:t>
      </w:r>
      <w:r>
        <w:rPr>
          <w:w w:val="105"/>
          <w:sz w:val="23"/>
        </w:rPr>
        <w:t>Title</w:t>
      </w:r>
      <w:r>
        <w:rPr>
          <w:spacing w:val="-8"/>
          <w:w w:val="105"/>
          <w:sz w:val="23"/>
        </w:rPr>
        <w:t> </w:t>
      </w:r>
      <w:r>
        <w:rPr>
          <w:spacing w:val="-4"/>
          <w:w w:val="105"/>
          <w:sz w:val="23"/>
        </w:rPr>
        <w:t>VI.)</w:t>
      </w:r>
    </w:p>
    <w:p>
      <w:pPr>
        <w:spacing w:after="0"/>
        <w:jc w:val="left"/>
        <w:rPr>
          <w:sz w:val="23"/>
        </w:rPr>
        <w:sectPr>
          <w:footerReference w:type="default" r:id="rId24"/>
          <w:pgSz w:w="12240" w:h="15840"/>
          <w:pgMar w:footer="0" w:header="0" w:top="1200" w:bottom="280" w:left="740" w:right="700"/>
        </w:sectPr>
      </w:pPr>
    </w:p>
    <w:p>
      <w:pPr>
        <w:spacing w:before="62"/>
        <w:ind w:left="324" w:right="990" w:firstLine="0"/>
        <w:jc w:val="center"/>
        <w:rPr>
          <w:b/>
          <w:sz w:val="27"/>
        </w:rPr>
      </w:pPr>
      <w:r>
        <w:rPr/>
        <w:pict>
          <v:line style="position:absolute;mso-position-horizontal-relative:page;mso-position-vertical-relative:page;z-index:15732224" from="610.141602pt,710.450768pt" to="610.141602pt,655.63446pt" stroked="true" strokeweight=".360895pt" strokecolor="#000000">
            <v:stroke dashstyle="solid"/>
            <w10:wrap type="none"/>
          </v:line>
        </w:pict>
      </w:r>
      <w:r>
        <w:rPr>
          <w:b/>
          <w:spacing w:val="-2"/>
          <w:w w:val="105"/>
          <w:sz w:val="27"/>
        </w:rPr>
        <w:t>APPENDIXE</w:t>
      </w:r>
    </w:p>
    <w:p>
      <w:pPr>
        <w:pStyle w:val="BodyText"/>
        <w:spacing w:before="7"/>
        <w:rPr>
          <w:b/>
          <w:sz w:val="34"/>
        </w:rPr>
      </w:pPr>
    </w:p>
    <w:p>
      <w:pPr>
        <w:spacing w:line="252" w:lineRule="auto" w:before="0"/>
        <w:ind w:left="242" w:right="344" w:firstLine="7"/>
        <w:jc w:val="left"/>
        <w:rPr>
          <w:sz w:val="23"/>
        </w:rPr>
      </w:pPr>
      <w:r>
        <w:rPr>
          <w:w w:val="105"/>
          <w:sz w:val="23"/>
        </w:rPr>
        <w:t>During</w:t>
      </w:r>
      <w:r>
        <w:rPr>
          <w:spacing w:val="-1"/>
          <w:w w:val="105"/>
          <w:sz w:val="23"/>
        </w:rPr>
        <w:t> </w:t>
      </w:r>
      <w:r>
        <w:rPr>
          <w:w w:val="105"/>
          <w:sz w:val="23"/>
        </w:rPr>
        <w:t>the</w:t>
      </w:r>
      <w:r>
        <w:rPr>
          <w:spacing w:val="-13"/>
          <w:w w:val="105"/>
          <w:sz w:val="23"/>
        </w:rPr>
        <w:t> </w:t>
      </w:r>
      <w:r>
        <w:rPr>
          <w:w w:val="105"/>
          <w:sz w:val="23"/>
        </w:rPr>
        <w:t>performance of</w:t>
      </w:r>
      <w:r>
        <w:rPr>
          <w:spacing w:val="-14"/>
          <w:w w:val="105"/>
          <w:sz w:val="23"/>
        </w:rPr>
        <w:t> </w:t>
      </w:r>
      <w:r>
        <w:rPr>
          <w:w w:val="105"/>
          <w:sz w:val="23"/>
        </w:rPr>
        <w:t>this</w:t>
      </w:r>
      <w:r>
        <w:rPr>
          <w:spacing w:val="-13"/>
          <w:w w:val="105"/>
          <w:sz w:val="23"/>
        </w:rPr>
        <w:t> </w:t>
      </w:r>
      <w:r>
        <w:rPr>
          <w:w w:val="105"/>
          <w:sz w:val="23"/>
        </w:rPr>
        <w:t>contract,</w:t>
      </w:r>
      <w:r>
        <w:rPr>
          <w:spacing w:val="-7"/>
          <w:w w:val="105"/>
          <w:sz w:val="23"/>
        </w:rPr>
        <w:t> </w:t>
      </w:r>
      <w:r>
        <w:rPr>
          <w:w w:val="105"/>
          <w:sz w:val="23"/>
        </w:rPr>
        <w:t>the</w:t>
      </w:r>
      <w:r>
        <w:rPr>
          <w:spacing w:val="-15"/>
          <w:w w:val="105"/>
          <w:sz w:val="23"/>
        </w:rPr>
        <w:t> </w:t>
      </w:r>
      <w:r>
        <w:rPr>
          <w:w w:val="105"/>
          <w:sz w:val="23"/>
        </w:rPr>
        <w:t>contractor, for</w:t>
      </w:r>
      <w:r>
        <w:rPr>
          <w:spacing w:val="-13"/>
          <w:w w:val="105"/>
          <w:sz w:val="23"/>
        </w:rPr>
        <w:t> </w:t>
      </w:r>
      <w:r>
        <w:rPr>
          <w:w w:val="105"/>
          <w:sz w:val="23"/>
        </w:rPr>
        <w:t>itself,</w:t>
      </w:r>
      <w:r>
        <w:rPr>
          <w:spacing w:val="-7"/>
          <w:w w:val="105"/>
          <w:sz w:val="23"/>
        </w:rPr>
        <w:t> </w:t>
      </w:r>
      <w:r>
        <w:rPr>
          <w:w w:val="105"/>
          <w:sz w:val="23"/>
        </w:rPr>
        <w:t>its</w:t>
      </w:r>
      <w:r>
        <w:rPr>
          <w:spacing w:val="-16"/>
          <w:w w:val="105"/>
          <w:sz w:val="23"/>
        </w:rPr>
        <w:t> </w:t>
      </w:r>
      <w:r>
        <w:rPr>
          <w:w w:val="105"/>
          <w:sz w:val="23"/>
        </w:rPr>
        <w:t>assignees,</w:t>
      </w:r>
      <w:r>
        <w:rPr>
          <w:spacing w:val="-2"/>
          <w:w w:val="105"/>
          <w:sz w:val="23"/>
        </w:rPr>
        <w:t> </w:t>
      </w:r>
      <w:r>
        <w:rPr>
          <w:w w:val="105"/>
          <w:sz w:val="23"/>
        </w:rPr>
        <w:t>and</w:t>
      </w:r>
      <w:r>
        <w:rPr>
          <w:spacing w:val="-8"/>
          <w:w w:val="105"/>
          <w:sz w:val="23"/>
        </w:rPr>
        <w:t> </w:t>
      </w:r>
      <w:r>
        <w:rPr>
          <w:w w:val="105"/>
          <w:sz w:val="23"/>
        </w:rPr>
        <w:t>successors in</w:t>
      </w:r>
      <w:r>
        <w:rPr>
          <w:spacing w:val="-9"/>
          <w:w w:val="105"/>
          <w:sz w:val="23"/>
        </w:rPr>
        <w:t> </w:t>
      </w:r>
      <w:r>
        <w:rPr>
          <w:w w:val="105"/>
          <w:sz w:val="23"/>
        </w:rPr>
        <w:t>interest (hereinafter referred to</w:t>
      </w:r>
      <w:r>
        <w:rPr>
          <w:spacing w:val="-1"/>
          <w:w w:val="105"/>
          <w:sz w:val="23"/>
        </w:rPr>
        <w:t> </w:t>
      </w:r>
      <w:r>
        <w:rPr>
          <w:w w:val="105"/>
          <w:sz w:val="23"/>
        </w:rPr>
        <w:t>as</w:t>
      </w:r>
      <w:r>
        <w:rPr>
          <w:spacing w:val="-3"/>
          <w:w w:val="105"/>
          <w:sz w:val="23"/>
        </w:rPr>
        <w:t> </w:t>
      </w:r>
      <w:r>
        <w:rPr>
          <w:w w:val="105"/>
          <w:sz w:val="23"/>
        </w:rPr>
        <w:t>the "contractor") agrees to</w:t>
      </w:r>
      <w:r>
        <w:rPr>
          <w:spacing w:val="-1"/>
          <w:w w:val="105"/>
          <w:sz w:val="23"/>
        </w:rPr>
        <w:t> </w:t>
      </w:r>
      <w:r>
        <w:rPr>
          <w:w w:val="105"/>
          <w:sz w:val="23"/>
        </w:rPr>
        <w:t>comply with the</w:t>
      </w:r>
      <w:r>
        <w:rPr>
          <w:spacing w:val="-14"/>
          <w:w w:val="105"/>
          <w:sz w:val="23"/>
        </w:rPr>
        <w:t> </w:t>
      </w:r>
      <w:r>
        <w:rPr>
          <w:w w:val="105"/>
          <w:sz w:val="23"/>
        </w:rPr>
        <w:t>following non-discrimination statutes and authorities; including but not limited to:</w:t>
      </w:r>
    </w:p>
    <w:p>
      <w:pPr>
        <w:pStyle w:val="BodyText"/>
        <w:spacing w:before="3"/>
        <w:rPr>
          <w:sz w:val="16"/>
        </w:rPr>
      </w:pPr>
    </w:p>
    <w:p>
      <w:pPr>
        <w:spacing w:before="91"/>
        <w:ind w:left="240" w:right="0" w:firstLine="0"/>
        <w:jc w:val="left"/>
        <w:rPr>
          <w:b/>
          <w:sz w:val="23"/>
        </w:rPr>
      </w:pPr>
      <w:r>
        <w:rPr>
          <w:b/>
          <w:spacing w:val="-2"/>
          <w:w w:val="105"/>
          <w:sz w:val="23"/>
          <w:u w:val="thick"/>
        </w:rPr>
        <w:t>Pertinent</w:t>
      </w:r>
      <w:r>
        <w:rPr>
          <w:b/>
          <w:spacing w:val="12"/>
          <w:w w:val="105"/>
          <w:sz w:val="23"/>
          <w:u w:val="thick"/>
        </w:rPr>
        <w:t> </w:t>
      </w:r>
      <w:r>
        <w:rPr>
          <w:b/>
          <w:spacing w:val="-2"/>
          <w:w w:val="105"/>
          <w:sz w:val="23"/>
          <w:u w:val="thick"/>
        </w:rPr>
        <w:t>Non-Discrimination</w:t>
      </w:r>
      <w:r>
        <w:rPr>
          <w:b/>
          <w:spacing w:val="-3"/>
          <w:w w:val="105"/>
          <w:sz w:val="23"/>
          <w:u w:val="thick"/>
        </w:rPr>
        <w:t> </w:t>
      </w:r>
      <w:r>
        <w:rPr>
          <w:b/>
          <w:spacing w:val="-2"/>
          <w:w w:val="105"/>
          <w:sz w:val="23"/>
          <w:u w:val="thick"/>
        </w:rPr>
        <w:t>Authorities:</w:t>
      </w:r>
    </w:p>
    <w:p>
      <w:pPr>
        <w:pStyle w:val="BodyText"/>
        <w:spacing w:before="3"/>
        <w:rPr>
          <w:b/>
          <w:sz w:val="25"/>
        </w:rPr>
      </w:pPr>
    </w:p>
    <w:p>
      <w:pPr>
        <w:pStyle w:val="ListParagraph"/>
        <w:numPr>
          <w:ilvl w:val="1"/>
          <w:numId w:val="11"/>
        </w:numPr>
        <w:tabs>
          <w:tab w:pos="1229" w:val="left" w:leader="none"/>
        </w:tabs>
        <w:spacing w:line="254" w:lineRule="auto" w:before="0" w:after="0"/>
        <w:ind w:left="1227" w:right="606" w:hanging="273"/>
        <w:jc w:val="left"/>
        <w:rPr>
          <w:sz w:val="23"/>
        </w:rPr>
      </w:pPr>
      <w:r>
        <w:rPr>
          <w:w w:val="105"/>
          <w:sz w:val="23"/>
        </w:rPr>
        <w:t>Title</w:t>
      </w:r>
      <w:r>
        <w:rPr>
          <w:spacing w:val="-4"/>
          <w:w w:val="105"/>
          <w:sz w:val="23"/>
        </w:rPr>
        <w:t> </w:t>
      </w:r>
      <w:r>
        <w:rPr>
          <w:w w:val="105"/>
          <w:sz w:val="23"/>
        </w:rPr>
        <w:t>VI</w:t>
      </w:r>
      <w:r>
        <w:rPr>
          <w:spacing w:val="-9"/>
          <w:w w:val="105"/>
          <w:sz w:val="23"/>
        </w:rPr>
        <w:t> </w:t>
      </w:r>
      <w:r>
        <w:rPr>
          <w:w w:val="105"/>
          <w:sz w:val="23"/>
        </w:rPr>
        <w:t>of</w:t>
      </w:r>
      <w:r>
        <w:rPr>
          <w:spacing w:val="-9"/>
          <w:w w:val="105"/>
          <w:sz w:val="23"/>
        </w:rPr>
        <w:t> </w:t>
      </w:r>
      <w:r>
        <w:rPr>
          <w:w w:val="105"/>
          <w:sz w:val="23"/>
        </w:rPr>
        <w:t>the</w:t>
      </w:r>
      <w:r>
        <w:rPr>
          <w:spacing w:val="-4"/>
          <w:w w:val="105"/>
          <w:sz w:val="23"/>
        </w:rPr>
        <w:t> </w:t>
      </w:r>
      <w:r>
        <w:rPr>
          <w:w w:val="105"/>
          <w:sz w:val="23"/>
        </w:rPr>
        <w:t>Civil</w:t>
      </w:r>
      <w:r>
        <w:rPr>
          <w:spacing w:val="-2"/>
          <w:w w:val="105"/>
          <w:sz w:val="23"/>
        </w:rPr>
        <w:t> </w:t>
      </w:r>
      <w:r>
        <w:rPr>
          <w:w w:val="105"/>
          <w:sz w:val="23"/>
        </w:rPr>
        <w:t>Rights</w:t>
      </w:r>
      <w:r>
        <w:rPr>
          <w:spacing w:val="-5"/>
          <w:w w:val="105"/>
          <w:sz w:val="23"/>
        </w:rPr>
        <w:t> </w:t>
      </w:r>
      <w:r>
        <w:rPr>
          <w:w w:val="105"/>
          <w:sz w:val="23"/>
        </w:rPr>
        <w:t>Act</w:t>
      </w:r>
      <w:r>
        <w:rPr>
          <w:spacing w:val="-9"/>
          <w:w w:val="105"/>
          <w:sz w:val="23"/>
        </w:rPr>
        <w:t> </w:t>
      </w:r>
      <w:r>
        <w:rPr>
          <w:w w:val="105"/>
          <w:sz w:val="23"/>
        </w:rPr>
        <w:t>of 1964</w:t>
      </w:r>
      <w:r>
        <w:rPr>
          <w:spacing w:val="-4"/>
          <w:w w:val="105"/>
          <w:sz w:val="23"/>
        </w:rPr>
        <w:t> </w:t>
      </w:r>
      <w:r>
        <w:rPr>
          <w:w w:val="105"/>
          <w:sz w:val="23"/>
        </w:rPr>
        <w:t>(42</w:t>
      </w:r>
      <w:r>
        <w:rPr>
          <w:spacing w:val="-1"/>
          <w:w w:val="105"/>
          <w:sz w:val="23"/>
        </w:rPr>
        <w:t> </w:t>
      </w:r>
      <w:r>
        <w:rPr>
          <w:w w:val="105"/>
          <w:sz w:val="23"/>
        </w:rPr>
        <w:t>U.S.C.</w:t>
      </w:r>
      <w:r>
        <w:rPr>
          <w:spacing w:val="-1"/>
          <w:w w:val="105"/>
          <w:sz w:val="23"/>
        </w:rPr>
        <w:t> </w:t>
      </w:r>
      <w:r>
        <w:rPr>
          <w:w w:val="105"/>
          <w:sz w:val="23"/>
        </w:rPr>
        <w:t>§</w:t>
      </w:r>
      <w:r>
        <w:rPr>
          <w:spacing w:val="-4"/>
          <w:w w:val="105"/>
          <w:sz w:val="23"/>
        </w:rPr>
        <w:t> </w:t>
      </w:r>
      <w:r>
        <w:rPr>
          <w:w w:val="105"/>
          <w:sz w:val="23"/>
        </w:rPr>
        <w:t>5 2000d </w:t>
      </w:r>
      <w:r>
        <w:rPr>
          <w:i/>
          <w:w w:val="105"/>
          <w:sz w:val="23"/>
        </w:rPr>
        <w:t>et</w:t>
      </w:r>
      <w:r>
        <w:rPr>
          <w:i/>
          <w:spacing w:val="-12"/>
          <w:w w:val="105"/>
          <w:sz w:val="23"/>
        </w:rPr>
        <w:t> </w:t>
      </w:r>
      <w:r>
        <w:rPr>
          <w:i/>
          <w:w w:val="105"/>
          <w:sz w:val="23"/>
        </w:rPr>
        <w:t>seq.,</w:t>
      </w:r>
      <w:r>
        <w:rPr>
          <w:i/>
          <w:spacing w:val="-20"/>
          <w:w w:val="105"/>
          <w:sz w:val="23"/>
        </w:rPr>
        <w:t> </w:t>
      </w:r>
      <w:r>
        <w:rPr>
          <w:w w:val="105"/>
          <w:sz w:val="23"/>
        </w:rPr>
        <w:t>78</w:t>
      </w:r>
      <w:r>
        <w:rPr>
          <w:spacing w:val="-14"/>
          <w:w w:val="105"/>
          <w:sz w:val="23"/>
        </w:rPr>
        <w:t> </w:t>
      </w:r>
      <w:r>
        <w:rPr>
          <w:w w:val="105"/>
          <w:sz w:val="23"/>
        </w:rPr>
        <w:t>stat.</w:t>
      </w:r>
      <w:r>
        <w:rPr>
          <w:spacing w:val="-1"/>
          <w:w w:val="105"/>
          <w:sz w:val="23"/>
        </w:rPr>
        <w:t> </w:t>
      </w:r>
      <w:r>
        <w:rPr>
          <w:w w:val="105"/>
          <w:sz w:val="23"/>
        </w:rPr>
        <w:t>252),</w:t>
      </w:r>
      <w:r>
        <w:rPr>
          <w:spacing w:val="-7"/>
          <w:w w:val="105"/>
          <w:sz w:val="23"/>
        </w:rPr>
        <w:t> </w:t>
      </w:r>
      <w:r>
        <w:rPr>
          <w:w w:val="105"/>
          <w:sz w:val="23"/>
        </w:rPr>
        <w:t>(prohibits discrimination</w:t>
      </w:r>
      <w:r>
        <w:rPr>
          <w:spacing w:val="-9"/>
          <w:w w:val="105"/>
          <w:sz w:val="23"/>
        </w:rPr>
        <w:t> </w:t>
      </w:r>
      <w:r>
        <w:rPr>
          <w:w w:val="105"/>
          <w:sz w:val="23"/>
        </w:rPr>
        <w:t>on the basis of race, color, national origin); and 49 CFR Part</w:t>
      </w:r>
      <w:r>
        <w:rPr>
          <w:spacing w:val="40"/>
          <w:w w:val="105"/>
          <w:sz w:val="23"/>
        </w:rPr>
        <w:t> </w:t>
      </w:r>
      <w:r>
        <w:rPr>
          <w:w w:val="105"/>
          <w:sz w:val="23"/>
        </w:rPr>
        <w:t>21.</w:t>
      </w:r>
    </w:p>
    <w:p>
      <w:pPr>
        <w:pStyle w:val="ListParagraph"/>
        <w:numPr>
          <w:ilvl w:val="1"/>
          <w:numId w:val="11"/>
        </w:numPr>
        <w:tabs>
          <w:tab w:pos="1221" w:val="left" w:leader="none"/>
        </w:tabs>
        <w:spacing w:line="252" w:lineRule="auto" w:before="0" w:after="0"/>
        <w:ind w:left="1219" w:right="670" w:hanging="272"/>
        <w:jc w:val="left"/>
        <w:rPr>
          <w:sz w:val="23"/>
        </w:rPr>
      </w:pPr>
      <w:r>
        <w:rPr>
          <w:w w:val="105"/>
          <w:sz w:val="23"/>
        </w:rPr>
        <w:t>The</w:t>
      </w:r>
      <w:r>
        <w:rPr>
          <w:spacing w:val="-11"/>
          <w:w w:val="105"/>
          <w:sz w:val="23"/>
        </w:rPr>
        <w:t> </w:t>
      </w:r>
      <w:r>
        <w:rPr>
          <w:w w:val="105"/>
          <w:sz w:val="23"/>
        </w:rPr>
        <w:t>Uniform Relocation</w:t>
      </w:r>
      <w:r>
        <w:rPr>
          <w:spacing w:val="-2"/>
          <w:w w:val="105"/>
          <w:sz w:val="23"/>
        </w:rPr>
        <w:t> </w:t>
      </w:r>
      <w:r>
        <w:rPr>
          <w:w w:val="105"/>
          <w:sz w:val="23"/>
        </w:rPr>
        <w:t>Assistance</w:t>
      </w:r>
      <w:r>
        <w:rPr>
          <w:spacing w:val="-4"/>
          <w:w w:val="105"/>
          <w:sz w:val="23"/>
        </w:rPr>
        <w:t> </w:t>
      </w:r>
      <w:r>
        <w:rPr>
          <w:w w:val="105"/>
          <w:sz w:val="23"/>
        </w:rPr>
        <w:t>and</w:t>
      </w:r>
      <w:r>
        <w:rPr>
          <w:spacing w:val="-5"/>
          <w:w w:val="105"/>
          <w:sz w:val="23"/>
        </w:rPr>
        <w:t> </w:t>
      </w:r>
      <w:r>
        <w:rPr>
          <w:w w:val="105"/>
          <w:sz w:val="23"/>
        </w:rPr>
        <w:t>Real</w:t>
      </w:r>
      <w:r>
        <w:rPr>
          <w:spacing w:val="-11"/>
          <w:w w:val="105"/>
          <w:sz w:val="23"/>
        </w:rPr>
        <w:t> </w:t>
      </w:r>
      <w:r>
        <w:rPr>
          <w:w w:val="105"/>
          <w:sz w:val="23"/>
        </w:rPr>
        <w:t>Property Acquisition Policies</w:t>
      </w:r>
      <w:r>
        <w:rPr>
          <w:spacing w:val="-14"/>
          <w:w w:val="105"/>
          <w:sz w:val="23"/>
        </w:rPr>
        <w:t> </w:t>
      </w:r>
      <w:r>
        <w:rPr>
          <w:w w:val="105"/>
          <w:sz w:val="23"/>
        </w:rPr>
        <w:t>Act</w:t>
      </w:r>
      <w:r>
        <w:rPr>
          <w:spacing w:val="-15"/>
          <w:w w:val="105"/>
          <w:sz w:val="23"/>
        </w:rPr>
        <w:t> </w:t>
      </w:r>
      <w:r>
        <w:rPr>
          <w:w w:val="105"/>
          <w:sz w:val="23"/>
        </w:rPr>
        <w:t>of</w:t>
      </w:r>
      <w:r>
        <w:rPr>
          <w:spacing w:val="-13"/>
          <w:w w:val="105"/>
          <w:sz w:val="23"/>
        </w:rPr>
        <w:t> </w:t>
      </w:r>
      <w:r>
        <w:rPr>
          <w:w w:val="105"/>
          <w:sz w:val="23"/>
        </w:rPr>
        <w:t>1970,</w:t>
      </w:r>
      <w:r>
        <w:rPr>
          <w:spacing w:val="-15"/>
          <w:w w:val="105"/>
          <w:sz w:val="23"/>
        </w:rPr>
        <w:t> </w:t>
      </w:r>
      <w:r>
        <w:rPr>
          <w:w w:val="105"/>
          <w:sz w:val="23"/>
        </w:rPr>
        <w:t>(42 U.S.C. §</w:t>
      </w:r>
      <w:r>
        <w:rPr>
          <w:spacing w:val="-15"/>
          <w:w w:val="105"/>
          <w:sz w:val="23"/>
        </w:rPr>
        <w:t> </w:t>
      </w:r>
      <w:r>
        <w:rPr>
          <w:w w:val="105"/>
          <w:sz w:val="23"/>
        </w:rPr>
        <w:t>4601),</w:t>
      </w:r>
      <w:r>
        <w:rPr>
          <w:spacing w:val="-5"/>
          <w:w w:val="105"/>
          <w:sz w:val="23"/>
        </w:rPr>
        <w:t> </w:t>
      </w:r>
      <w:r>
        <w:rPr>
          <w:w w:val="105"/>
          <w:sz w:val="23"/>
        </w:rPr>
        <w:t>(prohibits unfair</w:t>
      </w:r>
      <w:r>
        <w:rPr>
          <w:spacing w:val="-4"/>
          <w:w w:val="105"/>
          <w:sz w:val="23"/>
        </w:rPr>
        <w:t> </w:t>
      </w:r>
      <w:r>
        <w:rPr>
          <w:w w:val="105"/>
          <w:sz w:val="23"/>
        </w:rPr>
        <w:t>treatment of</w:t>
      </w:r>
      <w:r>
        <w:rPr>
          <w:spacing w:val="-2"/>
          <w:w w:val="105"/>
          <w:sz w:val="23"/>
        </w:rPr>
        <w:t> </w:t>
      </w:r>
      <w:r>
        <w:rPr>
          <w:w w:val="105"/>
          <w:sz w:val="23"/>
        </w:rPr>
        <w:t>persons</w:t>
      </w:r>
      <w:r>
        <w:rPr>
          <w:spacing w:val="-6"/>
          <w:w w:val="105"/>
          <w:sz w:val="23"/>
        </w:rPr>
        <w:t> </w:t>
      </w:r>
      <w:r>
        <w:rPr>
          <w:w w:val="105"/>
          <w:sz w:val="23"/>
        </w:rPr>
        <w:t>displaced or</w:t>
      </w:r>
      <w:r>
        <w:rPr>
          <w:spacing w:val="-5"/>
          <w:w w:val="105"/>
          <w:sz w:val="23"/>
        </w:rPr>
        <w:t> </w:t>
      </w:r>
      <w:r>
        <w:rPr>
          <w:w w:val="105"/>
          <w:sz w:val="23"/>
        </w:rPr>
        <w:t>whose property has</w:t>
      </w:r>
      <w:r>
        <w:rPr>
          <w:spacing w:val="-4"/>
          <w:w w:val="105"/>
          <w:sz w:val="23"/>
        </w:rPr>
        <w:t> </w:t>
      </w:r>
      <w:r>
        <w:rPr>
          <w:w w:val="105"/>
          <w:sz w:val="23"/>
        </w:rPr>
        <w:t>been acquired because of Federal or Federal-aid programs and projects);</w:t>
      </w:r>
    </w:p>
    <w:p>
      <w:pPr>
        <w:pStyle w:val="ListParagraph"/>
        <w:numPr>
          <w:ilvl w:val="1"/>
          <w:numId w:val="11"/>
        </w:numPr>
        <w:tabs>
          <w:tab w:pos="1217" w:val="left" w:leader="none"/>
        </w:tabs>
        <w:spacing w:line="249" w:lineRule="auto" w:before="0" w:after="0"/>
        <w:ind w:left="1221" w:right="604" w:hanging="281"/>
        <w:jc w:val="left"/>
        <w:rPr>
          <w:sz w:val="23"/>
        </w:rPr>
      </w:pPr>
      <w:r>
        <w:rPr>
          <w:w w:val="105"/>
          <w:sz w:val="23"/>
        </w:rPr>
        <w:t>Federal-Aid</w:t>
      </w:r>
      <w:r>
        <w:rPr>
          <w:spacing w:val="5"/>
          <w:w w:val="105"/>
          <w:sz w:val="23"/>
        </w:rPr>
        <w:t> </w:t>
      </w:r>
      <w:r>
        <w:rPr>
          <w:w w:val="105"/>
          <w:sz w:val="23"/>
        </w:rPr>
        <w:t>Highway</w:t>
      </w:r>
      <w:r>
        <w:rPr>
          <w:spacing w:val="13"/>
          <w:w w:val="105"/>
          <w:sz w:val="23"/>
        </w:rPr>
        <w:t> </w:t>
      </w:r>
      <w:r>
        <w:rPr>
          <w:w w:val="105"/>
          <w:sz w:val="23"/>
        </w:rPr>
        <w:t>Act</w:t>
      </w:r>
      <w:r>
        <w:rPr>
          <w:spacing w:val="-14"/>
          <w:w w:val="105"/>
          <w:sz w:val="23"/>
        </w:rPr>
        <w:t> </w:t>
      </w:r>
      <w:r>
        <w:rPr>
          <w:w w:val="105"/>
          <w:sz w:val="23"/>
        </w:rPr>
        <w:t>of</w:t>
      </w:r>
      <w:r>
        <w:rPr>
          <w:spacing w:val="-10"/>
          <w:w w:val="105"/>
          <w:sz w:val="23"/>
        </w:rPr>
        <w:t> </w:t>
      </w:r>
      <w:r>
        <w:rPr>
          <w:w w:val="105"/>
          <w:sz w:val="23"/>
        </w:rPr>
        <w:t>1973,</w:t>
      </w:r>
      <w:r>
        <w:rPr>
          <w:spacing w:val="-12"/>
          <w:w w:val="105"/>
          <w:sz w:val="23"/>
        </w:rPr>
        <w:t> </w:t>
      </w:r>
      <w:r>
        <w:rPr>
          <w:w w:val="105"/>
          <w:sz w:val="23"/>
        </w:rPr>
        <w:t>(23</w:t>
      </w:r>
      <w:r>
        <w:rPr>
          <w:spacing w:val="-12"/>
          <w:w w:val="105"/>
          <w:sz w:val="23"/>
        </w:rPr>
        <w:t> </w:t>
      </w:r>
      <w:r>
        <w:rPr>
          <w:w w:val="105"/>
          <w:sz w:val="23"/>
        </w:rPr>
        <w:t>U.S.C. </w:t>
      </w:r>
      <w:r>
        <w:rPr>
          <w:rFonts w:ascii="Arial" w:hAnsi="Arial"/>
          <w:i/>
          <w:w w:val="105"/>
          <w:sz w:val="22"/>
        </w:rPr>
        <w:t>§</w:t>
      </w:r>
      <w:r>
        <w:rPr>
          <w:rFonts w:ascii="Arial" w:hAnsi="Arial"/>
          <w:i/>
          <w:spacing w:val="-2"/>
          <w:w w:val="105"/>
          <w:sz w:val="22"/>
        </w:rPr>
        <w:t> </w:t>
      </w:r>
      <w:r>
        <w:rPr>
          <w:w w:val="105"/>
          <w:sz w:val="23"/>
        </w:rPr>
        <w:t>324</w:t>
      </w:r>
      <w:r>
        <w:rPr>
          <w:spacing w:val="-15"/>
          <w:w w:val="105"/>
          <w:sz w:val="23"/>
        </w:rPr>
        <w:t> </w:t>
      </w:r>
      <w:r>
        <w:rPr>
          <w:i/>
          <w:w w:val="105"/>
          <w:sz w:val="23"/>
        </w:rPr>
        <w:t>et</w:t>
      </w:r>
      <w:r>
        <w:rPr>
          <w:i/>
          <w:spacing w:val="-3"/>
          <w:w w:val="105"/>
          <w:sz w:val="23"/>
        </w:rPr>
        <w:t> </w:t>
      </w:r>
      <w:r>
        <w:rPr>
          <w:i/>
          <w:w w:val="105"/>
          <w:sz w:val="23"/>
        </w:rPr>
        <w:t>seq.),</w:t>
      </w:r>
      <w:r>
        <w:rPr>
          <w:i/>
          <w:spacing w:val="-20"/>
          <w:w w:val="105"/>
          <w:sz w:val="23"/>
        </w:rPr>
        <w:t> </w:t>
      </w:r>
      <w:r>
        <w:rPr>
          <w:w w:val="105"/>
          <w:sz w:val="23"/>
        </w:rPr>
        <w:t>(prohibits</w:t>
      </w:r>
      <w:r>
        <w:rPr>
          <w:spacing w:val="-3"/>
          <w:w w:val="105"/>
          <w:sz w:val="23"/>
        </w:rPr>
        <w:t> </w:t>
      </w:r>
      <w:r>
        <w:rPr>
          <w:w w:val="105"/>
          <w:sz w:val="23"/>
        </w:rPr>
        <w:t>discrimination</w:t>
      </w:r>
      <w:r>
        <w:rPr>
          <w:spacing w:val="-15"/>
          <w:w w:val="105"/>
          <w:sz w:val="23"/>
        </w:rPr>
        <w:t> </w:t>
      </w:r>
      <w:r>
        <w:rPr>
          <w:w w:val="105"/>
          <w:sz w:val="23"/>
        </w:rPr>
        <w:t>on</w:t>
      </w:r>
      <w:r>
        <w:rPr>
          <w:spacing w:val="-11"/>
          <w:w w:val="105"/>
          <w:sz w:val="23"/>
        </w:rPr>
        <w:t> </w:t>
      </w:r>
      <w:r>
        <w:rPr>
          <w:w w:val="105"/>
          <w:sz w:val="23"/>
        </w:rPr>
        <w:t>the basis of sex);</w:t>
      </w:r>
    </w:p>
    <w:p>
      <w:pPr>
        <w:pStyle w:val="ListParagraph"/>
        <w:numPr>
          <w:ilvl w:val="1"/>
          <w:numId w:val="11"/>
        </w:numPr>
        <w:tabs>
          <w:tab w:pos="1214" w:val="left" w:leader="none"/>
        </w:tabs>
        <w:spacing w:line="249" w:lineRule="auto" w:before="0" w:after="0"/>
        <w:ind w:left="1213" w:right="389" w:hanging="273"/>
        <w:jc w:val="left"/>
        <w:rPr>
          <w:sz w:val="23"/>
        </w:rPr>
      </w:pPr>
      <w:r>
        <w:rPr>
          <w:w w:val="105"/>
          <w:sz w:val="23"/>
        </w:rPr>
        <w:t>Section 504</w:t>
      </w:r>
      <w:r>
        <w:rPr>
          <w:spacing w:val="-10"/>
          <w:w w:val="105"/>
          <w:sz w:val="23"/>
        </w:rPr>
        <w:t> </w:t>
      </w:r>
      <w:r>
        <w:rPr>
          <w:w w:val="105"/>
          <w:sz w:val="23"/>
        </w:rPr>
        <w:t>of</w:t>
      </w:r>
      <w:r>
        <w:rPr>
          <w:spacing w:val="-10"/>
          <w:w w:val="105"/>
          <w:sz w:val="23"/>
        </w:rPr>
        <w:t> </w:t>
      </w:r>
      <w:r>
        <w:rPr>
          <w:w w:val="105"/>
          <w:sz w:val="23"/>
        </w:rPr>
        <w:t>the</w:t>
      </w:r>
      <w:r>
        <w:rPr>
          <w:spacing w:val="-14"/>
          <w:w w:val="105"/>
          <w:sz w:val="23"/>
        </w:rPr>
        <w:t> </w:t>
      </w:r>
      <w:r>
        <w:rPr>
          <w:w w:val="105"/>
          <w:sz w:val="23"/>
        </w:rPr>
        <w:t>Rehabilitation Act</w:t>
      </w:r>
      <w:r>
        <w:rPr>
          <w:spacing w:val="-4"/>
          <w:w w:val="105"/>
          <w:sz w:val="23"/>
        </w:rPr>
        <w:t> </w:t>
      </w:r>
      <w:r>
        <w:rPr>
          <w:w w:val="105"/>
          <w:sz w:val="23"/>
        </w:rPr>
        <w:t>of</w:t>
      </w:r>
      <w:r>
        <w:rPr>
          <w:spacing w:val="-6"/>
          <w:w w:val="105"/>
          <w:sz w:val="23"/>
        </w:rPr>
        <w:t> </w:t>
      </w:r>
      <w:r>
        <w:rPr>
          <w:w w:val="105"/>
          <w:sz w:val="23"/>
        </w:rPr>
        <w:t>1973,</w:t>
      </w:r>
      <w:r>
        <w:rPr>
          <w:spacing w:val="-8"/>
          <w:w w:val="105"/>
          <w:sz w:val="23"/>
        </w:rPr>
        <w:t> </w:t>
      </w:r>
      <w:r>
        <w:rPr>
          <w:w w:val="105"/>
          <w:sz w:val="23"/>
        </w:rPr>
        <w:t>(29</w:t>
      </w:r>
      <w:r>
        <w:rPr>
          <w:spacing w:val="-7"/>
          <w:w w:val="105"/>
          <w:sz w:val="23"/>
        </w:rPr>
        <w:t> </w:t>
      </w:r>
      <w:r>
        <w:rPr>
          <w:w w:val="105"/>
          <w:sz w:val="23"/>
        </w:rPr>
        <w:t>U.S.C. §</w:t>
      </w:r>
      <w:r>
        <w:rPr>
          <w:spacing w:val="-3"/>
          <w:w w:val="105"/>
          <w:sz w:val="23"/>
        </w:rPr>
        <w:t> </w:t>
      </w:r>
      <w:r>
        <w:rPr>
          <w:w w:val="105"/>
          <w:sz w:val="23"/>
        </w:rPr>
        <w:t>794</w:t>
      </w:r>
      <w:r>
        <w:rPr>
          <w:spacing w:val="-2"/>
          <w:w w:val="105"/>
          <w:sz w:val="23"/>
        </w:rPr>
        <w:t> </w:t>
      </w:r>
      <w:r>
        <w:rPr>
          <w:i/>
          <w:w w:val="105"/>
          <w:sz w:val="23"/>
        </w:rPr>
        <w:t>et</w:t>
      </w:r>
      <w:r>
        <w:rPr>
          <w:i/>
          <w:spacing w:val="-6"/>
          <w:w w:val="105"/>
          <w:sz w:val="23"/>
        </w:rPr>
        <w:t> </w:t>
      </w:r>
      <w:r>
        <w:rPr>
          <w:i/>
          <w:w w:val="105"/>
          <w:sz w:val="23"/>
        </w:rPr>
        <w:t>seq.),</w:t>
      </w:r>
      <w:r>
        <w:rPr>
          <w:i/>
          <w:spacing w:val="-16"/>
          <w:w w:val="105"/>
          <w:sz w:val="23"/>
        </w:rPr>
        <w:t> </w:t>
      </w:r>
      <w:r>
        <w:rPr>
          <w:w w:val="105"/>
          <w:sz w:val="23"/>
        </w:rPr>
        <w:t>as</w:t>
      </w:r>
      <w:r>
        <w:rPr>
          <w:spacing w:val="-14"/>
          <w:w w:val="105"/>
          <w:sz w:val="23"/>
        </w:rPr>
        <w:t> </w:t>
      </w:r>
      <w:r>
        <w:rPr>
          <w:w w:val="105"/>
          <w:sz w:val="23"/>
        </w:rPr>
        <w:t>amended, (prohibits discrimination on the basis of</w:t>
      </w:r>
      <w:r>
        <w:rPr>
          <w:spacing w:val="-3"/>
          <w:w w:val="105"/>
          <w:sz w:val="23"/>
        </w:rPr>
        <w:t> </w:t>
      </w:r>
      <w:r>
        <w:rPr>
          <w:w w:val="105"/>
          <w:sz w:val="23"/>
        </w:rPr>
        <w:t>disability); and 49 CFR Part 27;</w:t>
      </w:r>
    </w:p>
    <w:p>
      <w:pPr>
        <w:pStyle w:val="ListParagraph"/>
        <w:numPr>
          <w:ilvl w:val="1"/>
          <w:numId w:val="11"/>
        </w:numPr>
        <w:tabs>
          <w:tab w:pos="1214" w:val="left" w:leader="none"/>
        </w:tabs>
        <w:spacing w:line="249" w:lineRule="auto" w:before="0" w:after="0"/>
        <w:ind w:left="1205" w:right="1118" w:hanging="265"/>
        <w:jc w:val="left"/>
        <w:rPr>
          <w:sz w:val="23"/>
        </w:rPr>
      </w:pPr>
      <w:r>
        <w:rPr>
          <w:w w:val="105"/>
          <w:sz w:val="23"/>
        </w:rPr>
        <w:t>The</w:t>
      </w:r>
      <w:r>
        <w:rPr>
          <w:spacing w:val="-6"/>
          <w:w w:val="105"/>
          <w:sz w:val="23"/>
        </w:rPr>
        <w:t> </w:t>
      </w:r>
      <w:r>
        <w:rPr>
          <w:w w:val="105"/>
          <w:sz w:val="23"/>
        </w:rPr>
        <w:t>Age</w:t>
      </w:r>
      <w:r>
        <w:rPr>
          <w:spacing w:val="-12"/>
          <w:w w:val="105"/>
          <w:sz w:val="23"/>
        </w:rPr>
        <w:t> </w:t>
      </w:r>
      <w:r>
        <w:rPr>
          <w:w w:val="105"/>
          <w:sz w:val="23"/>
        </w:rPr>
        <w:t>Discrimination</w:t>
      </w:r>
      <w:r>
        <w:rPr>
          <w:spacing w:val="-13"/>
          <w:w w:val="105"/>
          <w:sz w:val="23"/>
        </w:rPr>
        <w:t> </w:t>
      </w:r>
      <w:r>
        <w:rPr>
          <w:w w:val="105"/>
          <w:sz w:val="23"/>
        </w:rPr>
        <w:t>Act</w:t>
      </w:r>
      <w:r>
        <w:rPr>
          <w:spacing w:val="-10"/>
          <w:w w:val="105"/>
          <w:sz w:val="23"/>
        </w:rPr>
        <w:t> </w:t>
      </w:r>
      <w:r>
        <w:rPr>
          <w:w w:val="105"/>
          <w:sz w:val="23"/>
        </w:rPr>
        <w:t>of</w:t>
      </w:r>
      <w:r>
        <w:rPr>
          <w:spacing w:val="-6"/>
          <w:w w:val="105"/>
          <w:sz w:val="23"/>
        </w:rPr>
        <w:t> </w:t>
      </w:r>
      <w:r>
        <w:rPr>
          <w:w w:val="105"/>
          <w:sz w:val="23"/>
        </w:rPr>
        <w:t>1975,</w:t>
      </w:r>
      <w:r>
        <w:rPr>
          <w:spacing w:val="-6"/>
          <w:w w:val="105"/>
          <w:sz w:val="23"/>
        </w:rPr>
        <w:t> </w:t>
      </w:r>
      <w:r>
        <w:rPr>
          <w:w w:val="105"/>
          <w:sz w:val="23"/>
        </w:rPr>
        <w:t>as</w:t>
      </w:r>
      <w:r>
        <w:rPr>
          <w:spacing w:val="-7"/>
          <w:w w:val="105"/>
          <w:sz w:val="23"/>
        </w:rPr>
        <w:t> </w:t>
      </w:r>
      <w:r>
        <w:rPr>
          <w:w w:val="105"/>
          <w:sz w:val="23"/>
        </w:rPr>
        <w:t>amended,</w:t>
      </w:r>
      <w:r>
        <w:rPr>
          <w:spacing w:val="13"/>
          <w:w w:val="105"/>
          <w:sz w:val="23"/>
        </w:rPr>
        <w:t> </w:t>
      </w:r>
      <w:r>
        <w:rPr>
          <w:w w:val="105"/>
          <w:sz w:val="23"/>
        </w:rPr>
        <w:t>(42</w:t>
      </w:r>
      <w:r>
        <w:rPr>
          <w:spacing w:val="-7"/>
          <w:w w:val="105"/>
          <w:sz w:val="23"/>
        </w:rPr>
        <w:t> </w:t>
      </w:r>
      <w:r>
        <w:rPr>
          <w:w w:val="105"/>
          <w:sz w:val="23"/>
        </w:rPr>
        <w:t>U.S.C. §</w:t>
      </w:r>
      <w:r>
        <w:rPr>
          <w:spacing w:val="-2"/>
          <w:w w:val="105"/>
          <w:sz w:val="23"/>
        </w:rPr>
        <w:t> </w:t>
      </w:r>
      <w:r>
        <w:rPr>
          <w:w w:val="105"/>
          <w:sz w:val="23"/>
        </w:rPr>
        <w:t>6101 </w:t>
      </w:r>
      <w:r>
        <w:rPr>
          <w:i/>
          <w:w w:val="105"/>
          <w:sz w:val="23"/>
        </w:rPr>
        <w:t>et</w:t>
      </w:r>
      <w:r>
        <w:rPr>
          <w:i/>
          <w:spacing w:val="-12"/>
          <w:w w:val="105"/>
          <w:sz w:val="23"/>
        </w:rPr>
        <w:t> </w:t>
      </w:r>
      <w:r>
        <w:rPr>
          <w:i/>
          <w:w w:val="105"/>
          <w:sz w:val="23"/>
        </w:rPr>
        <w:t>seq.),</w:t>
      </w:r>
      <w:r>
        <w:rPr>
          <w:i/>
          <w:spacing w:val="-20"/>
          <w:w w:val="105"/>
          <w:sz w:val="23"/>
        </w:rPr>
        <w:t> </w:t>
      </w:r>
      <w:r>
        <w:rPr>
          <w:w w:val="105"/>
          <w:sz w:val="23"/>
        </w:rPr>
        <w:t>(prohibits discrimination on the basis of age);</w:t>
      </w:r>
    </w:p>
    <w:p>
      <w:pPr>
        <w:pStyle w:val="ListParagraph"/>
        <w:numPr>
          <w:ilvl w:val="1"/>
          <w:numId w:val="11"/>
        </w:numPr>
        <w:tabs>
          <w:tab w:pos="1212" w:val="left" w:leader="none"/>
        </w:tabs>
        <w:spacing w:line="254" w:lineRule="auto" w:before="0" w:after="0"/>
        <w:ind w:left="1203" w:right="677" w:hanging="271"/>
        <w:jc w:val="left"/>
        <w:rPr>
          <w:sz w:val="23"/>
        </w:rPr>
      </w:pPr>
      <w:r>
        <w:rPr>
          <w:w w:val="105"/>
          <w:sz w:val="23"/>
        </w:rPr>
        <w:t>Airpmi</w:t>
      </w:r>
      <w:r>
        <w:rPr>
          <w:spacing w:val="-8"/>
          <w:w w:val="105"/>
          <w:sz w:val="23"/>
        </w:rPr>
        <w:t> </w:t>
      </w:r>
      <w:r>
        <w:rPr>
          <w:w w:val="105"/>
          <w:sz w:val="23"/>
        </w:rPr>
        <w:t>and Airway Improvement Act of</w:t>
      </w:r>
      <w:r>
        <w:rPr>
          <w:spacing w:val="-3"/>
          <w:w w:val="105"/>
          <w:sz w:val="23"/>
        </w:rPr>
        <w:t> </w:t>
      </w:r>
      <w:r>
        <w:rPr>
          <w:w w:val="105"/>
          <w:sz w:val="23"/>
        </w:rPr>
        <w:t>1982,</w:t>
      </w:r>
      <w:r>
        <w:rPr>
          <w:spacing w:val="-5"/>
          <w:w w:val="105"/>
          <w:sz w:val="23"/>
        </w:rPr>
        <w:t> </w:t>
      </w:r>
      <w:r>
        <w:rPr>
          <w:w w:val="105"/>
          <w:sz w:val="23"/>
        </w:rPr>
        <w:t>(49</w:t>
      </w:r>
      <w:r>
        <w:rPr>
          <w:spacing w:val="-4"/>
          <w:w w:val="105"/>
          <w:sz w:val="23"/>
        </w:rPr>
        <w:t> </w:t>
      </w:r>
      <w:r>
        <w:rPr>
          <w:w w:val="105"/>
          <w:sz w:val="23"/>
        </w:rPr>
        <w:t>USC§</w:t>
      </w:r>
      <w:r>
        <w:rPr>
          <w:spacing w:val="-5"/>
          <w:w w:val="105"/>
          <w:sz w:val="23"/>
        </w:rPr>
        <w:t> </w:t>
      </w:r>
      <w:r>
        <w:rPr>
          <w:w w:val="105"/>
          <w:sz w:val="23"/>
        </w:rPr>
        <w:t>471,</w:t>
      </w:r>
      <w:r>
        <w:rPr>
          <w:spacing w:val="-1"/>
          <w:w w:val="105"/>
          <w:sz w:val="23"/>
        </w:rPr>
        <w:t> </w:t>
      </w:r>
      <w:r>
        <w:rPr>
          <w:w w:val="105"/>
          <w:sz w:val="23"/>
        </w:rPr>
        <w:t>Section 47123),</w:t>
      </w:r>
      <w:r>
        <w:rPr>
          <w:spacing w:val="-4"/>
          <w:w w:val="105"/>
          <w:sz w:val="23"/>
        </w:rPr>
        <w:t> </w:t>
      </w:r>
      <w:r>
        <w:rPr>
          <w:w w:val="105"/>
          <w:sz w:val="23"/>
        </w:rPr>
        <w:t>as</w:t>
      </w:r>
      <w:r>
        <w:rPr>
          <w:spacing w:val="-11"/>
          <w:w w:val="105"/>
          <w:sz w:val="23"/>
        </w:rPr>
        <w:t> </w:t>
      </w:r>
      <w:r>
        <w:rPr>
          <w:w w:val="105"/>
          <w:sz w:val="23"/>
        </w:rPr>
        <w:t>amended, (prohibits discrimination based on race, creed, color, national origin, or sex);</w:t>
      </w:r>
    </w:p>
    <w:p>
      <w:pPr>
        <w:pStyle w:val="ListParagraph"/>
        <w:numPr>
          <w:ilvl w:val="1"/>
          <w:numId w:val="11"/>
        </w:numPr>
        <w:tabs>
          <w:tab w:pos="1207" w:val="left" w:leader="none"/>
        </w:tabs>
        <w:spacing w:line="252" w:lineRule="auto" w:before="0" w:after="0"/>
        <w:ind w:left="1194" w:right="404" w:hanging="262"/>
        <w:jc w:val="left"/>
        <w:rPr>
          <w:sz w:val="23"/>
        </w:rPr>
      </w:pPr>
      <w:r>
        <w:rPr>
          <w:w w:val="105"/>
          <w:sz w:val="23"/>
        </w:rPr>
        <w:t>The Civil Rights</w:t>
      </w:r>
      <w:r>
        <w:rPr>
          <w:spacing w:val="-4"/>
          <w:w w:val="105"/>
          <w:sz w:val="23"/>
        </w:rPr>
        <w:t> </w:t>
      </w:r>
      <w:r>
        <w:rPr>
          <w:w w:val="105"/>
          <w:sz w:val="23"/>
        </w:rPr>
        <w:t>Restoration Act of 1987, (PL 100-209), (Broadened the</w:t>
      </w:r>
      <w:r>
        <w:rPr>
          <w:spacing w:val="-7"/>
          <w:w w:val="105"/>
          <w:sz w:val="23"/>
        </w:rPr>
        <w:t> </w:t>
      </w:r>
      <w:r>
        <w:rPr>
          <w:w w:val="105"/>
          <w:sz w:val="23"/>
        </w:rPr>
        <w:t>scope, coverage and applicability</w:t>
      </w:r>
      <w:r>
        <w:rPr>
          <w:spacing w:val="34"/>
          <w:w w:val="105"/>
          <w:sz w:val="23"/>
        </w:rPr>
        <w:t> </w:t>
      </w:r>
      <w:r>
        <w:rPr>
          <w:w w:val="105"/>
          <w:sz w:val="23"/>
        </w:rPr>
        <w:t>of</w:t>
      </w:r>
      <w:r>
        <w:rPr>
          <w:spacing w:val="-8"/>
          <w:w w:val="105"/>
          <w:sz w:val="23"/>
        </w:rPr>
        <w:t> </w:t>
      </w:r>
      <w:r>
        <w:rPr>
          <w:w w:val="105"/>
          <w:sz w:val="23"/>
        </w:rPr>
        <w:t>Title VI</w:t>
      </w:r>
      <w:r>
        <w:rPr>
          <w:spacing w:val="-1"/>
          <w:w w:val="105"/>
          <w:sz w:val="23"/>
        </w:rPr>
        <w:t> </w:t>
      </w:r>
      <w:r>
        <w:rPr>
          <w:w w:val="105"/>
          <w:sz w:val="23"/>
        </w:rPr>
        <w:t>of the</w:t>
      </w:r>
      <w:r>
        <w:rPr>
          <w:spacing w:val="-2"/>
          <w:w w:val="105"/>
          <w:sz w:val="23"/>
        </w:rPr>
        <w:t> </w:t>
      </w:r>
      <w:r>
        <w:rPr>
          <w:w w:val="105"/>
          <w:sz w:val="23"/>
        </w:rPr>
        <w:t>Civil Rights Act of 1964,</w:t>
      </w:r>
      <w:r>
        <w:rPr>
          <w:spacing w:val="-4"/>
          <w:w w:val="105"/>
          <w:sz w:val="23"/>
        </w:rPr>
        <w:t> </w:t>
      </w:r>
      <w:r>
        <w:rPr>
          <w:w w:val="105"/>
          <w:sz w:val="23"/>
        </w:rPr>
        <w:t>The Age Discrimination</w:t>
      </w:r>
      <w:r>
        <w:rPr>
          <w:spacing w:val="-5"/>
          <w:w w:val="105"/>
          <w:sz w:val="23"/>
        </w:rPr>
        <w:t> </w:t>
      </w:r>
      <w:r>
        <w:rPr>
          <w:w w:val="105"/>
          <w:sz w:val="23"/>
        </w:rPr>
        <w:t>Act of 1975 and Section 504</w:t>
      </w:r>
      <w:r>
        <w:rPr>
          <w:spacing w:val="-1"/>
          <w:w w:val="105"/>
          <w:sz w:val="23"/>
        </w:rPr>
        <w:t> </w:t>
      </w:r>
      <w:r>
        <w:rPr>
          <w:w w:val="105"/>
          <w:sz w:val="23"/>
        </w:rPr>
        <w:t>of</w:t>
      </w:r>
      <w:r>
        <w:rPr>
          <w:spacing w:val="-1"/>
          <w:w w:val="105"/>
          <w:sz w:val="23"/>
        </w:rPr>
        <w:t> </w:t>
      </w:r>
      <w:r>
        <w:rPr>
          <w:w w:val="105"/>
          <w:sz w:val="23"/>
        </w:rPr>
        <w:t>the Rehabilitation</w:t>
      </w:r>
      <w:r>
        <w:rPr>
          <w:spacing w:val="-2"/>
          <w:w w:val="105"/>
          <w:sz w:val="23"/>
        </w:rPr>
        <w:t> </w:t>
      </w:r>
      <w:r>
        <w:rPr>
          <w:w w:val="105"/>
          <w:sz w:val="23"/>
        </w:rPr>
        <w:t>Act of 1973, by expanding the definition of the terms "programs</w:t>
      </w:r>
      <w:r>
        <w:rPr>
          <w:spacing w:val="-3"/>
          <w:w w:val="105"/>
          <w:sz w:val="23"/>
        </w:rPr>
        <w:t> </w:t>
      </w:r>
      <w:r>
        <w:rPr>
          <w:w w:val="105"/>
          <w:sz w:val="23"/>
        </w:rPr>
        <w:t>or</w:t>
      </w:r>
      <w:r>
        <w:rPr>
          <w:spacing w:val="-14"/>
          <w:w w:val="105"/>
          <w:sz w:val="23"/>
        </w:rPr>
        <w:t> </w:t>
      </w:r>
      <w:r>
        <w:rPr>
          <w:w w:val="105"/>
          <w:sz w:val="23"/>
        </w:rPr>
        <w:t>activities"</w:t>
      </w:r>
      <w:r>
        <w:rPr>
          <w:spacing w:val="-2"/>
          <w:w w:val="105"/>
          <w:sz w:val="23"/>
        </w:rPr>
        <w:t> </w:t>
      </w:r>
      <w:r>
        <w:rPr>
          <w:w w:val="105"/>
          <w:sz w:val="23"/>
        </w:rPr>
        <w:t>to</w:t>
      </w:r>
      <w:r>
        <w:rPr>
          <w:spacing w:val="-7"/>
          <w:w w:val="105"/>
          <w:sz w:val="23"/>
        </w:rPr>
        <w:t> </w:t>
      </w:r>
      <w:r>
        <w:rPr>
          <w:w w:val="105"/>
          <w:sz w:val="23"/>
        </w:rPr>
        <w:t>include</w:t>
      </w:r>
      <w:r>
        <w:rPr>
          <w:spacing w:val="-4"/>
          <w:w w:val="105"/>
          <w:sz w:val="23"/>
        </w:rPr>
        <w:t> </w:t>
      </w:r>
      <w:r>
        <w:rPr>
          <w:w w:val="105"/>
          <w:sz w:val="23"/>
        </w:rPr>
        <w:t>all</w:t>
      </w:r>
      <w:r>
        <w:rPr>
          <w:spacing w:val="-5"/>
          <w:w w:val="105"/>
          <w:sz w:val="23"/>
        </w:rPr>
        <w:t> </w:t>
      </w:r>
      <w:r>
        <w:rPr>
          <w:w w:val="105"/>
          <w:sz w:val="23"/>
        </w:rPr>
        <w:t>of</w:t>
      </w:r>
      <w:r>
        <w:rPr>
          <w:spacing w:val="-13"/>
          <w:w w:val="105"/>
          <w:sz w:val="23"/>
        </w:rPr>
        <w:t> </w:t>
      </w:r>
      <w:r>
        <w:rPr>
          <w:w w:val="105"/>
          <w:sz w:val="23"/>
        </w:rPr>
        <w:t>the</w:t>
      </w:r>
      <w:r>
        <w:rPr>
          <w:spacing w:val="-12"/>
          <w:w w:val="105"/>
          <w:sz w:val="23"/>
        </w:rPr>
        <w:t> </w:t>
      </w:r>
      <w:r>
        <w:rPr>
          <w:w w:val="105"/>
          <w:sz w:val="23"/>
        </w:rPr>
        <w:t>programs</w:t>
      </w:r>
      <w:r>
        <w:rPr>
          <w:spacing w:val="-1"/>
          <w:w w:val="105"/>
          <w:sz w:val="23"/>
        </w:rPr>
        <w:t> </w:t>
      </w:r>
      <w:r>
        <w:rPr>
          <w:w w:val="105"/>
          <w:sz w:val="23"/>
        </w:rPr>
        <w:t>or</w:t>
      </w:r>
      <w:r>
        <w:rPr>
          <w:spacing w:val="-14"/>
          <w:w w:val="105"/>
          <w:sz w:val="23"/>
        </w:rPr>
        <w:t> </w:t>
      </w:r>
      <w:r>
        <w:rPr>
          <w:w w:val="105"/>
          <w:sz w:val="23"/>
        </w:rPr>
        <w:t>activities</w:t>
      </w:r>
      <w:r>
        <w:rPr>
          <w:spacing w:val="-4"/>
          <w:w w:val="105"/>
          <w:sz w:val="23"/>
        </w:rPr>
        <w:t> </w:t>
      </w:r>
      <w:r>
        <w:rPr>
          <w:w w:val="105"/>
          <w:sz w:val="23"/>
        </w:rPr>
        <w:t>of</w:t>
      </w:r>
      <w:r>
        <w:rPr>
          <w:spacing w:val="-13"/>
          <w:w w:val="105"/>
          <w:sz w:val="23"/>
        </w:rPr>
        <w:t> </w:t>
      </w:r>
      <w:r>
        <w:rPr>
          <w:w w:val="105"/>
          <w:sz w:val="23"/>
        </w:rPr>
        <w:t>the</w:t>
      </w:r>
      <w:r>
        <w:rPr>
          <w:spacing w:val="-11"/>
          <w:w w:val="105"/>
          <w:sz w:val="23"/>
        </w:rPr>
        <w:t> </w:t>
      </w:r>
      <w:r>
        <w:rPr>
          <w:w w:val="105"/>
          <w:sz w:val="23"/>
        </w:rPr>
        <w:t>Federal-aid</w:t>
      </w:r>
      <w:r>
        <w:rPr>
          <w:spacing w:val="14"/>
          <w:w w:val="105"/>
          <w:sz w:val="23"/>
        </w:rPr>
        <w:t> </w:t>
      </w:r>
      <w:r>
        <w:rPr>
          <w:w w:val="105"/>
          <w:sz w:val="23"/>
        </w:rPr>
        <w:t>recipients, sub-recipients</w:t>
      </w:r>
      <w:r>
        <w:rPr>
          <w:spacing w:val="-6"/>
          <w:w w:val="105"/>
          <w:sz w:val="23"/>
        </w:rPr>
        <w:t> </w:t>
      </w:r>
      <w:r>
        <w:rPr>
          <w:w w:val="105"/>
          <w:sz w:val="23"/>
        </w:rPr>
        <w:t>and contractors, whether such</w:t>
      </w:r>
      <w:r>
        <w:rPr>
          <w:spacing w:val="-1"/>
          <w:w w:val="105"/>
          <w:sz w:val="23"/>
        </w:rPr>
        <w:t> </w:t>
      </w:r>
      <w:r>
        <w:rPr>
          <w:w w:val="105"/>
          <w:sz w:val="23"/>
        </w:rPr>
        <w:t>programs or</w:t>
      </w:r>
      <w:r>
        <w:rPr>
          <w:spacing w:val="-5"/>
          <w:w w:val="105"/>
          <w:sz w:val="23"/>
        </w:rPr>
        <w:t> </w:t>
      </w:r>
      <w:r>
        <w:rPr>
          <w:w w:val="105"/>
          <w:sz w:val="23"/>
        </w:rPr>
        <w:t>activities are Federally funded or </w:t>
      </w:r>
      <w:r>
        <w:rPr>
          <w:spacing w:val="-2"/>
          <w:w w:val="105"/>
          <w:sz w:val="23"/>
        </w:rPr>
        <w:t>not);</w:t>
      </w:r>
    </w:p>
    <w:p>
      <w:pPr>
        <w:pStyle w:val="ListParagraph"/>
        <w:numPr>
          <w:ilvl w:val="1"/>
          <w:numId w:val="11"/>
        </w:numPr>
        <w:tabs>
          <w:tab w:pos="1193" w:val="left" w:leader="none"/>
        </w:tabs>
        <w:spacing w:line="252" w:lineRule="auto" w:before="0" w:after="0"/>
        <w:ind w:left="1192" w:right="526" w:hanging="273"/>
        <w:jc w:val="left"/>
        <w:rPr>
          <w:sz w:val="23"/>
        </w:rPr>
      </w:pPr>
      <w:r>
        <w:rPr>
          <w:w w:val="105"/>
          <w:sz w:val="23"/>
        </w:rPr>
        <w:t>Titles</w:t>
      </w:r>
      <w:r>
        <w:rPr>
          <w:spacing w:val="-1"/>
          <w:w w:val="105"/>
          <w:sz w:val="23"/>
        </w:rPr>
        <w:t> </w:t>
      </w:r>
      <w:r>
        <w:rPr>
          <w:w w:val="105"/>
          <w:sz w:val="23"/>
        </w:rPr>
        <w:t>II and III of</w:t>
      </w:r>
      <w:r>
        <w:rPr>
          <w:spacing w:val="-4"/>
          <w:w w:val="105"/>
          <w:sz w:val="23"/>
        </w:rPr>
        <w:t> </w:t>
      </w:r>
      <w:r>
        <w:rPr>
          <w:w w:val="105"/>
          <w:sz w:val="23"/>
        </w:rPr>
        <w:t>the Americans with Disabilities Act, which prohibit discrimination</w:t>
      </w:r>
      <w:r>
        <w:rPr>
          <w:spacing w:val="-5"/>
          <w:w w:val="105"/>
          <w:sz w:val="23"/>
        </w:rPr>
        <w:t> </w:t>
      </w:r>
      <w:r>
        <w:rPr>
          <w:w w:val="105"/>
          <w:sz w:val="23"/>
        </w:rPr>
        <w:t>on</w:t>
      </w:r>
      <w:r>
        <w:rPr>
          <w:spacing w:val="-2"/>
          <w:w w:val="105"/>
          <w:sz w:val="23"/>
        </w:rPr>
        <w:t> </w:t>
      </w:r>
      <w:r>
        <w:rPr>
          <w:w w:val="105"/>
          <w:sz w:val="23"/>
        </w:rPr>
        <w:t>the basis</w:t>
      </w:r>
      <w:r>
        <w:rPr>
          <w:spacing w:val="-8"/>
          <w:w w:val="105"/>
          <w:sz w:val="23"/>
        </w:rPr>
        <w:t> </w:t>
      </w:r>
      <w:r>
        <w:rPr>
          <w:w w:val="105"/>
          <w:sz w:val="23"/>
        </w:rPr>
        <w:t>of</w:t>
      </w:r>
      <w:r>
        <w:rPr>
          <w:spacing w:val="-8"/>
          <w:w w:val="105"/>
          <w:sz w:val="23"/>
        </w:rPr>
        <w:t> </w:t>
      </w:r>
      <w:r>
        <w:rPr>
          <w:w w:val="105"/>
          <w:sz w:val="23"/>
        </w:rPr>
        <w:t>disability in</w:t>
      </w:r>
      <w:r>
        <w:rPr>
          <w:spacing w:val="-9"/>
          <w:w w:val="105"/>
          <w:sz w:val="23"/>
        </w:rPr>
        <w:t> </w:t>
      </w:r>
      <w:r>
        <w:rPr>
          <w:w w:val="105"/>
          <w:sz w:val="23"/>
        </w:rPr>
        <w:t>the</w:t>
      </w:r>
      <w:r>
        <w:rPr>
          <w:spacing w:val="-12"/>
          <w:w w:val="105"/>
          <w:sz w:val="23"/>
        </w:rPr>
        <w:t> </w:t>
      </w:r>
      <w:r>
        <w:rPr>
          <w:w w:val="105"/>
          <w:sz w:val="23"/>
        </w:rPr>
        <w:t>operation</w:t>
      </w:r>
      <w:r>
        <w:rPr>
          <w:spacing w:val="-3"/>
          <w:w w:val="105"/>
          <w:sz w:val="23"/>
        </w:rPr>
        <w:t> </w:t>
      </w:r>
      <w:r>
        <w:rPr>
          <w:w w:val="105"/>
          <w:sz w:val="23"/>
        </w:rPr>
        <w:t>of</w:t>
      </w:r>
      <w:r>
        <w:rPr>
          <w:spacing w:val="-8"/>
          <w:w w:val="105"/>
          <w:sz w:val="23"/>
        </w:rPr>
        <w:t> </w:t>
      </w:r>
      <w:r>
        <w:rPr>
          <w:w w:val="105"/>
          <w:sz w:val="23"/>
        </w:rPr>
        <w:t>public</w:t>
      </w:r>
      <w:r>
        <w:rPr>
          <w:spacing w:val="-11"/>
          <w:w w:val="105"/>
          <w:sz w:val="23"/>
        </w:rPr>
        <w:t> </w:t>
      </w:r>
      <w:r>
        <w:rPr>
          <w:w w:val="105"/>
          <w:sz w:val="23"/>
        </w:rPr>
        <w:t>entities, public</w:t>
      </w:r>
      <w:r>
        <w:rPr>
          <w:spacing w:val="-6"/>
          <w:w w:val="105"/>
          <w:sz w:val="23"/>
        </w:rPr>
        <w:t> </w:t>
      </w:r>
      <w:r>
        <w:rPr>
          <w:w w:val="105"/>
          <w:sz w:val="23"/>
        </w:rPr>
        <w:t>and</w:t>
      </w:r>
      <w:r>
        <w:rPr>
          <w:spacing w:val="-7"/>
          <w:w w:val="105"/>
          <w:sz w:val="23"/>
        </w:rPr>
        <w:t> </w:t>
      </w:r>
      <w:r>
        <w:rPr>
          <w:w w:val="105"/>
          <w:sz w:val="23"/>
        </w:rPr>
        <w:t>private transportation</w:t>
      </w:r>
      <w:r>
        <w:rPr>
          <w:spacing w:val="-11"/>
          <w:w w:val="105"/>
          <w:sz w:val="23"/>
        </w:rPr>
        <w:t> </w:t>
      </w:r>
      <w:r>
        <w:rPr>
          <w:w w:val="105"/>
          <w:sz w:val="23"/>
        </w:rPr>
        <w:t>systems, places of public accommodation,</w:t>
      </w:r>
      <w:r>
        <w:rPr>
          <w:spacing w:val="-10"/>
          <w:w w:val="105"/>
          <w:sz w:val="23"/>
        </w:rPr>
        <w:t> </w:t>
      </w:r>
      <w:r>
        <w:rPr>
          <w:w w:val="105"/>
          <w:sz w:val="23"/>
        </w:rPr>
        <w:t>and certain testing entities (42 U.S.C. §§</w:t>
      </w:r>
      <w:r>
        <w:rPr>
          <w:spacing w:val="-8"/>
          <w:w w:val="105"/>
          <w:sz w:val="23"/>
        </w:rPr>
        <w:t> </w:t>
      </w:r>
      <w:r>
        <w:rPr>
          <w:w w:val="105"/>
          <w:sz w:val="23"/>
        </w:rPr>
        <w:t>12131 - 12189) as implemented</w:t>
      </w:r>
      <w:r>
        <w:rPr>
          <w:spacing w:val="39"/>
          <w:w w:val="105"/>
          <w:sz w:val="23"/>
        </w:rPr>
        <w:t> </w:t>
      </w:r>
      <w:r>
        <w:rPr>
          <w:w w:val="105"/>
          <w:sz w:val="23"/>
        </w:rPr>
        <w:t>by Department of</w:t>
      </w:r>
      <w:r>
        <w:rPr>
          <w:spacing w:val="-1"/>
          <w:w w:val="105"/>
          <w:sz w:val="23"/>
        </w:rPr>
        <w:t> </w:t>
      </w:r>
      <w:r>
        <w:rPr>
          <w:w w:val="105"/>
          <w:sz w:val="23"/>
        </w:rPr>
        <w:t>Transportation regulations at</w:t>
      </w:r>
      <w:r>
        <w:rPr>
          <w:spacing w:val="-1"/>
          <w:w w:val="105"/>
          <w:sz w:val="23"/>
        </w:rPr>
        <w:t> </w:t>
      </w:r>
      <w:r>
        <w:rPr>
          <w:w w:val="105"/>
          <w:sz w:val="23"/>
        </w:rPr>
        <w:t>49</w:t>
      </w:r>
      <w:r>
        <w:rPr>
          <w:spacing w:val="-1"/>
          <w:w w:val="105"/>
          <w:sz w:val="23"/>
        </w:rPr>
        <w:t> </w:t>
      </w:r>
      <w:r>
        <w:rPr>
          <w:w w:val="105"/>
          <w:sz w:val="23"/>
        </w:rPr>
        <w:t>C.F.R. parts 37</w:t>
      </w:r>
      <w:r>
        <w:rPr>
          <w:spacing w:val="-8"/>
          <w:w w:val="105"/>
          <w:sz w:val="23"/>
        </w:rPr>
        <w:t> </w:t>
      </w:r>
      <w:r>
        <w:rPr>
          <w:w w:val="105"/>
          <w:sz w:val="23"/>
        </w:rPr>
        <w:t>and 38;</w:t>
      </w:r>
    </w:p>
    <w:p>
      <w:pPr>
        <w:pStyle w:val="ListParagraph"/>
        <w:numPr>
          <w:ilvl w:val="1"/>
          <w:numId w:val="11"/>
        </w:numPr>
        <w:tabs>
          <w:tab w:pos="1185" w:val="left" w:leader="none"/>
        </w:tabs>
        <w:spacing w:line="249" w:lineRule="auto" w:before="0" w:after="0"/>
        <w:ind w:left="1182" w:right="1257" w:hanging="271"/>
        <w:jc w:val="left"/>
        <w:rPr>
          <w:sz w:val="23"/>
        </w:rPr>
      </w:pPr>
      <w:r>
        <w:rPr>
          <w:w w:val="105"/>
          <w:sz w:val="23"/>
        </w:rPr>
        <w:t>The</w:t>
      </w:r>
      <w:r>
        <w:rPr>
          <w:spacing w:val="-13"/>
          <w:w w:val="105"/>
          <w:sz w:val="23"/>
        </w:rPr>
        <w:t> </w:t>
      </w:r>
      <w:r>
        <w:rPr>
          <w:w w:val="105"/>
          <w:sz w:val="23"/>
        </w:rPr>
        <w:t>Federal</w:t>
      </w:r>
      <w:r>
        <w:rPr>
          <w:spacing w:val="-1"/>
          <w:w w:val="105"/>
          <w:sz w:val="23"/>
        </w:rPr>
        <w:t> </w:t>
      </w:r>
      <w:r>
        <w:rPr>
          <w:w w:val="105"/>
          <w:sz w:val="23"/>
        </w:rPr>
        <w:t>Aviation Administration's</w:t>
      </w:r>
      <w:r>
        <w:rPr>
          <w:spacing w:val="-16"/>
          <w:w w:val="105"/>
          <w:sz w:val="23"/>
        </w:rPr>
        <w:t> </w:t>
      </w:r>
      <w:r>
        <w:rPr>
          <w:w w:val="105"/>
          <w:sz w:val="23"/>
        </w:rPr>
        <w:t>Non-discrimination</w:t>
      </w:r>
      <w:r>
        <w:rPr>
          <w:spacing w:val="-14"/>
          <w:w w:val="105"/>
          <w:sz w:val="23"/>
        </w:rPr>
        <w:t> </w:t>
      </w:r>
      <w:r>
        <w:rPr>
          <w:w w:val="105"/>
          <w:sz w:val="23"/>
        </w:rPr>
        <w:t>statute</w:t>
      </w:r>
      <w:r>
        <w:rPr>
          <w:spacing w:val="-6"/>
          <w:w w:val="105"/>
          <w:sz w:val="23"/>
        </w:rPr>
        <w:t> </w:t>
      </w:r>
      <w:r>
        <w:rPr>
          <w:w w:val="105"/>
          <w:sz w:val="23"/>
        </w:rPr>
        <w:t>(49</w:t>
      </w:r>
      <w:r>
        <w:rPr>
          <w:spacing w:val="-10"/>
          <w:w w:val="105"/>
          <w:sz w:val="23"/>
        </w:rPr>
        <w:t> </w:t>
      </w:r>
      <w:r>
        <w:rPr>
          <w:w w:val="105"/>
          <w:sz w:val="23"/>
        </w:rPr>
        <w:t>U.S.C.</w:t>
      </w:r>
      <w:r>
        <w:rPr>
          <w:spacing w:val="-3"/>
          <w:w w:val="105"/>
          <w:sz w:val="23"/>
        </w:rPr>
        <w:t> </w:t>
      </w:r>
      <w:r>
        <w:rPr>
          <w:w w:val="105"/>
          <w:sz w:val="23"/>
        </w:rPr>
        <w:t>§</w:t>
      </w:r>
      <w:r>
        <w:rPr>
          <w:spacing w:val="-8"/>
          <w:w w:val="105"/>
          <w:sz w:val="23"/>
        </w:rPr>
        <w:t> </w:t>
      </w:r>
      <w:r>
        <w:rPr>
          <w:w w:val="105"/>
          <w:sz w:val="23"/>
        </w:rPr>
        <w:t>47123) (prohibits discrimination on</w:t>
      </w:r>
      <w:r>
        <w:rPr>
          <w:spacing w:val="-3"/>
          <w:w w:val="105"/>
          <w:sz w:val="23"/>
        </w:rPr>
        <w:t> </w:t>
      </w:r>
      <w:r>
        <w:rPr>
          <w:w w:val="105"/>
          <w:sz w:val="23"/>
        </w:rPr>
        <w:t>the basis of race, color, national origin, and sex);</w:t>
      </w:r>
    </w:p>
    <w:p>
      <w:pPr>
        <w:pStyle w:val="ListParagraph"/>
        <w:numPr>
          <w:ilvl w:val="1"/>
          <w:numId w:val="11"/>
        </w:numPr>
        <w:tabs>
          <w:tab w:pos="1188" w:val="left" w:leader="none"/>
        </w:tabs>
        <w:spacing w:line="252" w:lineRule="auto" w:before="0" w:after="0"/>
        <w:ind w:left="1176" w:right="476" w:hanging="265"/>
        <w:jc w:val="left"/>
        <w:rPr>
          <w:sz w:val="23"/>
        </w:rPr>
      </w:pPr>
      <w:r>
        <w:rPr>
          <w:w w:val="105"/>
          <w:sz w:val="23"/>
        </w:rPr>
        <w:t>Executive Order 12898, Federal Actions to Address Environmental Justice in</w:t>
      </w:r>
      <w:r>
        <w:rPr>
          <w:spacing w:val="-6"/>
          <w:w w:val="105"/>
          <w:sz w:val="23"/>
        </w:rPr>
        <w:t> </w:t>
      </w:r>
      <w:r>
        <w:rPr>
          <w:w w:val="105"/>
          <w:sz w:val="23"/>
        </w:rPr>
        <w:t>Minority Populations</w:t>
      </w:r>
      <w:r>
        <w:rPr>
          <w:spacing w:val="-2"/>
          <w:w w:val="105"/>
          <w:sz w:val="23"/>
        </w:rPr>
        <w:t> </w:t>
      </w:r>
      <w:r>
        <w:rPr>
          <w:w w:val="105"/>
          <w:sz w:val="23"/>
        </w:rPr>
        <w:t>and</w:t>
      </w:r>
      <w:r>
        <w:rPr>
          <w:spacing w:val="-3"/>
          <w:w w:val="105"/>
          <w:sz w:val="23"/>
        </w:rPr>
        <w:t> </w:t>
      </w:r>
      <w:r>
        <w:rPr>
          <w:w w:val="105"/>
          <w:sz w:val="23"/>
        </w:rPr>
        <w:t>Low-Income</w:t>
      </w:r>
      <w:r>
        <w:rPr>
          <w:spacing w:val="-3"/>
          <w:w w:val="105"/>
          <w:sz w:val="23"/>
        </w:rPr>
        <w:t> </w:t>
      </w:r>
      <w:r>
        <w:rPr>
          <w:w w:val="105"/>
          <w:sz w:val="23"/>
        </w:rPr>
        <w:t>Populations, which</w:t>
      </w:r>
      <w:r>
        <w:rPr>
          <w:spacing w:val="-12"/>
          <w:w w:val="105"/>
          <w:sz w:val="23"/>
        </w:rPr>
        <w:t> </w:t>
      </w:r>
      <w:r>
        <w:rPr>
          <w:w w:val="105"/>
          <w:sz w:val="23"/>
        </w:rPr>
        <w:t>ensures</w:t>
      </w:r>
      <w:r>
        <w:rPr>
          <w:spacing w:val="-5"/>
          <w:w w:val="105"/>
          <w:sz w:val="23"/>
        </w:rPr>
        <w:t> </w:t>
      </w:r>
      <w:r>
        <w:rPr>
          <w:w w:val="105"/>
          <w:sz w:val="23"/>
        </w:rPr>
        <w:t>Non-discrimination</w:t>
      </w:r>
      <w:r>
        <w:rPr>
          <w:spacing w:val="-16"/>
          <w:w w:val="105"/>
          <w:sz w:val="23"/>
        </w:rPr>
        <w:t> </w:t>
      </w:r>
      <w:r>
        <w:rPr>
          <w:w w:val="105"/>
          <w:sz w:val="23"/>
        </w:rPr>
        <w:t>against minority populations</w:t>
      </w:r>
      <w:r>
        <w:rPr>
          <w:spacing w:val="-3"/>
          <w:w w:val="105"/>
          <w:sz w:val="23"/>
        </w:rPr>
        <w:t> </w:t>
      </w:r>
      <w:r>
        <w:rPr>
          <w:w w:val="105"/>
          <w:sz w:val="23"/>
        </w:rPr>
        <w:t>by</w:t>
      </w:r>
      <w:r>
        <w:rPr>
          <w:spacing w:val="-15"/>
          <w:w w:val="105"/>
          <w:sz w:val="23"/>
        </w:rPr>
        <w:t> </w:t>
      </w:r>
      <w:r>
        <w:rPr>
          <w:w w:val="105"/>
          <w:sz w:val="23"/>
        </w:rPr>
        <w:t>discouraging</w:t>
      </w:r>
      <w:r>
        <w:rPr>
          <w:spacing w:val="-3"/>
          <w:w w:val="105"/>
          <w:sz w:val="23"/>
        </w:rPr>
        <w:t> </w:t>
      </w:r>
      <w:r>
        <w:rPr>
          <w:w w:val="105"/>
          <w:sz w:val="23"/>
        </w:rPr>
        <w:t>programs,</w:t>
      </w:r>
      <w:r>
        <w:rPr>
          <w:spacing w:val="-2"/>
          <w:w w:val="105"/>
          <w:sz w:val="23"/>
        </w:rPr>
        <w:t> </w:t>
      </w:r>
      <w:r>
        <w:rPr>
          <w:w w:val="105"/>
          <w:sz w:val="23"/>
        </w:rPr>
        <w:t>policies,</w:t>
      </w:r>
      <w:r>
        <w:rPr>
          <w:spacing w:val="-9"/>
          <w:w w:val="105"/>
          <w:sz w:val="23"/>
        </w:rPr>
        <w:t> </w:t>
      </w:r>
      <w:r>
        <w:rPr>
          <w:w w:val="105"/>
          <w:sz w:val="23"/>
        </w:rPr>
        <w:t>and</w:t>
      </w:r>
      <w:r>
        <w:rPr>
          <w:spacing w:val="-10"/>
          <w:w w:val="105"/>
          <w:sz w:val="23"/>
        </w:rPr>
        <w:t> </w:t>
      </w:r>
      <w:r>
        <w:rPr>
          <w:w w:val="105"/>
          <w:sz w:val="23"/>
        </w:rPr>
        <w:t>activities</w:t>
      </w:r>
      <w:r>
        <w:rPr>
          <w:spacing w:val="-3"/>
          <w:w w:val="105"/>
          <w:sz w:val="23"/>
        </w:rPr>
        <w:t> </w:t>
      </w:r>
      <w:r>
        <w:rPr>
          <w:w w:val="105"/>
          <w:sz w:val="23"/>
        </w:rPr>
        <w:t>with</w:t>
      </w:r>
      <w:r>
        <w:rPr>
          <w:spacing w:val="-16"/>
          <w:w w:val="105"/>
          <w:sz w:val="23"/>
        </w:rPr>
        <w:t> </w:t>
      </w:r>
      <w:r>
        <w:rPr>
          <w:w w:val="105"/>
          <w:sz w:val="23"/>
        </w:rPr>
        <w:t>dispropmtionately</w:t>
      </w:r>
      <w:r>
        <w:rPr>
          <w:spacing w:val="-9"/>
          <w:w w:val="105"/>
          <w:sz w:val="23"/>
        </w:rPr>
        <w:t> </w:t>
      </w:r>
      <w:r>
        <w:rPr>
          <w:w w:val="105"/>
          <w:sz w:val="23"/>
        </w:rPr>
        <w:t>high</w:t>
      </w:r>
      <w:r>
        <w:rPr>
          <w:spacing w:val="-16"/>
          <w:w w:val="105"/>
          <w:sz w:val="23"/>
        </w:rPr>
        <w:t> </w:t>
      </w:r>
      <w:r>
        <w:rPr>
          <w:w w:val="105"/>
          <w:sz w:val="23"/>
        </w:rPr>
        <w:t>and adverse human health or</w:t>
      </w:r>
      <w:r>
        <w:rPr>
          <w:spacing w:val="-4"/>
          <w:w w:val="105"/>
          <w:sz w:val="23"/>
        </w:rPr>
        <w:t> </w:t>
      </w:r>
      <w:r>
        <w:rPr>
          <w:w w:val="105"/>
          <w:sz w:val="23"/>
        </w:rPr>
        <w:t>environmental effects</w:t>
      </w:r>
      <w:r>
        <w:rPr>
          <w:spacing w:val="-1"/>
          <w:w w:val="105"/>
          <w:sz w:val="23"/>
        </w:rPr>
        <w:t> </w:t>
      </w:r>
      <w:r>
        <w:rPr>
          <w:w w:val="105"/>
          <w:sz w:val="23"/>
        </w:rPr>
        <w:t>on minority and low-income populations;</w:t>
      </w:r>
    </w:p>
    <w:p>
      <w:pPr>
        <w:pStyle w:val="ListParagraph"/>
        <w:numPr>
          <w:ilvl w:val="1"/>
          <w:numId w:val="11"/>
        </w:numPr>
        <w:tabs>
          <w:tab w:pos="1180" w:val="left" w:leader="none"/>
        </w:tabs>
        <w:spacing w:line="249" w:lineRule="auto" w:before="0" w:after="0"/>
        <w:ind w:left="1171" w:right="478" w:hanging="267"/>
        <w:jc w:val="left"/>
        <w:rPr>
          <w:sz w:val="23"/>
        </w:rPr>
      </w:pPr>
      <w:r>
        <w:rPr>
          <w:w w:val="105"/>
          <w:sz w:val="23"/>
        </w:rPr>
        <w:t>Executive Order 13166,</w:t>
      </w:r>
      <w:r>
        <w:rPr>
          <w:spacing w:val="-3"/>
          <w:w w:val="105"/>
          <w:sz w:val="23"/>
        </w:rPr>
        <w:t> </w:t>
      </w:r>
      <w:r>
        <w:rPr>
          <w:w w:val="105"/>
          <w:sz w:val="23"/>
        </w:rPr>
        <w:t>Improving Access to Services for Persons with Limited English Proficiency, and resulting agency guidance, national origin discrimination</w:t>
      </w:r>
      <w:r>
        <w:rPr>
          <w:spacing w:val="-2"/>
          <w:w w:val="105"/>
          <w:sz w:val="23"/>
        </w:rPr>
        <w:t> </w:t>
      </w:r>
      <w:r>
        <w:rPr>
          <w:w w:val="105"/>
          <w:sz w:val="23"/>
        </w:rPr>
        <w:t>includes discrimination</w:t>
      </w:r>
      <w:r>
        <w:rPr>
          <w:spacing w:val="-10"/>
          <w:w w:val="105"/>
          <w:sz w:val="23"/>
        </w:rPr>
        <w:t> </w:t>
      </w:r>
      <w:r>
        <w:rPr>
          <w:w w:val="105"/>
          <w:sz w:val="23"/>
        </w:rPr>
        <w:t>because</w:t>
      </w:r>
      <w:r>
        <w:rPr>
          <w:spacing w:val="-10"/>
          <w:w w:val="105"/>
          <w:sz w:val="23"/>
        </w:rPr>
        <w:t> </w:t>
      </w:r>
      <w:r>
        <w:rPr>
          <w:w w:val="105"/>
          <w:sz w:val="23"/>
        </w:rPr>
        <w:t>of</w:t>
      </w:r>
      <w:r>
        <w:rPr>
          <w:spacing w:val="-12"/>
          <w:w w:val="105"/>
          <w:sz w:val="23"/>
        </w:rPr>
        <w:t> </w:t>
      </w:r>
      <w:r>
        <w:rPr>
          <w:w w:val="105"/>
          <w:sz w:val="23"/>
        </w:rPr>
        <w:t>Limited</w:t>
      </w:r>
      <w:r>
        <w:rPr>
          <w:spacing w:val="-2"/>
          <w:w w:val="105"/>
          <w:sz w:val="23"/>
        </w:rPr>
        <w:t> </w:t>
      </w:r>
      <w:r>
        <w:rPr>
          <w:w w:val="105"/>
          <w:sz w:val="23"/>
        </w:rPr>
        <w:t>English proficiency (LEP).</w:t>
      </w:r>
      <w:r>
        <w:rPr>
          <w:spacing w:val="-15"/>
          <w:w w:val="105"/>
          <w:sz w:val="23"/>
        </w:rPr>
        <w:t> </w:t>
      </w:r>
      <w:r>
        <w:rPr>
          <w:w w:val="105"/>
          <w:sz w:val="23"/>
        </w:rPr>
        <w:t>To</w:t>
      </w:r>
      <w:r>
        <w:rPr>
          <w:spacing w:val="-13"/>
          <w:w w:val="105"/>
          <w:sz w:val="23"/>
        </w:rPr>
        <w:t> </w:t>
      </w:r>
      <w:r>
        <w:rPr>
          <w:w w:val="105"/>
          <w:sz w:val="23"/>
        </w:rPr>
        <w:t>ensure</w:t>
      </w:r>
      <w:r>
        <w:rPr>
          <w:spacing w:val="-11"/>
          <w:w w:val="105"/>
          <w:sz w:val="23"/>
        </w:rPr>
        <w:t> </w:t>
      </w:r>
      <w:r>
        <w:rPr>
          <w:w w:val="105"/>
          <w:sz w:val="23"/>
        </w:rPr>
        <w:t>compliance with</w:t>
      </w:r>
      <w:r>
        <w:rPr>
          <w:spacing w:val="-7"/>
          <w:w w:val="105"/>
          <w:sz w:val="23"/>
        </w:rPr>
        <w:t> </w:t>
      </w:r>
      <w:r>
        <w:rPr>
          <w:w w:val="105"/>
          <w:sz w:val="23"/>
        </w:rPr>
        <w:t>Title VI,</w:t>
      </w:r>
      <w:r>
        <w:rPr>
          <w:spacing w:val="-12"/>
          <w:w w:val="105"/>
          <w:sz w:val="23"/>
        </w:rPr>
        <w:t> </w:t>
      </w:r>
      <w:r>
        <w:rPr>
          <w:w w:val="105"/>
          <w:sz w:val="23"/>
        </w:rPr>
        <w:t>you</w:t>
      </w:r>
      <w:r>
        <w:rPr>
          <w:spacing w:val="-7"/>
          <w:w w:val="105"/>
          <w:sz w:val="23"/>
        </w:rPr>
        <w:t> </w:t>
      </w:r>
      <w:r>
        <w:rPr>
          <w:w w:val="105"/>
          <w:sz w:val="23"/>
        </w:rPr>
        <w:t>must</w:t>
      </w:r>
      <w:r>
        <w:rPr>
          <w:spacing w:val="-6"/>
          <w:w w:val="105"/>
          <w:sz w:val="23"/>
        </w:rPr>
        <w:t> </w:t>
      </w:r>
      <w:r>
        <w:rPr>
          <w:w w:val="105"/>
          <w:sz w:val="23"/>
        </w:rPr>
        <w:t>take reasonable steps to</w:t>
      </w:r>
      <w:r>
        <w:rPr>
          <w:spacing w:val="-11"/>
          <w:w w:val="105"/>
          <w:sz w:val="23"/>
        </w:rPr>
        <w:t> </w:t>
      </w:r>
      <w:r>
        <w:rPr>
          <w:w w:val="105"/>
          <w:sz w:val="23"/>
        </w:rPr>
        <w:t>ensure that</w:t>
      </w:r>
      <w:r>
        <w:rPr>
          <w:spacing w:val="-1"/>
          <w:w w:val="105"/>
          <w:sz w:val="23"/>
        </w:rPr>
        <w:t> </w:t>
      </w:r>
      <w:r>
        <w:rPr>
          <w:w w:val="105"/>
          <w:sz w:val="23"/>
        </w:rPr>
        <w:t>LEP</w:t>
      </w:r>
      <w:r>
        <w:rPr>
          <w:spacing w:val="-3"/>
          <w:w w:val="105"/>
          <w:sz w:val="23"/>
        </w:rPr>
        <w:t> </w:t>
      </w:r>
      <w:r>
        <w:rPr>
          <w:w w:val="105"/>
          <w:sz w:val="23"/>
        </w:rPr>
        <w:t>persons</w:t>
      </w:r>
      <w:r>
        <w:rPr>
          <w:spacing w:val="-3"/>
          <w:w w:val="105"/>
          <w:sz w:val="23"/>
        </w:rPr>
        <w:t> </w:t>
      </w:r>
      <w:r>
        <w:rPr>
          <w:w w:val="105"/>
          <w:sz w:val="23"/>
        </w:rPr>
        <w:t>have</w:t>
      </w:r>
      <w:r>
        <w:rPr>
          <w:spacing w:val="-7"/>
          <w:w w:val="105"/>
          <w:sz w:val="23"/>
        </w:rPr>
        <w:t> </w:t>
      </w:r>
      <w:r>
        <w:rPr>
          <w:w w:val="105"/>
          <w:sz w:val="23"/>
        </w:rPr>
        <w:t>meaningful</w:t>
      </w:r>
      <w:r>
        <w:rPr>
          <w:spacing w:val="22"/>
          <w:w w:val="105"/>
          <w:sz w:val="23"/>
        </w:rPr>
        <w:t> </w:t>
      </w:r>
      <w:r>
        <w:rPr>
          <w:w w:val="105"/>
          <w:sz w:val="23"/>
        </w:rPr>
        <w:t>access</w:t>
      </w:r>
      <w:r>
        <w:rPr>
          <w:spacing w:val="-4"/>
          <w:w w:val="105"/>
          <w:sz w:val="23"/>
        </w:rPr>
        <w:t> </w:t>
      </w:r>
      <w:r>
        <w:rPr>
          <w:w w:val="105"/>
          <w:sz w:val="23"/>
        </w:rPr>
        <w:t>to</w:t>
      </w:r>
      <w:r>
        <w:rPr>
          <w:spacing w:val="-3"/>
          <w:w w:val="105"/>
          <w:sz w:val="23"/>
        </w:rPr>
        <w:t> </w:t>
      </w:r>
      <w:r>
        <w:rPr>
          <w:w w:val="105"/>
          <w:sz w:val="23"/>
        </w:rPr>
        <w:t>your programs (70 Fed. Reg. at 74087 to 74100);</w:t>
      </w:r>
    </w:p>
    <w:p>
      <w:pPr>
        <w:pStyle w:val="ListParagraph"/>
        <w:numPr>
          <w:ilvl w:val="1"/>
          <w:numId w:val="11"/>
        </w:numPr>
        <w:tabs>
          <w:tab w:pos="1171" w:val="left" w:leader="none"/>
        </w:tabs>
        <w:spacing w:line="249" w:lineRule="auto" w:before="2" w:after="0"/>
        <w:ind w:left="1169" w:right="839" w:hanging="273"/>
        <w:jc w:val="left"/>
        <w:rPr>
          <w:i/>
          <w:sz w:val="23"/>
        </w:rPr>
      </w:pPr>
      <w:r>
        <w:rPr>
          <w:w w:val="105"/>
          <w:sz w:val="23"/>
        </w:rPr>
        <w:t>Title IX of</w:t>
      </w:r>
      <w:r>
        <w:rPr>
          <w:spacing w:val="-2"/>
          <w:w w:val="105"/>
          <w:sz w:val="23"/>
        </w:rPr>
        <w:t> </w:t>
      </w:r>
      <w:r>
        <w:rPr>
          <w:w w:val="105"/>
          <w:sz w:val="23"/>
        </w:rPr>
        <w:t>the</w:t>
      </w:r>
      <w:r>
        <w:rPr>
          <w:spacing w:val="-7"/>
          <w:w w:val="105"/>
          <w:sz w:val="23"/>
        </w:rPr>
        <w:t> </w:t>
      </w:r>
      <w:r>
        <w:rPr>
          <w:w w:val="105"/>
          <w:sz w:val="23"/>
        </w:rPr>
        <w:t>Education Amendments of 1972, as</w:t>
      </w:r>
      <w:r>
        <w:rPr>
          <w:spacing w:val="-6"/>
          <w:w w:val="105"/>
          <w:sz w:val="23"/>
        </w:rPr>
        <w:t> </w:t>
      </w:r>
      <w:r>
        <w:rPr>
          <w:w w:val="105"/>
          <w:sz w:val="23"/>
        </w:rPr>
        <w:t>amended, which prohibits you</w:t>
      </w:r>
      <w:r>
        <w:rPr>
          <w:spacing w:val="-2"/>
          <w:w w:val="105"/>
          <w:sz w:val="23"/>
        </w:rPr>
        <w:t> </w:t>
      </w:r>
      <w:r>
        <w:rPr>
          <w:w w:val="105"/>
          <w:sz w:val="23"/>
        </w:rPr>
        <w:t>from discriminating</w:t>
      </w:r>
      <w:r>
        <w:rPr>
          <w:spacing w:val="-4"/>
          <w:w w:val="105"/>
          <w:sz w:val="23"/>
        </w:rPr>
        <w:t> </w:t>
      </w:r>
      <w:r>
        <w:rPr>
          <w:w w:val="105"/>
          <w:sz w:val="23"/>
        </w:rPr>
        <w:t>because of</w:t>
      </w:r>
      <w:r>
        <w:rPr>
          <w:spacing w:val="-7"/>
          <w:w w:val="105"/>
          <w:sz w:val="23"/>
        </w:rPr>
        <w:t> </w:t>
      </w:r>
      <w:r>
        <w:rPr>
          <w:w w:val="105"/>
          <w:sz w:val="23"/>
        </w:rPr>
        <w:t>sex in</w:t>
      </w:r>
      <w:r>
        <w:rPr>
          <w:spacing w:val="-8"/>
          <w:w w:val="105"/>
          <w:sz w:val="23"/>
        </w:rPr>
        <w:t> </w:t>
      </w:r>
      <w:r>
        <w:rPr>
          <w:w w:val="105"/>
          <w:sz w:val="23"/>
        </w:rPr>
        <w:t>education</w:t>
      </w:r>
      <w:r>
        <w:rPr>
          <w:spacing w:val="21"/>
          <w:w w:val="105"/>
          <w:sz w:val="23"/>
        </w:rPr>
        <w:t> </w:t>
      </w:r>
      <w:r>
        <w:rPr>
          <w:w w:val="105"/>
          <w:sz w:val="23"/>
        </w:rPr>
        <w:t>programs or activities</w:t>
      </w:r>
      <w:r>
        <w:rPr>
          <w:spacing w:val="-1"/>
          <w:w w:val="105"/>
          <w:sz w:val="23"/>
        </w:rPr>
        <w:t> </w:t>
      </w:r>
      <w:r>
        <w:rPr>
          <w:w w:val="105"/>
          <w:sz w:val="23"/>
        </w:rPr>
        <w:t>(20</w:t>
      </w:r>
      <w:r>
        <w:rPr>
          <w:spacing w:val="-1"/>
          <w:w w:val="105"/>
          <w:sz w:val="23"/>
        </w:rPr>
        <w:t> </w:t>
      </w:r>
      <w:r>
        <w:rPr>
          <w:w w:val="105"/>
          <w:sz w:val="23"/>
        </w:rPr>
        <w:t>U.S.C. 1681</w:t>
      </w:r>
      <w:r>
        <w:rPr>
          <w:spacing w:val="-3"/>
          <w:w w:val="105"/>
          <w:sz w:val="23"/>
        </w:rPr>
        <w:t> </w:t>
      </w:r>
      <w:r>
        <w:rPr>
          <w:i/>
          <w:w w:val="105"/>
          <w:sz w:val="23"/>
        </w:rPr>
        <w:t>et seq.).</w:t>
      </w:r>
    </w:p>
    <w:p>
      <w:pPr>
        <w:spacing w:after="0" w:line="249" w:lineRule="auto"/>
        <w:jc w:val="left"/>
        <w:rPr>
          <w:sz w:val="23"/>
        </w:rPr>
        <w:sectPr>
          <w:footerReference w:type="default" r:id="rId25"/>
          <w:pgSz w:w="12240" w:h="15840"/>
          <w:pgMar w:footer="0" w:header="0" w:top="1200" w:bottom="280" w:left="740" w:right="700"/>
        </w:sectPr>
      </w:pPr>
    </w:p>
    <w:p>
      <w:pPr>
        <w:spacing w:before="64"/>
        <w:ind w:left="119" w:right="0" w:firstLine="0"/>
        <w:jc w:val="left"/>
        <w:rPr>
          <w:b/>
          <w:sz w:val="28"/>
        </w:rPr>
      </w:pPr>
      <w:r>
        <w:rPr/>
        <w:pict>
          <v:line style="position:absolute;mso-position-horizontal-relative:page;mso-position-vertical-relative:page;z-index:15733760" from="611.277588pt,788.635807pt" to="611.277588pt,154.267883pt" stroked="true" strokeweight="1.442259pt" strokecolor="#000000">
            <v:stroke dashstyle="solid"/>
            <w10:wrap type="none"/>
          </v:line>
        </w:pict>
      </w:r>
      <w:r>
        <w:rPr>
          <w:b/>
          <w:sz w:val="28"/>
        </w:rPr>
        <w:t>ATTACHMENT</w:t>
      </w:r>
      <w:r>
        <w:rPr>
          <w:b/>
          <w:spacing w:val="-5"/>
          <w:sz w:val="28"/>
        </w:rPr>
        <w:t> </w:t>
      </w:r>
      <w:r>
        <w:rPr>
          <w:b/>
          <w:spacing w:val="-10"/>
          <w:sz w:val="28"/>
        </w:rPr>
        <w:t>1</w:t>
      </w:r>
    </w:p>
    <w:p>
      <w:pPr>
        <w:pStyle w:val="BodyText"/>
        <w:rPr>
          <w:b/>
          <w:sz w:val="20"/>
        </w:rPr>
      </w:pPr>
    </w:p>
    <w:p>
      <w:pPr>
        <w:pStyle w:val="Heading3"/>
        <w:spacing w:line="249" w:lineRule="auto" w:before="250"/>
        <w:ind w:left="1830" w:right="1883"/>
      </w:pPr>
      <w:r>
        <w:rPr>
          <w:color w:val="363636"/>
          <w:w w:val="110"/>
        </w:rPr>
        <w:t>MAINE DEPARTMENT</w:t>
      </w:r>
      <w:r>
        <w:rPr>
          <w:color w:val="363636"/>
          <w:spacing w:val="40"/>
          <w:w w:val="110"/>
        </w:rPr>
        <w:t> </w:t>
      </w:r>
      <w:r>
        <w:rPr>
          <w:color w:val="363636"/>
          <w:w w:val="110"/>
        </w:rPr>
        <w:t>OF TRANSPORTATION NONDISCRIMINATION POLICY STATEMENT</w:t>
      </w:r>
    </w:p>
    <w:p>
      <w:pPr>
        <w:pStyle w:val="BodyText"/>
        <w:spacing w:before="3"/>
        <w:rPr>
          <w:b/>
          <w:sz w:val="25"/>
        </w:rPr>
      </w:pPr>
    </w:p>
    <w:p>
      <w:pPr>
        <w:pStyle w:val="Heading3"/>
      </w:pPr>
      <w:r>
        <w:rPr>
          <w:color w:val="363636"/>
          <w:w w:val="110"/>
        </w:rPr>
        <w:t>TITLE</w:t>
      </w:r>
      <w:r>
        <w:rPr>
          <w:color w:val="363636"/>
          <w:spacing w:val="16"/>
          <w:w w:val="110"/>
        </w:rPr>
        <w:t> </w:t>
      </w:r>
      <w:r>
        <w:rPr>
          <w:color w:val="363636"/>
          <w:w w:val="110"/>
        </w:rPr>
        <w:t>VI</w:t>
      </w:r>
      <w:r>
        <w:rPr>
          <w:color w:val="363636"/>
          <w:spacing w:val="14"/>
          <w:w w:val="110"/>
        </w:rPr>
        <w:t> </w:t>
      </w:r>
      <w:r>
        <w:rPr>
          <w:color w:val="242424"/>
          <w:spacing w:val="-2"/>
          <w:w w:val="110"/>
        </w:rPr>
        <w:t>(FHW</w:t>
      </w:r>
      <w:r>
        <w:rPr>
          <w:color w:val="363636"/>
          <w:spacing w:val="-2"/>
          <w:w w:val="110"/>
        </w:rPr>
        <w:t>A)</w:t>
      </w:r>
    </w:p>
    <w:p>
      <w:pPr>
        <w:pStyle w:val="BodyText"/>
        <w:spacing w:before="10"/>
        <w:rPr>
          <w:b/>
          <w:sz w:val="23"/>
        </w:rPr>
      </w:pPr>
    </w:p>
    <w:p>
      <w:pPr>
        <w:spacing w:line="252" w:lineRule="auto" w:before="0"/>
        <w:ind w:left="679" w:right="1679" w:firstLine="7"/>
        <w:jc w:val="both"/>
        <w:rPr>
          <w:sz w:val="21"/>
        </w:rPr>
      </w:pPr>
      <w:r>
        <w:rPr>
          <w:color w:val="242424"/>
          <w:w w:val="115"/>
          <w:sz w:val="21"/>
        </w:rPr>
        <w:t>The</w:t>
      </w:r>
      <w:r>
        <w:rPr>
          <w:color w:val="242424"/>
          <w:spacing w:val="-16"/>
          <w:w w:val="115"/>
          <w:sz w:val="21"/>
        </w:rPr>
        <w:t> </w:t>
      </w:r>
      <w:r>
        <w:rPr>
          <w:color w:val="242424"/>
          <w:w w:val="115"/>
          <w:sz w:val="21"/>
        </w:rPr>
        <w:t>Maine</w:t>
      </w:r>
      <w:r>
        <w:rPr>
          <w:color w:val="242424"/>
          <w:spacing w:val="-4"/>
          <w:w w:val="115"/>
          <w:sz w:val="21"/>
        </w:rPr>
        <w:t> </w:t>
      </w:r>
      <w:r>
        <w:rPr>
          <w:color w:val="242424"/>
          <w:w w:val="115"/>
          <w:sz w:val="21"/>
        </w:rPr>
        <w:t>Department of</w:t>
      </w:r>
      <w:r>
        <w:rPr>
          <w:color w:val="242424"/>
          <w:spacing w:val="-13"/>
          <w:w w:val="115"/>
          <w:sz w:val="21"/>
        </w:rPr>
        <w:t> </w:t>
      </w:r>
      <w:r>
        <w:rPr>
          <w:color w:val="363636"/>
          <w:w w:val="115"/>
          <w:sz w:val="21"/>
        </w:rPr>
        <w:t>Transportation</w:t>
      </w:r>
      <w:r>
        <w:rPr>
          <w:color w:val="363636"/>
          <w:spacing w:val="-15"/>
          <w:w w:val="115"/>
          <w:sz w:val="21"/>
        </w:rPr>
        <w:t> </w:t>
      </w:r>
      <w:r>
        <w:rPr>
          <w:color w:val="242424"/>
          <w:w w:val="115"/>
          <w:sz w:val="21"/>
        </w:rPr>
        <w:t>is</w:t>
      </w:r>
      <w:r>
        <w:rPr>
          <w:color w:val="242424"/>
          <w:spacing w:val="-14"/>
          <w:w w:val="115"/>
          <w:sz w:val="21"/>
        </w:rPr>
        <w:t> </w:t>
      </w:r>
      <w:r>
        <w:rPr>
          <w:color w:val="363636"/>
          <w:w w:val="115"/>
          <w:sz w:val="21"/>
        </w:rPr>
        <w:t>committed</w:t>
      </w:r>
      <w:r>
        <w:rPr>
          <w:color w:val="363636"/>
          <w:spacing w:val="-5"/>
          <w:w w:val="115"/>
          <w:sz w:val="21"/>
        </w:rPr>
        <w:t> </w:t>
      </w:r>
      <w:r>
        <w:rPr>
          <w:color w:val="363636"/>
          <w:w w:val="115"/>
          <w:sz w:val="21"/>
        </w:rPr>
        <w:t>to</w:t>
      </w:r>
      <w:r>
        <w:rPr>
          <w:color w:val="363636"/>
          <w:spacing w:val="-9"/>
          <w:w w:val="115"/>
          <w:sz w:val="21"/>
        </w:rPr>
        <w:t> </w:t>
      </w:r>
      <w:r>
        <w:rPr>
          <w:color w:val="363636"/>
          <w:w w:val="115"/>
          <w:sz w:val="21"/>
        </w:rPr>
        <w:t>ensuring</w:t>
      </w:r>
      <w:r>
        <w:rPr>
          <w:color w:val="363636"/>
          <w:spacing w:val="-8"/>
          <w:w w:val="115"/>
          <w:sz w:val="21"/>
        </w:rPr>
        <w:t> </w:t>
      </w:r>
      <w:r>
        <w:rPr>
          <w:color w:val="242424"/>
          <w:w w:val="115"/>
          <w:sz w:val="21"/>
        </w:rPr>
        <w:t>that</w:t>
      </w:r>
      <w:r>
        <w:rPr>
          <w:color w:val="242424"/>
          <w:spacing w:val="-8"/>
          <w:w w:val="115"/>
          <w:sz w:val="21"/>
        </w:rPr>
        <w:t> </w:t>
      </w:r>
      <w:r>
        <w:rPr>
          <w:color w:val="242424"/>
          <w:w w:val="115"/>
          <w:sz w:val="21"/>
        </w:rPr>
        <w:t>the</w:t>
      </w:r>
      <w:r>
        <w:rPr>
          <w:color w:val="242424"/>
          <w:spacing w:val="-16"/>
          <w:w w:val="115"/>
          <w:sz w:val="21"/>
        </w:rPr>
        <w:t> </w:t>
      </w:r>
      <w:r>
        <w:rPr>
          <w:color w:val="363636"/>
          <w:w w:val="115"/>
          <w:sz w:val="21"/>
        </w:rPr>
        <w:t>fundamental principles</w:t>
      </w:r>
      <w:r>
        <w:rPr>
          <w:color w:val="363636"/>
          <w:spacing w:val="-3"/>
          <w:w w:val="115"/>
          <w:sz w:val="21"/>
        </w:rPr>
        <w:t> </w:t>
      </w:r>
      <w:r>
        <w:rPr>
          <w:color w:val="242424"/>
          <w:w w:val="115"/>
          <w:sz w:val="21"/>
        </w:rPr>
        <w:t>of</w:t>
      </w:r>
      <w:r>
        <w:rPr>
          <w:color w:val="242424"/>
          <w:spacing w:val="-5"/>
          <w:w w:val="115"/>
          <w:sz w:val="21"/>
        </w:rPr>
        <w:t> </w:t>
      </w:r>
      <w:r>
        <w:rPr>
          <w:color w:val="363636"/>
          <w:w w:val="115"/>
          <w:sz w:val="21"/>
        </w:rPr>
        <w:t>equal</w:t>
      </w:r>
      <w:r>
        <w:rPr>
          <w:color w:val="363636"/>
          <w:spacing w:val="-8"/>
          <w:w w:val="115"/>
          <w:sz w:val="21"/>
        </w:rPr>
        <w:t> </w:t>
      </w:r>
      <w:r>
        <w:rPr>
          <w:color w:val="363636"/>
          <w:w w:val="115"/>
          <w:sz w:val="21"/>
        </w:rPr>
        <w:t>opportunity are</w:t>
      </w:r>
      <w:r>
        <w:rPr>
          <w:color w:val="363636"/>
          <w:spacing w:val="-7"/>
          <w:w w:val="115"/>
          <w:sz w:val="21"/>
        </w:rPr>
        <w:t> </w:t>
      </w:r>
      <w:r>
        <w:rPr>
          <w:color w:val="242424"/>
          <w:w w:val="115"/>
          <w:sz w:val="21"/>
        </w:rPr>
        <w:t>upheld</w:t>
      </w:r>
      <w:r>
        <w:rPr>
          <w:color w:val="242424"/>
          <w:w w:val="115"/>
          <w:sz w:val="21"/>
        </w:rPr>
        <w:t> in</w:t>
      </w:r>
      <w:r>
        <w:rPr>
          <w:color w:val="242424"/>
          <w:spacing w:val="-14"/>
          <w:w w:val="115"/>
          <w:sz w:val="21"/>
        </w:rPr>
        <w:t> </w:t>
      </w:r>
      <w:r>
        <w:rPr>
          <w:color w:val="363636"/>
          <w:w w:val="115"/>
          <w:sz w:val="21"/>
        </w:rPr>
        <w:t>all</w:t>
      </w:r>
      <w:r>
        <w:rPr>
          <w:color w:val="363636"/>
          <w:spacing w:val="-8"/>
          <w:w w:val="115"/>
          <w:sz w:val="21"/>
        </w:rPr>
        <w:t> </w:t>
      </w:r>
      <w:r>
        <w:rPr>
          <w:color w:val="363636"/>
          <w:w w:val="115"/>
          <w:sz w:val="21"/>
        </w:rPr>
        <w:t>decisions</w:t>
      </w:r>
      <w:r>
        <w:rPr>
          <w:color w:val="363636"/>
          <w:spacing w:val="-3"/>
          <w:w w:val="115"/>
          <w:sz w:val="21"/>
        </w:rPr>
        <w:t> </w:t>
      </w:r>
      <w:r>
        <w:rPr>
          <w:color w:val="363636"/>
          <w:w w:val="115"/>
          <w:sz w:val="21"/>
        </w:rPr>
        <w:t>involving</w:t>
      </w:r>
      <w:r>
        <w:rPr>
          <w:color w:val="363636"/>
          <w:spacing w:val="-2"/>
          <w:w w:val="115"/>
          <w:sz w:val="21"/>
        </w:rPr>
        <w:t> </w:t>
      </w:r>
      <w:r>
        <w:rPr>
          <w:color w:val="242424"/>
          <w:w w:val="115"/>
          <w:sz w:val="21"/>
        </w:rPr>
        <w:t>our</w:t>
      </w:r>
      <w:r>
        <w:rPr>
          <w:color w:val="242424"/>
          <w:spacing w:val="-4"/>
          <w:w w:val="115"/>
          <w:sz w:val="21"/>
        </w:rPr>
        <w:t> </w:t>
      </w:r>
      <w:r>
        <w:rPr>
          <w:color w:val="363636"/>
          <w:w w:val="115"/>
          <w:sz w:val="21"/>
        </w:rPr>
        <w:t>employees</w:t>
      </w:r>
      <w:r>
        <w:rPr>
          <w:color w:val="363636"/>
          <w:spacing w:val="-1"/>
          <w:w w:val="115"/>
          <w:sz w:val="21"/>
        </w:rPr>
        <w:t> </w:t>
      </w:r>
      <w:r>
        <w:rPr>
          <w:color w:val="363636"/>
          <w:w w:val="115"/>
          <w:sz w:val="21"/>
        </w:rPr>
        <w:t>and contractors/consultants,</w:t>
      </w:r>
      <w:r>
        <w:rPr>
          <w:color w:val="363636"/>
          <w:spacing w:val="-16"/>
          <w:w w:val="115"/>
          <w:sz w:val="21"/>
        </w:rPr>
        <w:t> </w:t>
      </w:r>
      <w:r>
        <w:rPr>
          <w:color w:val="363636"/>
          <w:w w:val="115"/>
          <w:sz w:val="21"/>
        </w:rPr>
        <w:t>and</w:t>
      </w:r>
      <w:r>
        <w:rPr>
          <w:color w:val="363636"/>
          <w:spacing w:val="-15"/>
          <w:w w:val="115"/>
          <w:sz w:val="21"/>
        </w:rPr>
        <w:t> </w:t>
      </w:r>
      <w:r>
        <w:rPr>
          <w:color w:val="363636"/>
          <w:w w:val="115"/>
          <w:sz w:val="21"/>
        </w:rPr>
        <w:t>to</w:t>
      </w:r>
      <w:r>
        <w:rPr>
          <w:color w:val="363636"/>
          <w:spacing w:val="-15"/>
          <w:w w:val="115"/>
          <w:sz w:val="21"/>
        </w:rPr>
        <w:t> </w:t>
      </w:r>
      <w:r>
        <w:rPr>
          <w:color w:val="363636"/>
          <w:w w:val="115"/>
          <w:sz w:val="21"/>
        </w:rPr>
        <w:t>ensuring</w:t>
      </w:r>
      <w:r>
        <w:rPr>
          <w:color w:val="363636"/>
          <w:spacing w:val="-1"/>
          <w:w w:val="115"/>
          <w:sz w:val="21"/>
        </w:rPr>
        <w:t> </w:t>
      </w:r>
      <w:r>
        <w:rPr>
          <w:color w:val="363636"/>
          <w:w w:val="115"/>
          <w:sz w:val="21"/>
        </w:rPr>
        <w:t>that</w:t>
      </w:r>
      <w:r>
        <w:rPr>
          <w:color w:val="363636"/>
          <w:spacing w:val="-8"/>
          <w:w w:val="115"/>
          <w:sz w:val="21"/>
        </w:rPr>
        <w:t> </w:t>
      </w:r>
      <w:r>
        <w:rPr>
          <w:color w:val="363636"/>
          <w:w w:val="115"/>
          <w:sz w:val="21"/>
        </w:rPr>
        <w:t>the</w:t>
      </w:r>
      <w:r>
        <w:rPr>
          <w:color w:val="363636"/>
          <w:spacing w:val="-14"/>
          <w:w w:val="115"/>
          <w:sz w:val="21"/>
        </w:rPr>
        <w:t> </w:t>
      </w:r>
      <w:r>
        <w:rPr>
          <w:color w:val="363636"/>
          <w:w w:val="115"/>
          <w:sz w:val="21"/>
        </w:rPr>
        <w:t>public-at-large</w:t>
      </w:r>
      <w:r>
        <w:rPr>
          <w:color w:val="363636"/>
          <w:spacing w:val="-16"/>
          <w:w w:val="115"/>
          <w:sz w:val="21"/>
        </w:rPr>
        <w:t> </w:t>
      </w:r>
      <w:r>
        <w:rPr>
          <w:color w:val="242424"/>
          <w:w w:val="115"/>
          <w:sz w:val="21"/>
        </w:rPr>
        <w:t>is</w:t>
      </w:r>
      <w:r>
        <w:rPr>
          <w:color w:val="242424"/>
          <w:spacing w:val="-9"/>
          <w:w w:val="115"/>
          <w:sz w:val="21"/>
        </w:rPr>
        <w:t> </w:t>
      </w:r>
      <w:r>
        <w:rPr>
          <w:color w:val="363636"/>
          <w:w w:val="115"/>
          <w:sz w:val="21"/>
        </w:rPr>
        <w:t>afforded</w:t>
      </w:r>
      <w:r>
        <w:rPr>
          <w:color w:val="363636"/>
          <w:w w:val="115"/>
          <w:sz w:val="21"/>
        </w:rPr>
        <w:t> access</w:t>
      </w:r>
      <w:r>
        <w:rPr>
          <w:color w:val="363636"/>
          <w:spacing w:val="-3"/>
          <w:w w:val="115"/>
          <w:sz w:val="21"/>
        </w:rPr>
        <w:t> </w:t>
      </w:r>
      <w:r>
        <w:rPr>
          <w:color w:val="363636"/>
          <w:w w:val="115"/>
          <w:sz w:val="21"/>
        </w:rPr>
        <w:t>to</w:t>
      </w:r>
      <w:r>
        <w:rPr>
          <w:color w:val="363636"/>
          <w:spacing w:val="-13"/>
          <w:w w:val="115"/>
          <w:sz w:val="21"/>
        </w:rPr>
        <w:t> </w:t>
      </w:r>
      <w:r>
        <w:rPr>
          <w:color w:val="242424"/>
          <w:w w:val="115"/>
          <w:sz w:val="21"/>
        </w:rPr>
        <w:t>our </w:t>
      </w:r>
      <w:r>
        <w:rPr>
          <w:color w:val="363636"/>
          <w:w w:val="115"/>
          <w:sz w:val="21"/>
        </w:rPr>
        <w:t>programs and services.</w:t>
      </w:r>
    </w:p>
    <w:p>
      <w:pPr>
        <w:pStyle w:val="BodyText"/>
        <w:spacing w:before="1"/>
        <w:rPr>
          <w:sz w:val="22"/>
        </w:rPr>
      </w:pPr>
    </w:p>
    <w:p>
      <w:pPr>
        <w:spacing w:line="252" w:lineRule="auto" w:before="0"/>
        <w:ind w:left="672" w:right="783" w:firstLine="0"/>
        <w:jc w:val="left"/>
        <w:rPr>
          <w:sz w:val="21"/>
        </w:rPr>
      </w:pPr>
      <w:r>
        <w:rPr>
          <w:color w:val="363636"/>
          <w:w w:val="115"/>
          <w:sz w:val="21"/>
        </w:rPr>
        <w:t>In </w:t>
      </w:r>
      <w:r>
        <w:rPr>
          <w:color w:val="242424"/>
          <w:w w:val="115"/>
          <w:sz w:val="21"/>
        </w:rPr>
        <w:t>accordance </w:t>
      </w:r>
      <w:r>
        <w:rPr>
          <w:color w:val="363636"/>
          <w:w w:val="115"/>
          <w:sz w:val="21"/>
        </w:rPr>
        <w:t>with</w:t>
      </w:r>
      <w:r>
        <w:rPr>
          <w:color w:val="363636"/>
          <w:spacing w:val="-2"/>
          <w:w w:val="115"/>
          <w:sz w:val="21"/>
        </w:rPr>
        <w:t> </w:t>
      </w:r>
      <w:r>
        <w:rPr>
          <w:color w:val="363636"/>
          <w:w w:val="115"/>
          <w:sz w:val="21"/>
        </w:rPr>
        <w:t>Title VI</w:t>
      </w:r>
      <w:r>
        <w:rPr>
          <w:color w:val="363636"/>
          <w:spacing w:val="-7"/>
          <w:w w:val="115"/>
          <w:sz w:val="21"/>
        </w:rPr>
        <w:t> </w:t>
      </w:r>
      <w:r>
        <w:rPr>
          <w:color w:val="242424"/>
          <w:w w:val="115"/>
          <w:sz w:val="21"/>
        </w:rPr>
        <w:t>of the Civil Rights Act</w:t>
      </w:r>
      <w:r>
        <w:rPr>
          <w:color w:val="242424"/>
          <w:spacing w:val="-8"/>
          <w:w w:val="115"/>
          <w:sz w:val="21"/>
        </w:rPr>
        <w:t> </w:t>
      </w:r>
      <w:r>
        <w:rPr>
          <w:color w:val="242424"/>
          <w:w w:val="115"/>
          <w:sz w:val="21"/>
        </w:rPr>
        <w:t>of 1964,</w:t>
      </w:r>
      <w:r>
        <w:rPr>
          <w:color w:val="242424"/>
          <w:spacing w:val="-1"/>
          <w:w w:val="115"/>
          <w:sz w:val="21"/>
        </w:rPr>
        <w:t> </w:t>
      </w:r>
      <w:r>
        <w:rPr>
          <w:color w:val="242424"/>
          <w:w w:val="115"/>
          <w:sz w:val="21"/>
        </w:rPr>
        <w:t>no person </w:t>
      </w:r>
      <w:r>
        <w:rPr>
          <w:color w:val="363636"/>
          <w:w w:val="115"/>
          <w:sz w:val="21"/>
        </w:rPr>
        <w:t>shall</w:t>
      </w:r>
      <w:r>
        <w:rPr>
          <w:color w:val="363636"/>
          <w:w w:val="115"/>
          <w:sz w:val="21"/>
        </w:rPr>
        <w:t> </w:t>
      </w:r>
      <w:r>
        <w:rPr>
          <w:color w:val="242424"/>
          <w:w w:val="115"/>
          <w:sz w:val="21"/>
        </w:rPr>
        <w:t>be</w:t>
      </w:r>
      <w:r>
        <w:rPr>
          <w:color w:val="242424"/>
          <w:spacing w:val="-5"/>
          <w:w w:val="115"/>
          <w:sz w:val="21"/>
        </w:rPr>
        <w:t> </w:t>
      </w:r>
      <w:r>
        <w:rPr>
          <w:color w:val="363636"/>
          <w:w w:val="115"/>
          <w:sz w:val="21"/>
        </w:rPr>
        <w:t>excluded</w:t>
      </w:r>
      <w:r>
        <w:rPr>
          <w:color w:val="363636"/>
          <w:w w:val="115"/>
          <w:sz w:val="21"/>
        </w:rPr>
        <w:t> from </w:t>
      </w:r>
      <w:r>
        <w:rPr>
          <w:color w:val="242424"/>
          <w:w w:val="115"/>
          <w:sz w:val="21"/>
        </w:rPr>
        <w:t>participation</w:t>
      </w:r>
      <w:r>
        <w:rPr>
          <w:color w:val="242424"/>
          <w:spacing w:val="6"/>
          <w:w w:val="115"/>
          <w:sz w:val="21"/>
        </w:rPr>
        <w:t> </w:t>
      </w:r>
      <w:r>
        <w:rPr>
          <w:color w:val="242424"/>
          <w:w w:val="115"/>
          <w:sz w:val="21"/>
        </w:rPr>
        <w:t>in,</w:t>
      </w:r>
      <w:r>
        <w:rPr>
          <w:color w:val="242424"/>
          <w:spacing w:val="-8"/>
          <w:w w:val="115"/>
          <w:sz w:val="21"/>
        </w:rPr>
        <w:t> </w:t>
      </w:r>
      <w:r>
        <w:rPr>
          <w:color w:val="242424"/>
          <w:w w:val="115"/>
          <w:sz w:val="21"/>
        </w:rPr>
        <w:t>be</w:t>
      </w:r>
      <w:r>
        <w:rPr>
          <w:color w:val="242424"/>
          <w:spacing w:val="-16"/>
          <w:w w:val="115"/>
          <w:sz w:val="21"/>
        </w:rPr>
        <w:t> </w:t>
      </w:r>
      <w:r>
        <w:rPr>
          <w:color w:val="242424"/>
          <w:w w:val="115"/>
          <w:sz w:val="21"/>
        </w:rPr>
        <w:t>denied</w:t>
      </w:r>
      <w:r>
        <w:rPr>
          <w:color w:val="242424"/>
          <w:spacing w:val="-3"/>
          <w:w w:val="115"/>
          <w:sz w:val="21"/>
        </w:rPr>
        <w:t> </w:t>
      </w:r>
      <w:r>
        <w:rPr>
          <w:color w:val="242424"/>
          <w:w w:val="115"/>
          <w:sz w:val="21"/>
        </w:rPr>
        <w:t>the</w:t>
      </w:r>
      <w:r>
        <w:rPr>
          <w:color w:val="242424"/>
          <w:spacing w:val="-10"/>
          <w:w w:val="115"/>
          <w:sz w:val="21"/>
        </w:rPr>
        <w:t> </w:t>
      </w:r>
      <w:r>
        <w:rPr>
          <w:color w:val="242424"/>
          <w:w w:val="115"/>
          <w:sz w:val="21"/>
        </w:rPr>
        <w:t>benefits</w:t>
      </w:r>
      <w:r>
        <w:rPr>
          <w:color w:val="242424"/>
          <w:spacing w:val="-8"/>
          <w:w w:val="115"/>
          <w:sz w:val="21"/>
        </w:rPr>
        <w:t> </w:t>
      </w:r>
      <w:r>
        <w:rPr>
          <w:color w:val="242424"/>
          <w:w w:val="115"/>
          <w:sz w:val="21"/>
        </w:rPr>
        <w:t>of,</w:t>
      </w:r>
      <w:r>
        <w:rPr>
          <w:color w:val="242424"/>
          <w:spacing w:val="-9"/>
          <w:w w:val="115"/>
          <w:sz w:val="21"/>
        </w:rPr>
        <w:t> </w:t>
      </w:r>
      <w:r>
        <w:rPr>
          <w:color w:val="242424"/>
          <w:w w:val="115"/>
          <w:sz w:val="21"/>
        </w:rPr>
        <w:t>or</w:t>
      </w:r>
      <w:r>
        <w:rPr>
          <w:color w:val="242424"/>
          <w:spacing w:val="-2"/>
          <w:w w:val="115"/>
          <w:sz w:val="21"/>
        </w:rPr>
        <w:t> </w:t>
      </w:r>
      <w:r>
        <w:rPr>
          <w:color w:val="242424"/>
          <w:w w:val="115"/>
          <w:sz w:val="21"/>
        </w:rPr>
        <w:t>be</w:t>
      </w:r>
      <w:r>
        <w:rPr>
          <w:color w:val="242424"/>
          <w:spacing w:val="-16"/>
          <w:w w:val="115"/>
          <w:sz w:val="21"/>
        </w:rPr>
        <w:t> </w:t>
      </w:r>
      <w:r>
        <w:rPr>
          <w:color w:val="363636"/>
          <w:w w:val="115"/>
          <w:sz w:val="21"/>
        </w:rPr>
        <w:t>otherwise</w:t>
      </w:r>
      <w:r>
        <w:rPr>
          <w:color w:val="363636"/>
          <w:spacing w:val="-7"/>
          <w:w w:val="115"/>
          <w:sz w:val="21"/>
        </w:rPr>
        <w:t> </w:t>
      </w:r>
      <w:r>
        <w:rPr>
          <w:color w:val="363636"/>
          <w:w w:val="115"/>
          <w:sz w:val="21"/>
        </w:rPr>
        <w:t>subjected</w:t>
      </w:r>
      <w:r>
        <w:rPr>
          <w:color w:val="363636"/>
          <w:spacing w:val="-1"/>
          <w:w w:val="115"/>
          <w:sz w:val="21"/>
        </w:rPr>
        <w:t> </w:t>
      </w:r>
      <w:r>
        <w:rPr>
          <w:color w:val="242424"/>
          <w:w w:val="115"/>
          <w:sz w:val="21"/>
        </w:rPr>
        <w:t>to</w:t>
      </w:r>
      <w:r>
        <w:rPr>
          <w:color w:val="242424"/>
          <w:spacing w:val="-11"/>
          <w:w w:val="115"/>
          <w:sz w:val="21"/>
        </w:rPr>
        <w:t> </w:t>
      </w:r>
      <w:r>
        <w:rPr>
          <w:color w:val="242424"/>
          <w:w w:val="115"/>
          <w:sz w:val="21"/>
        </w:rPr>
        <w:t>discrimination</w:t>
      </w:r>
      <w:r>
        <w:rPr>
          <w:color w:val="242424"/>
          <w:spacing w:val="-8"/>
          <w:w w:val="115"/>
          <w:sz w:val="21"/>
        </w:rPr>
        <w:t> </w:t>
      </w:r>
      <w:r>
        <w:rPr>
          <w:color w:val="242424"/>
          <w:w w:val="115"/>
          <w:sz w:val="21"/>
        </w:rPr>
        <w:t>under</w:t>
      </w:r>
      <w:r>
        <w:rPr>
          <w:color w:val="242424"/>
          <w:spacing w:val="-9"/>
          <w:w w:val="115"/>
          <w:sz w:val="21"/>
        </w:rPr>
        <w:t> </w:t>
      </w:r>
      <w:r>
        <w:rPr>
          <w:color w:val="242424"/>
          <w:w w:val="115"/>
          <w:sz w:val="21"/>
        </w:rPr>
        <w:t>any Maine</w:t>
      </w:r>
      <w:r>
        <w:rPr>
          <w:color w:val="242424"/>
          <w:spacing w:val="-3"/>
          <w:w w:val="115"/>
          <w:sz w:val="21"/>
        </w:rPr>
        <w:t> </w:t>
      </w:r>
      <w:r>
        <w:rPr>
          <w:color w:val="242424"/>
          <w:w w:val="115"/>
          <w:sz w:val="21"/>
        </w:rPr>
        <w:t>Depa11ment</w:t>
      </w:r>
      <w:r>
        <w:rPr>
          <w:color w:val="242424"/>
          <w:spacing w:val="-3"/>
          <w:w w:val="115"/>
          <w:sz w:val="21"/>
        </w:rPr>
        <w:t> </w:t>
      </w:r>
      <w:r>
        <w:rPr>
          <w:color w:val="242424"/>
          <w:w w:val="115"/>
          <w:sz w:val="21"/>
        </w:rPr>
        <w:t>of Transportation</w:t>
      </w:r>
      <w:r>
        <w:rPr>
          <w:color w:val="242424"/>
          <w:spacing w:val="-1"/>
          <w:w w:val="115"/>
          <w:sz w:val="21"/>
        </w:rPr>
        <w:t> </w:t>
      </w:r>
      <w:r>
        <w:rPr>
          <w:color w:val="242424"/>
          <w:w w:val="115"/>
          <w:sz w:val="21"/>
        </w:rPr>
        <w:t>program or</w:t>
      </w:r>
      <w:r>
        <w:rPr>
          <w:color w:val="242424"/>
          <w:spacing w:val="-5"/>
          <w:w w:val="115"/>
          <w:sz w:val="21"/>
        </w:rPr>
        <w:t> </w:t>
      </w:r>
      <w:r>
        <w:rPr>
          <w:color w:val="363636"/>
          <w:w w:val="115"/>
          <w:sz w:val="21"/>
        </w:rPr>
        <w:t>activity</w:t>
      </w:r>
      <w:r>
        <w:rPr>
          <w:color w:val="363636"/>
          <w:spacing w:val="-2"/>
          <w:w w:val="115"/>
          <w:sz w:val="21"/>
        </w:rPr>
        <w:t> </w:t>
      </w:r>
      <w:r>
        <w:rPr>
          <w:color w:val="242424"/>
          <w:w w:val="115"/>
          <w:sz w:val="21"/>
        </w:rPr>
        <w:t>on</w:t>
      </w:r>
      <w:r>
        <w:rPr>
          <w:color w:val="242424"/>
          <w:spacing w:val="-7"/>
          <w:w w:val="115"/>
          <w:sz w:val="21"/>
        </w:rPr>
        <w:t> </w:t>
      </w:r>
      <w:r>
        <w:rPr>
          <w:color w:val="363636"/>
          <w:w w:val="115"/>
          <w:sz w:val="21"/>
        </w:rPr>
        <w:t>the grounds of</w:t>
      </w:r>
      <w:r>
        <w:rPr>
          <w:color w:val="363636"/>
          <w:spacing w:val="-5"/>
          <w:w w:val="115"/>
          <w:sz w:val="21"/>
        </w:rPr>
        <w:t> </w:t>
      </w:r>
      <w:r>
        <w:rPr>
          <w:color w:val="363636"/>
          <w:w w:val="115"/>
          <w:sz w:val="21"/>
        </w:rPr>
        <w:t>race,</w:t>
      </w:r>
      <w:r>
        <w:rPr>
          <w:color w:val="363636"/>
          <w:spacing w:val="-10"/>
          <w:w w:val="115"/>
          <w:sz w:val="21"/>
        </w:rPr>
        <w:t> </w:t>
      </w:r>
      <w:r>
        <w:rPr>
          <w:color w:val="363636"/>
          <w:w w:val="115"/>
          <w:sz w:val="21"/>
        </w:rPr>
        <w:t>color,</w:t>
      </w:r>
      <w:r>
        <w:rPr>
          <w:color w:val="363636"/>
          <w:spacing w:val="-5"/>
          <w:w w:val="115"/>
          <w:sz w:val="21"/>
        </w:rPr>
        <w:t> </w:t>
      </w:r>
      <w:r>
        <w:rPr>
          <w:color w:val="242424"/>
          <w:w w:val="115"/>
          <w:sz w:val="21"/>
        </w:rPr>
        <w:t>or national</w:t>
      </w:r>
      <w:r>
        <w:rPr>
          <w:color w:val="242424"/>
          <w:spacing w:val="-5"/>
          <w:w w:val="115"/>
          <w:sz w:val="21"/>
        </w:rPr>
        <w:t> </w:t>
      </w:r>
      <w:r>
        <w:rPr>
          <w:color w:val="242424"/>
          <w:w w:val="115"/>
          <w:sz w:val="21"/>
        </w:rPr>
        <w:t>origin.</w:t>
      </w:r>
      <w:r>
        <w:rPr>
          <w:color w:val="242424"/>
          <w:spacing w:val="40"/>
          <w:w w:val="115"/>
          <w:sz w:val="21"/>
        </w:rPr>
        <w:t> </w:t>
      </w:r>
      <w:r>
        <w:rPr>
          <w:color w:val="363636"/>
          <w:w w:val="115"/>
          <w:sz w:val="21"/>
        </w:rPr>
        <w:t>The</w:t>
      </w:r>
      <w:r>
        <w:rPr>
          <w:color w:val="363636"/>
          <w:spacing w:val="-8"/>
          <w:w w:val="115"/>
          <w:sz w:val="21"/>
        </w:rPr>
        <w:t> </w:t>
      </w:r>
      <w:r>
        <w:rPr>
          <w:color w:val="242424"/>
          <w:w w:val="115"/>
          <w:sz w:val="21"/>
        </w:rPr>
        <w:t>Maine</w:t>
      </w:r>
      <w:r>
        <w:rPr>
          <w:color w:val="242424"/>
          <w:spacing w:val="-13"/>
          <w:w w:val="115"/>
          <w:sz w:val="21"/>
        </w:rPr>
        <w:t> </w:t>
      </w:r>
      <w:r>
        <w:rPr>
          <w:color w:val="242424"/>
          <w:w w:val="115"/>
          <w:sz w:val="21"/>
        </w:rPr>
        <w:t>Depaitment</w:t>
      </w:r>
      <w:r>
        <w:rPr>
          <w:color w:val="242424"/>
          <w:w w:val="115"/>
          <w:sz w:val="21"/>
        </w:rPr>
        <w:t> of</w:t>
      </w:r>
      <w:r>
        <w:rPr>
          <w:color w:val="242424"/>
          <w:spacing w:val="-14"/>
          <w:w w:val="115"/>
          <w:sz w:val="21"/>
        </w:rPr>
        <w:t> </w:t>
      </w:r>
      <w:r>
        <w:rPr>
          <w:color w:val="363636"/>
          <w:w w:val="115"/>
          <w:sz w:val="21"/>
        </w:rPr>
        <w:t>Transportation</w:t>
      </w:r>
      <w:r>
        <w:rPr>
          <w:color w:val="363636"/>
          <w:spacing w:val="-13"/>
          <w:w w:val="115"/>
          <w:sz w:val="21"/>
        </w:rPr>
        <w:t> </w:t>
      </w:r>
      <w:r>
        <w:rPr>
          <w:color w:val="242424"/>
          <w:w w:val="115"/>
          <w:sz w:val="21"/>
        </w:rPr>
        <w:t>assures</w:t>
      </w:r>
      <w:r>
        <w:rPr>
          <w:color w:val="242424"/>
          <w:spacing w:val="-3"/>
          <w:w w:val="115"/>
          <w:sz w:val="21"/>
        </w:rPr>
        <w:t> </w:t>
      </w:r>
      <w:r>
        <w:rPr>
          <w:color w:val="242424"/>
          <w:w w:val="115"/>
          <w:sz w:val="21"/>
        </w:rPr>
        <w:t>all its</w:t>
      </w:r>
      <w:r>
        <w:rPr>
          <w:color w:val="242424"/>
          <w:spacing w:val="-2"/>
          <w:w w:val="115"/>
          <w:sz w:val="21"/>
        </w:rPr>
        <w:t> </w:t>
      </w:r>
      <w:r>
        <w:rPr>
          <w:color w:val="242424"/>
          <w:w w:val="115"/>
          <w:sz w:val="21"/>
        </w:rPr>
        <w:t>programs</w:t>
      </w:r>
      <w:r>
        <w:rPr>
          <w:color w:val="242424"/>
          <w:spacing w:val="-2"/>
          <w:w w:val="115"/>
          <w:sz w:val="21"/>
        </w:rPr>
        <w:t> </w:t>
      </w:r>
      <w:r>
        <w:rPr>
          <w:color w:val="242424"/>
          <w:w w:val="115"/>
          <w:sz w:val="21"/>
        </w:rPr>
        <w:t>and</w:t>
      </w:r>
      <w:r>
        <w:rPr>
          <w:color w:val="242424"/>
          <w:spacing w:val="-9"/>
          <w:w w:val="115"/>
          <w:sz w:val="21"/>
        </w:rPr>
        <w:t> </w:t>
      </w:r>
      <w:r>
        <w:rPr>
          <w:color w:val="242424"/>
          <w:w w:val="115"/>
          <w:sz w:val="21"/>
        </w:rPr>
        <w:t>activities will be</w:t>
      </w:r>
      <w:r>
        <w:rPr>
          <w:color w:val="242424"/>
          <w:spacing w:val="-5"/>
          <w:w w:val="115"/>
          <w:sz w:val="21"/>
        </w:rPr>
        <w:t> </w:t>
      </w:r>
      <w:r>
        <w:rPr>
          <w:color w:val="242424"/>
          <w:w w:val="115"/>
          <w:sz w:val="21"/>
        </w:rPr>
        <w:t>free</w:t>
      </w:r>
      <w:r>
        <w:rPr>
          <w:color w:val="242424"/>
          <w:spacing w:val="-2"/>
          <w:w w:val="115"/>
          <w:sz w:val="21"/>
        </w:rPr>
        <w:t> </w:t>
      </w:r>
      <w:r>
        <w:rPr>
          <w:color w:val="242424"/>
          <w:w w:val="115"/>
          <w:sz w:val="21"/>
        </w:rPr>
        <w:t>from discrimination,</w:t>
      </w:r>
      <w:r>
        <w:rPr>
          <w:color w:val="242424"/>
          <w:spacing w:val="-2"/>
          <w:w w:val="115"/>
          <w:sz w:val="21"/>
        </w:rPr>
        <w:t> </w:t>
      </w:r>
      <w:r>
        <w:rPr>
          <w:color w:val="242424"/>
          <w:w w:val="115"/>
          <w:sz w:val="21"/>
        </w:rPr>
        <w:t>whether those programs or activities </w:t>
      </w:r>
      <w:r>
        <w:rPr>
          <w:color w:val="363636"/>
          <w:w w:val="115"/>
          <w:sz w:val="21"/>
        </w:rPr>
        <w:t>are</w:t>
      </w:r>
      <w:r>
        <w:rPr>
          <w:color w:val="363636"/>
          <w:spacing w:val="-3"/>
          <w:w w:val="115"/>
          <w:sz w:val="21"/>
        </w:rPr>
        <w:t> </w:t>
      </w:r>
      <w:r>
        <w:rPr>
          <w:color w:val="363636"/>
          <w:w w:val="115"/>
          <w:sz w:val="21"/>
        </w:rPr>
        <w:t>federally</w:t>
      </w:r>
      <w:r>
        <w:rPr>
          <w:color w:val="363636"/>
          <w:w w:val="115"/>
          <w:sz w:val="21"/>
        </w:rPr>
        <w:t> assisted </w:t>
      </w:r>
      <w:r>
        <w:rPr>
          <w:color w:val="242424"/>
          <w:w w:val="115"/>
          <w:sz w:val="21"/>
        </w:rPr>
        <w:t>or </w:t>
      </w:r>
      <w:r>
        <w:rPr>
          <w:color w:val="242424"/>
          <w:spacing w:val="-4"/>
          <w:w w:val="115"/>
          <w:sz w:val="21"/>
        </w:rPr>
        <w:t>not.</w:t>
      </w:r>
    </w:p>
    <w:p>
      <w:pPr>
        <w:pStyle w:val="BodyText"/>
        <w:spacing w:before="4"/>
        <w:rPr>
          <w:sz w:val="22"/>
        </w:rPr>
      </w:pPr>
    </w:p>
    <w:p>
      <w:pPr>
        <w:spacing w:line="252" w:lineRule="auto" w:before="0"/>
        <w:ind w:left="660" w:right="783" w:firstLine="6"/>
        <w:jc w:val="left"/>
        <w:rPr>
          <w:sz w:val="21"/>
        </w:rPr>
      </w:pPr>
      <w:r>
        <w:rPr>
          <w:color w:val="363636"/>
          <w:w w:val="115"/>
          <w:sz w:val="21"/>
        </w:rPr>
        <w:t>The</w:t>
      </w:r>
      <w:r>
        <w:rPr>
          <w:color w:val="363636"/>
          <w:spacing w:val="-8"/>
          <w:w w:val="115"/>
          <w:sz w:val="21"/>
        </w:rPr>
        <w:t> </w:t>
      </w:r>
      <w:r>
        <w:rPr>
          <w:color w:val="242424"/>
          <w:w w:val="115"/>
          <w:sz w:val="21"/>
        </w:rPr>
        <w:t>Maine</w:t>
      </w:r>
      <w:r>
        <w:rPr>
          <w:color w:val="242424"/>
          <w:spacing w:val="-6"/>
          <w:w w:val="115"/>
          <w:sz w:val="21"/>
        </w:rPr>
        <w:t> </w:t>
      </w:r>
      <w:r>
        <w:rPr>
          <w:color w:val="242424"/>
          <w:w w:val="115"/>
          <w:sz w:val="21"/>
        </w:rPr>
        <w:t>Depaitment of</w:t>
      </w:r>
      <w:r>
        <w:rPr>
          <w:color w:val="242424"/>
          <w:spacing w:val="-15"/>
          <w:w w:val="115"/>
          <w:sz w:val="21"/>
        </w:rPr>
        <w:t> </w:t>
      </w:r>
      <w:r>
        <w:rPr>
          <w:color w:val="242424"/>
          <w:w w:val="115"/>
          <w:sz w:val="21"/>
        </w:rPr>
        <w:t>Transportation</w:t>
      </w:r>
      <w:r>
        <w:rPr>
          <w:color w:val="242424"/>
          <w:spacing w:val="-16"/>
          <w:w w:val="115"/>
          <w:sz w:val="21"/>
        </w:rPr>
        <w:t> </w:t>
      </w:r>
      <w:r>
        <w:rPr>
          <w:color w:val="242424"/>
          <w:w w:val="115"/>
          <w:sz w:val="21"/>
        </w:rPr>
        <w:t>conducts</w:t>
      </w:r>
      <w:r>
        <w:rPr>
          <w:color w:val="242424"/>
          <w:spacing w:val="-1"/>
          <w:w w:val="115"/>
          <w:sz w:val="21"/>
        </w:rPr>
        <w:t> </w:t>
      </w:r>
      <w:r>
        <w:rPr>
          <w:color w:val="242424"/>
          <w:w w:val="115"/>
          <w:sz w:val="21"/>
        </w:rPr>
        <w:t>its</w:t>
      </w:r>
      <w:r>
        <w:rPr>
          <w:color w:val="242424"/>
          <w:spacing w:val="-13"/>
          <w:w w:val="115"/>
          <w:sz w:val="21"/>
        </w:rPr>
        <w:t> </w:t>
      </w:r>
      <w:r>
        <w:rPr>
          <w:color w:val="242424"/>
          <w:w w:val="115"/>
          <w:sz w:val="21"/>
        </w:rPr>
        <w:t>Title</w:t>
      </w:r>
      <w:r>
        <w:rPr>
          <w:color w:val="242424"/>
          <w:spacing w:val="-6"/>
          <w:w w:val="115"/>
          <w:sz w:val="21"/>
        </w:rPr>
        <w:t> </w:t>
      </w:r>
      <w:r>
        <w:rPr>
          <w:color w:val="242424"/>
          <w:w w:val="115"/>
          <w:sz w:val="21"/>
        </w:rPr>
        <w:t>VI/Environmental</w:t>
      </w:r>
      <w:r>
        <w:rPr>
          <w:color w:val="242424"/>
          <w:spacing w:val="-6"/>
          <w:w w:val="115"/>
          <w:sz w:val="21"/>
        </w:rPr>
        <w:t> </w:t>
      </w:r>
      <w:r>
        <w:rPr>
          <w:color w:val="242424"/>
          <w:w w:val="115"/>
          <w:sz w:val="21"/>
        </w:rPr>
        <w:t>Justice</w:t>
      </w:r>
      <w:r>
        <w:rPr>
          <w:color w:val="242424"/>
          <w:spacing w:val="-6"/>
          <w:w w:val="115"/>
          <w:sz w:val="21"/>
        </w:rPr>
        <w:t> </w:t>
      </w:r>
      <w:r>
        <w:rPr>
          <w:color w:val="242424"/>
          <w:w w:val="115"/>
          <w:sz w:val="21"/>
        </w:rPr>
        <w:t>Program</w:t>
      </w:r>
      <w:r>
        <w:rPr>
          <w:color w:val="242424"/>
          <w:spacing w:val="-1"/>
          <w:w w:val="115"/>
          <w:sz w:val="21"/>
        </w:rPr>
        <w:t> </w:t>
      </w:r>
      <w:r>
        <w:rPr>
          <w:color w:val="242424"/>
          <w:w w:val="115"/>
          <w:sz w:val="21"/>
        </w:rPr>
        <w:t>in a</w:t>
      </w:r>
      <w:r>
        <w:rPr>
          <w:color w:val="242424"/>
          <w:spacing w:val="-11"/>
          <w:w w:val="115"/>
          <w:sz w:val="21"/>
        </w:rPr>
        <w:t> </w:t>
      </w:r>
      <w:r>
        <w:rPr>
          <w:color w:val="242424"/>
          <w:w w:val="115"/>
          <w:sz w:val="21"/>
        </w:rPr>
        <w:t>team approach involving personnel from </w:t>
      </w:r>
      <w:r>
        <w:rPr>
          <w:color w:val="363636"/>
          <w:w w:val="115"/>
          <w:sz w:val="21"/>
        </w:rPr>
        <w:t>all </w:t>
      </w:r>
      <w:r>
        <w:rPr>
          <w:color w:val="242424"/>
          <w:w w:val="115"/>
          <w:sz w:val="21"/>
        </w:rPr>
        <w:t>program</w:t>
      </w:r>
      <w:r>
        <w:rPr>
          <w:color w:val="242424"/>
          <w:spacing w:val="18"/>
          <w:w w:val="115"/>
          <w:sz w:val="21"/>
        </w:rPr>
        <w:t> </w:t>
      </w:r>
      <w:r>
        <w:rPr>
          <w:color w:val="242424"/>
          <w:w w:val="115"/>
          <w:sz w:val="21"/>
        </w:rPr>
        <w:t>areas</w:t>
      </w:r>
      <w:r>
        <w:rPr>
          <w:color w:val="4F4F4F"/>
          <w:w w:val="115"/>
          <w:sz w:val="21"/>
        </w:rPr>
        <w:t>,</w:t>
      </w:r>
      <w:r>
        <w:rPr>
          <w:color w:val="4F4F4F"/>
          <w:spacing w:val="-1"/>
          <w:w w:val="115"/>
          <w:sz w:val="21"/>
        </w:rPr>
        <w:t> </w:t>
      </w:r>
      <w:r>
        <w:rPr>
          <w:color w:val="242424"/>
          <w:w w:val="115"/>
          <w:sz w:val="21"/>
        </w:rPr>
        <w:t>with </w:t>
      </w:r>
      <w:r>
        <w:rPr>
          <w:color w:val="363636"/>
          <w:w w:val="115"/>
          <w:sz w:val="21"/>
        </w:rPr>
        <w:t>guidance from </w:t>
      </w:r>
      <w:r>
        <w:rPr>
          <w:color w:val="242424"/>
          <w:w w:val="115"/>
          <w:sz w:val="21"/>
        </w:rPr>
        <w:t>within the</w:t>
      </w:r>
      <w:r>
        <w:rPr>
          <w:color w:val="242424"/>
          <w:w w:val="115"/>
          <w:sz w:val="21"/>
        </w:rPr>
        <w:t> </w:t>
      </w:r>
      <w:r>
        <w:rPr>
          <w:color w:val="363636"/>
          <w:w w:val="115"/>
          <w:sz w:val="21"/>
        </w:rPr>
        <w:t>Civil </w:t>
      </w:r>
      <w:r>
        <w:rPr>
          <w:color w:val="242424"/>
          <w:w w:val="115"/>
          <w:sz w:val="21"/>
        </w:rPr>
        <w:t>Rights Office</w:t>
      </w:r>
      <w:r>
        <w:rPr>
          <w:color w:val="242424"/>
          <w:spacing w:val="-3"/>
          <w:w w:val="115"/>
          <w:sz w:val="21"/>
        </w:rPr>
        <w:t> </w:t>
      </w:r>
      <w:r>
        <w:rPr>
          <w:color w:val="363636"/>
          <w:w w:val="115"/>
          <w:sz w:val="21"/>
        </w:rPr>
        <w:t>to</w:t>
      </w:r>
      <w:r>
        <w:rPr>
          <w:color w:val="363636"/>
          <w:spacing w:val="-2"/>
          <w:w w:val="115"/>
          <w:sz w:val="21"/>
        </w:rPr>
        <w:t> </w:t>
      </w:r>
      <w:r>
        <w:rPr>
          <w:color w:val="242424"/>
          <w:w w:val="115"/>
          <w:sz w:val="21"/>
        </w:rPr>
        <w:t>serve</w:t>
      </w:r>
      <w:r>
        <w:rPr>
          <w:color w:val="242424"/>
          <w:spacing w:val="-6"/>
          <w:w w:val="115"/>
          <w:sz w:val="21"/>
        </w:rPr>
        <w:t> </w:t>
      </w:r>
      <w:r>
        <w:rPr>
          <w:color w:val="242424"/>
          <w:w w:val="115"/>
          <w:sz w:val="21"/>
        </w:rPr>
        <w:t>as</w:t>
      </w:r>
      <w:r>
        <w:rPr>
          <w:color w:val="242424"/>
          <w:spacing w:val="-6"/>
          <w:w w:val="115"/>
          <w:sz w:val="21"/>
        </w:rPr>
        <w:t> </w:t>
      </w:r>
      <w:r>
        <w:rPr>
          <w:color w:val="242424"/>
          <w:w w:val="115"/>
          <w:sz w:val="21"/>
        </w:rPr>
        <w:t>the</w:t>
      </w:r>
      <w:r>
        <w:rPr>
          <w:color w:val="242424"/>
          <w:spacing w:val="-7"/>
          <w:w w:val="115"/>
          <w:sz w:val="21"/>
        </w:rPr>
        <w:t> </w:t>
      </w:r>
      <w:r>
        <w:rPr>
          <w:color w:val="242424"/>
          <w:w w:val="115"/>
          <w:sz w:val="21"/>
        </w:rPr>
        <w:t>Title VI/Environmental</w:t>
      </w:r>
      <w:r>
        <w:rPr>
          <w:color w:val="242424"/>
          <w:spacing w:val="-5"/>
          <w:w w:val="115"/>
          <w:sz w:val="21"/>
        </w:rPr>
        <w:t> </w:t>
      </w:r>
      <w:r>
        <w:rPr>
          <w:color w:val="242424"/>
          <w:w w:val="115"/>
          <w:sz w:val="21"/>
        </w:rPr>
        <w:t>Justice</w:t>
      </w:r>
      <w:r>
        <w:rPr>
          <w:color w:val="242424"/>
          <w:spacing w:val="-5"/>
          <w:w w:val="115"/>
          <w:sz w:val="21"/>
        </w:rPr>
        <w:t> </w:t>
      </w:r>
      <w:r>
        <w:rPr>
          <w:color w:val="242424"/>
          <w:w w:val="115"/>
          <w:sz w:val="21"/>
        </w:rPr>
        <w:t>Specialist</w:t>
      </w:r>
      <w:r>
        <w:rPr>
          <w:color w:val="4F4F4F"/>
          <w:w w:val="115"/>
          <w:sz w:val="21"/>
        </w:rPr>
        <w:t>,</w:t>
      </w:r>
      <w:r>
        <w:rPr>
          <w:color w:val="4F4F4F"/>
          <w:spacing w:val="-4"/>
          <w:w w:val="115"/>
          <w:sz w:val="21"/>
        </w:rPr>
        <w:t> </w:t>
      </w:r>
      <w:r>
        <w:rPr>
          <w:color w:val="363636"/>
          <w:w w:val="115"/>
          <w:sz w:val="21"/>
        </w:rPr>
        <w:t>to</w:t>
      </w:r>
      <w:r>
        <w:rPr>
          <w:color w:val="363636"/>
          <w:spacing w:val="-12"/>
          <w:w w:val="115"/>
          <w:sz w:val="21"/>
        </w:rPr>
        <w:t> </w:t>
      </w:r>
      <w:r>
        <w:rPr>
          <w:color w:val="363636"/>
          <w:w w:val="115"/>
          <w:sz w:val="21"/>
        </w:rPr>
        <w:t>ensure</w:t>
      </w:r>
      <w:r>
        <w:rPr>
          <w:color w:val="363636"/>
          <w:spacing w:val="-9"/>
          <w:w w:val="115"/>
          <w:sz w:val="21"/>
        </w:rPr>
        <w:t> </w:t>
      </w:r>
      <w:r>
        <w:rPr>
          <w:color w:val="242424"/>
          <w:w w:val="115"/>
          <w:sz w:val="21"/>
        </w:rPr>
        <w:t>the</w:t>
      </w:r>
      <w:r>
        <w:rPr>
          <w:color w:val="242424"/>
          <w:spacing w:val="-15"/>
          <w:w w:val="115"/>
          <w:sz w:val="21"/>
        </w:rPr>
        <w:t> </w:t>
      </w:r>
      <w:r>
        <w:rPr>
          <w:color w:val="242424"/>
          <w:w w:val="115"/>
          <w:sz w:val="21"/>
        </w:rPr>
        <w:t>Maine Depaitment ofTransp01tation</w:t>
      </w:r>
      <w:r>
        <w:rPr>
          <w:color w:val="4F4F4F"/>
          <w:w w:val="115"/>
          <w:sz w:val="21"/>
        </w:rPr>
        <w:t>'</w:t>
      </w:r>
      <w:r>
        <w:rPr>
          <w:color w:val="363636"/>
          <w:w w:val="115"/>
          <w:sz w:val="21"/>
        </w:rPr>
        <w:t>s compliance</w:t>
      </w:r>
      <w:r>
        <w:rPr>
          <w:color w:val="363636"/>
          <w:w w:val="115"/>
          <w:sz w:val="21"/>
        </w:rPr>
        <w:t> with Title </w:t>
      </w:r>
      <w:r>
        <w:rPr>
          <w:color w:val="242424"/>
          <w:w w:val="115"/>
          <w:sz w:val="21"/>
        </w:rPr>
        <w:t>VI/Environmental </w:t>
      </w:r>
      <w:r>
        <w:rPr>
          <w:color w:val="363636"/>
          <w:w w:val="115"/>
          <w:sz w:val="21"/>
        </w:rPr>
        <w:t>Justice </w:t>
      </w:r>
      <w:r>
        <w:rPr>
          <w:color w:val="242424"/>
          <w:w w:val="115"/>
          <w:sz w:val="21"/>
        </w:rPr>
        <w:t>implementing </w:t>
      </w:r>
      <w:r>
        <w:rPr>
          <w:color w:val="242424"/>
          <w:spacing w:val="-2"/>
          <w:w w:val="115"/>
          <w:sz w:val="21"/>
        </w:rPr>
        <w:t>regulations.</w:t>
      </w:r>
    </w:p>
    <w:p>
      <w:pPr>
        <w:pStyle w:val="BodyText"/>
        <w:spacing w:before="3"/>
        <w:rPr>
          <w:sz w:val="22"/>
        </w:rPr>
      </w:pPr>
    </w:p>
    <w:p>
      <w:pPr>
        <w:spacing w:line="252" w:lineRule="auto" w:before="0"/>
        <w:ind w:left="651" w:right="783" w:firstLine="6"/>
        <w:jc w:val="left"/>
        <w:rPr>
          <w:sz w:val="21"/>
        </w:rPr>
      </w:pPr>
      <w:r>
        <w:rPr>
          <w:color w:val="242424"/>
          <w:w w:val="115"/>
          <w:sz w:val="21"/>
        </w:rPr>
        <w:t>Inquiries</w:t>
      </w:r>
      <w:r>
        <w:rPr>
          <w:color w:val="242424"/>
          <w:spacing w:val="-3"/>
          <w:w w:val="115"/>
          <w:sz w:val="21"/>
        </w:rPr>
        <w:t> </w:t>
      </w:r>
      <w:r>
        <w:rPr>
          <w:color w:val="242424"/>
          <w:w w:val="115"/>
          <w:sz w:val="21"/>
        </w:rPr>
        <w:t>concerning the Maine</w:t>
      </w:r>
      <w:r>
        <w:rPr>
          <w:color w:val="242424"/>
          <w:spacing w:val="-4"/>
          <w:w w:val="115"/>
          <w:sz w:val="21"/>
        </w:rPr>
        <w:t> </w:t>
      </w:r>
      <w:r>
        <w:rPr>
          <w:color w:val="242424"/>
          <w:w w:val="115"/>
          <w:sz w:val="21"/>
        </w:rPr>
        <w:t>Depaitment</w:t>
      </w:r>
      <w:r>
        <w:rPr>
          <w:color w:val="242424"/>
          <w:w w:val="115"/>
          <w:sz w:val="21"/>
        </w:rPr>
        <w:t> of</w:t>
      </w:r>
      <w:r>
        <w:rPr>
          <w:color w:val="242424"/>
          <w:spacing w:val="-13"/>
          <w:w w:val="115"/>
          <w:sz w:val="21"/>
        </w:rPr>
        <w:t> </w:t>
      </w:r>
      <w:r>
        <w:rPr>
          <w:color w:val="242424"/>
          <w:w w:val="115"/>
          <w:sz w:val="21"/>
        </w:rPr>
        <w:t>Transportation's</w:t>
      </w:r>
      <w:r>
        <w:rPr>
          <w:color w:val="242424"/>
          <w:spacing w:val="-14"/>
          <w:w w:val="115"/>
          <w:sz w:val="21"/>
        </w:rPr>
        <w:t> </w:t>
      </w:r>
      <w:r>
        <w:rPr>
          <w:color w:val="242424"/>
          <w:w w:val="115"/>
          <w:sz w:val="21"/>
        </w:rPr>
        <w:t>policies,</w:t>
      </w:r>
      <w:r>
        <w:rPr>
          <w:color w:val="242424"/>
          <w:spacing w:val="-1"/>
          <w:w w:val="115"/>
          <w:sz w:val="21"/>
        </w:rPr>
        <w:t> </w:t>
      </w:r>
      <w:r>
        <w:rPr>
          <w:color w:val="363636"/>
          <w:w w:val="115"/>
          <w:sz w:val="21"/>
        </w:rPr>
        <w:t>investigations, </w:t>
      </w:r>
      <w:r>
        <w:rPr>
          <w:color w:val="242424"/>
          <w:w w:val="115"/>
          <w:sz w:val="21"/>
        </w:rPr>
        <w:t>complaints, compliance</w:t>
      </w:r>
      <w:r>
        <w:rPr>
          <w:color w:val="242424"/>
          <w:spacing w:val="24"/>
          <w:w w:val="115"/>
          <w:sz w:val="21"/>
        </w:rPr>
        <w:t> </w:t>
      </w:r>
      <w:r>
        <w:rPr>
          <w:color w:val="242424"/>
          <w:w w:val="115"/>
          <w:sz w:val="21"/>
        </w:rPr>
        <w:t>with</w:t>
      </w:r>
      <w:r>
        <w:rPr>
          <w:color w:val="242424"/>
          <w:spacing w:val="-4"/>
          <w:w w:val="115"/>
          <w:sz w:val="21"/>
        </w:rPr>
        <w:t> </w:t>
      </w:r>
      <w:r>
        <w:rPr>
          <w:color w:val="363636"/>
          <w:w w:val="115"/>
          <w:sz w:val="21"/>
        </w:rPr>
        <w:t>appJicable</w:t>
      </w:r>
      <w:r>
        <w:rPr>
          <w:color w:val="363636"/>
          <w:w w:val="115"/>
          <w:sz w:val="21"/>
        </w:rPr>
        <w:t> </w:t>
      </w:r>
      <w:r>
        <w:rPr>
          <w:color w:val="242424"/>
          <w:w w:val="115"/>
          <w:sz w:val="21"/>
        </w:rPr>
        <w:t>laws </w:t>
      </w:r>
      <w:r>
        <w:rPr>
          <w:color w:val="363636"/>
          <w:w w:val="115"/>
          <w:sz w:val="21"/>
        </w:rPr>
        <w:t>and</w:t>
      </w:r>
      <w:r>
        <w:rPr>
          <w:color w:val="363636"/>
          <w:spacing w:val="-2"/>
          <w:w w:val="115"/>
          <w:sz w:val="21"/>
        </w:rPr>
        <w:t> </w:t>
      </w:r>
      <w:r>
        <w:rPr>
          <w:color w:val="242424"/>
          <w:w w:val="115"/>
          <w:sz w:val="21"/>
        </w:rPr>
        <w:t>regulations</w:t>
      </w:r>
      <w:r>
        <w:rPr>
          <w:color w:val="4F4F4F"/>
          <w:w w:val="115"/>
          <w:sz w:val="21"/>
        </w:rPr>
        <w:t>,</w:t>
      </w:r>
      <w:r>
        <w:rPr>
          <w:color w:val="4F4F4F"/>
          <w:spacing w:val="-3"/>
          <w:w w:val="115"/>
          <w:sz w:val="21"/>
        </w:rPr>
        <w:t> </w:t>
      </w:r>
      <w:r>
        <w:rPr>
          <w:color w:val="242424"/>
          <w:w w:val="115"/>
          <w:sz w:val="21"/>
        </w:rPr>
        <w:t>and</w:t>
      </w:r>
      <w:r>
        <w:rPr>
          <w:color w:val="242424"/>
          <w:spacing w:val="-6"/>
          <w:w w:val="115"/>
          <w:sz w:val="21"/>
        </w:rPr>
        <w:t> </w:t>
      </w:r>
      <w:r>
        <w:rPr>
          <w:color w:val="242424"/>
          <w:w w:val="115"/>
          <w:sz w:val="21"/>
        </w:rPr>
        <w:t>concerns </w:t>
      </w:r>
      <w:r>
        <w:rPr>
          <w:color w:val="363636"/>
          <w:w w:val="115"/>
          <w:sz w:val="21"/>
        </w:rPr>
        <w:t>regarding compliance</w:t>
      </w:r>
      <w:r>
        <w:rPr>
          <w:color w:val="363636"/>
          <w:w w:val="115"/>
          <w:sz w:val="21"/>
        </w:rPr>
        <w:t> </w:t>
      </w:r>
      <w:r>
        <w:rPr>
          <w:color w:val="242424"/>
          <w:w w:val="115"/>
          <w:sz w:val="21"/>
        </w:rPr>
        <w:t>with Title VI/Environmental Justice may be</w:t>
      </w:r>
      <w:r>
        <w:rPr>
          <w:color w:val="242424"/>
          <w:spacing w:val="-7"/>
          <w:w w:val="115"/>
          <w:sz w:val="21"/>
        </w:rPr>
        <w:t> </w:t>
      </w:r>
      <w:r>
        <w:rPr>
          <w:color w:val="242424"/>
          <w:w w:val="115"/>
          <w:sz w:val="21"/>
        </w:rPr>
        <w:t>directed</w:t>
      </w:r>
      <w:r>
        <w:rPr>
          <w:color w:val="242424"/>
          <w:w w:val="115"/>
          <w:sz w:val="21"/>
        </w:rPr>
        <w:t> to:</w:t>
      </w:r>
    </w:p>
    <w:p>
      <w:pPr>
        <w:pStyle w:val="BodyText"/>
        <w:rPr>
          <w:sz w:val="22"/>
        </w:rPr>
      </w:pPr>
    </w:p>
    <w:p>
      <w:pPr>
        <w:spacing w:line="252" w:lineRule="auto" w:before="0"/>
        <w:ind w:left="3338" w:right="2756" w:firstLine="0"/>
        <w:jc w:val="center"/>
        <w:rPr>
          <w:sz w:val="21"/>
        </w:rPr>
      </w:pPr>
      <w:r>
        <w:rPr>
          <w:color w:val="363636"/>
          <w:w w:val="110"/>
          <w:sz w:val="21"/>
        </w:rPr>
        <w:t>Sherry</w:t>
      </w:r>
      <w:r>
        <w:rPr>
          <w:color w:val="363636"/>
          <w:w w:val="110"/>
          <w:sz w:val="21"/>
        </w:rPr>
        <w:t> </w:t>
      </w:r>
      <w:r>
        <w:rPr>
          <w:color w:val="242424"/>
          <w:w w:val="110"/>
          <w:sz w:val="21"/>
        </w:rPr>
        <w:t>Y. Tompkins, Director, </w:t>
      </w:r>
      <w:r>
        <w:rPr>
          <w:color w:val="363636"/>
          <w:w w:val="110"/>
          <w:sz w:val="21"/>
        </w:rPr>
        <w:t>Civil </w:t>
      </w:r>
      <w:r>
        <w:rPr>
          <w:color w:val="242424"/>
          <w:w w:val="110"/>
          <w:sz w:val="21"/>
        </w:rPr>
        <w:t>Rights Office Maine Department of Transp01tatio11</w:t>
      </w:r>
    </w:p>
    <w:p>
      <w:pPr>
        <w:spacing w:line="252" w:lineRule="auto" w:before="0"/>
        <w:ind w:left="4440" w:right="3868" w:firstLine="5"/>
        <w:jc w:val="center"/>
        <w:rPr>
          <w:sz w:val="21"/>
        </w:rPr>
      </w:pPr>
      <w:r>
        <w:rPr>
          <w:color w:val="242424"/>
          <w:w w:val="110"/>
          <w:sz w:val="21"/>
        </w:rPr>
        <w:t>16</w:t>
      </w:r>
      <w:r>
        <w:rPr>
          <w:color w:val="242424"/>
          <w:w w:val="110"/>
          <w:sz w:val="21"/>
        </w:rPr>
        <w:t> </w:t>
      </w:r>
      <w:r>
        <w:rPr>
          <w:color w:val="363636"/>
          <w:w w:val="110"/>
          <w:sz w:val="21"/>
        </w:rPr>
        <w:t>State House Station Augusta, </w:t>
      </w:r>
      <w:r>
        <w:rPr>
          <w:color w:val="242424"/>
          <w:w w:val="110"/>
          <w:sz w:val="21"/>
        </w:rPr>
        <w:t>ME 04333-0016</w:t>
      </w:r>
    </w:p>
    <w:p>
      <w:pPr>
        <w:spacing w:before="0"/>
        <w:ind w:left="963" w:right="393" w:firstLine="0"/>
        <w:jc w:val="center"/>
        <w:rPr>
          <w:sz w:val="21"/>
        </w:rPr>
      </w:pPr>
      <w:r>
        <w:rPr>
          <w:color w:val="363636"/>
          <w:w w:val="115"/>
          <w:sz w:val="21"/>
        </w:rPr>
        <w:t>Telephone</w:t>
      </w:r>
      <w:r>
        <w:rPr>
          <w:color w:val="363636"/>
          <w:spacing w:val="-6"/>
          <w:w w:val="115"/>
          <w:sz w:val="21"/>
        </w:rPr>
        <w:t> </w:t>
      </w:r>
      <w:r>
        <w:rPr>
          <w:color w:val="363636"/>
          <w:w w:val="115"/>
          <w:sz w:val="21"/>
        </w:rPr>
        <w:t>(207)</w:t>
      </w:r>
      <w:r>
        <w:rPr>
          <w:color w:val="363636"/>
          <w:spacing w:val="-15"/>
          <w:w w:val="115"/>
          <w:sz w:val="21"/>
        </w:rPr>
        <w:t> </w:t>
      </w:r>
      <w:r>
        <w:rPr>
          <w:color w:val="363636"/>
          <w:w w:val="115"/>
          <w:sz w:val="21"/>
        </w:rPr>
        <w:t>624-</w:t>
      </w:r>
      <w:r>
        <w:rPr>
          <w:color w:val="363636"/>
          <w:spacing w:val="-4"/>
          <w:w w:val="115"/>
          <w:sz w:val="21"/>
        </w:rPr>
        <w:t>3066</w:t>
      </w:r>
    </w:p>
    <w:p>
      <w:pPr>
        <w:spacing w:before="18"/>
        <w:ind w:left="942" w:right="393" w:firstLine="0"/>
        <w:jc w:val="center"/>
        <w:rPr>
          <w:sz w:val="21"/>
        </w:rPr>
      </w:pPr>
      <w:r>
        <w:rPr>
          <w:color w:val="242424"/>
          <w:w w:val="110"/>
          <w:sz w:val="21"/>
        </w:rPr>
        <w:t>TTY</w:t>
      </w:r>
      <w:r>
        <w:rPr>
          <w:color w:val="242424"/>
          <w:spacing w:val="32"/>
          <w:w w:val="110"/>
          <w:sz w:val="21"/>
        </w:rPr>
        <w:t> </w:t>
      </w:r>
      <w:r>
        <w:rPr>
          <w:color w:val="242424"/>
          <w:w w:val="110"/>
          <w:sz w:val="21"/>
        </w:rPr>
        <w:t>888-516-</w:t>
      </w:r>
      <w:r>
        <w:rPr>
          <w:color w:val="242424"/>
          <w:spacing w:val="-4"/>
          <w:w w:val="110"/>
          <w:sz w:val="21"/>
        </w:rPr>
        <w:t>9364</w:t>
      </w:r>
    </w:p>
    <w:p>
      <w:pPr>
        <w:spacing w:before="8"/>
        <w:ind w:left="940" w:right="393" w:firstLine="0"/>
        <w:jc w:val="center"/>
        <w:rPr>
          <w:sz w:val="21"/>
        </w:rPr>
      </w:pPr>
      <w:hyperlink r:id="rId8">
        <w:r>
          <w:rPr>
            <w:color w:val="366997"/>
            <w:spacing w:val="-2"/>
            <w:w w:val="115"/>
            <w:sz w:val="21"/>
            <w:u w:val="thick" w:color="52779C"/>
          </w:rPr>
          <w:t>sherry</w:t>
        </w:r>
        <w:r>
          <w:rPr>
            <w:color w:val="1C3F6D"/>
            <w:spacing w:val="-2"/>
            <w:w w:val="115"/>
            <w:sz w:val="21"/>
            <w:u w:val="thick" w:color="52779C"/>
          </w:rPr>
          <w:t>.</w:t>
        </w:r>
        <w:r>
          <w:rPr>
            <w:color w:val="366997"/>
            <w:spacing w:val="-2"/>
            <w:w w:val="115"/>
            <w:sz w:val="21"/>
            <w:u w:val="thick" w:color="52779C"/>
          </w:rPr>
          <w:t>tompkins</w:t>
        </w:r>
        <w:r>
          <w:rPr>
            <w:color w:val="52779C"/>
            <w:spacing w:val="-2"/>
            <w:w w:val="115"/>
            <w:sz w:val="21"/>
            <w:u w:val="thick" w:color="52779C"/>
          </w:rPr>
          <w:t>@</w:t>
        </w:r>
        <w:r>
          <w:rPr>
            <w:color w:val="366997"/>
            <w:spacing w:val="-2"/>
            <w:w w:val="115"/>
            <w:sz w:val="21"/>
            <w:u w:val="thick" w:color="52779C"/>
          </w:rPr>
          <w:t>maine</w:t>
        </w:r>
        <w:r>
          <w:rPr>
            <w:color w:val="265475"/>
            <w:spacing w:val="-2"/>
            <w:w w:val="115"/>
            <w:sz w:val="21"/>
            <w:u w:val="thick" w:color="52779C"/>
          </w:rPr>
          <w:t>.</w:t>
        </w:r>
        <w:r>
          <w:rPr>
            <w:color w:val="366997"/>
            <w:spacing w:val="-2"/>
            <w:w w:val="115"/>
            <w:sz w:val="21"/>
            <w:u w:val="thick" w:color="52779C"/>
          </w:rPr>
          <w:t>go</w:t>
        </w:r>
        <w:r>
          <w:rPr>
            <w:color w:val="52779C"/>
            <w:spacing w:val="-2"/>
            <w:w w:val="115"/>
            <w:sz w:val="21"/>
            <w:u w:val="thick" w:color="52779C"/>
          </w:rPr>
          <w:t>v</w:t>
        </w:r>
      </w:hyperlink>
    </w:p>
    <w:p>
      <w:pPr>
        <w:pStyle w:val="BodyText"/>
        <w:spacing w:before="4"/>
        <w:rPr>
          <w:sz w:val="23"/>
        </w:rPr>
      </w:pPr>
    </w:p>
    <w:p>
      <w:pPr>
        <w:spacing w:line="254" w:lineRule="auto" w:before="0"/>
        <w:ind w:left="632" w:right="783" w:firstLine="0"/>
        <w:jc w:val="left"/>
        <w:rPr>
          <w:sz w:val="21"/>
        </w:rPr>
      </w:pPr>
      <w:r>
        <w:rPr>
          <w:color w:val="363636"/>
          <w:w w:val="110"/>
          <w:sz w:val="21"/>
        </w:rPr>
        <w:t>This</w:t>
      </w:r>
      <w:r>
        <w:rPr>
          <w:color w:val="363636"/>
          <w:spacing w:val="26"/>
          <w:w w:val="110"/>
          <w:sz w:val="21"/>
        </w:rPr>
        <w:t> </w:t>
      </w:r>
      <w:r>
        <w:rPr>
          <w:color w:val="242424"/>
          <w:w w:val="110"/>
          <w:sz w:val="21"/>
        </w:rPr>
        <w:t>Policy</w:t>
      </w:r>
      <w:r>
        <w:rPr>
          <w:color w:val="242424"/>
          <w:spacing w:val="40"/>
          <w:w w:val="110"/>
          <w:sz w:val="21"/>
        </w:rPr>
        <w:t> </w:t>
      </w:r>
      <w:r>
        <w:rPr>
          <w:color w:val="242424"/>
          <w:w w:val="110"/>
          <w:sz w:val="21"/>
        </w:rPr>
        <w:t>Statement</w:t>
      </w:r>
      <w:r>
        <w:rPr>
          <w:color w:val="242424"/>
          <w:spacing w:val="40"/>
          <w:w w:val="110"/>
          <w:sz w:val="21"/>
        </w:rPr>
        <w:t> </w:t>
      </w:r>
      <w:r>
        <w:rPr>
          <w:color w:val="363636"/>
          <w:w w:val="110"/>
          <w:sz w:val="21"/>
        </w:rPr>
        <w:t>must</w:t>
      </w:r>
      <w:r>
        <w:rPr>
          <w:color w:val="363636"/>
          <w:spacing w:val="40"/>
          <w:w w:val="110"/>
          <w:sz w:val="21"/>
        </w:rPr>
        <w:t> </w:t>
      </w:r>
      <w:r>
        <w:rPr>
          <w:color w:val="242424"/>
          <w:w w:val="110"/>
          <w:sz w:val="21"/>
        </w:rPr>
        <w:t>be</w:t>
      </w:r>
      <w:r>
        <w:rPr>
          <w:color w:val="242424"/>
          <w:spacing w:val="21"/>
          <w:w w:val="110"/>
          <w:sz w:val="21"/>
        </w:rPr>
        <w:t> </w:t>
      </w:r>
      <w:r>
        <w:rPr>
          <w:color w:val="363636"/>
          <w:w w:val="110"/>
          <w:sz w:val="21"/>
        </w:rPr>
        <w:t>circulated</w:t>
      </w:r>
      <w:r>
        <w:rPr>
          <w:color w:val="363636"/>
          <w:spacing w:val="40"/>
          <w:w w:val="110"/>
          <w:sz w:val="21"/>
        </w:rPr>
        <w:t> </w:t>
      </w:r>
      <w:r>
        <w:rPr>
          <w:color w:val="242424"/>
          <w:w w:val="110"/>
          <w:sz w:val="21"/>
        </w:rPr>
        <w:t>throughout</w:t>
      </w:r>
      <w:r>
        <w:rPr>
          <w:color w:val="242424"/>
          <w:spacing w:val="40"/>
          <w:w w:val="110"/>
          <w:sz w:val="21"/>
        </w:rPr>
        <w:t> </w:t>
      </w:r>
      <w:r>
        <w:rPr>
          <w:color w:val="242424"/>
          <w:w w:val="110"/>
          <w:sz w:val="21"/>
        </w:rPr>
        <w:t>the</w:t>
      </w:r>
      <w:r>
        <w:rPr>
          <w:color w:val="242424"/>
          <w:spacing w:val="33"/>
          <w:w w:val="110"/>
          <w:sz w:val="21"/>
        </w:rPr>
        <w:t> </w:t>
      </w:r>
      <w:r>
        <w:rPr>
          <w:color w:val="242424"/>
          <w:w w:val="110"/>
          <w:sz w:val="21"/>
        </w:rPr>
        <w:t>Maine</w:t>
      </w:r>
      <w:r>
        <w:rPr>
          <w:color w:val="242424"/>
          <w:spacing w:val="40"/>
          <w:w w:val="110"/>
          <w:sz w:val="21"/>
        </w:rPr>
        <w:t> </w:t>
      </w:r>
      <w:r>
        <w:rPr>
          <w:color w:val="242424"/>
          <w:w w:val="110"/>
          <w:sz w:val="21"/>
        </w:rPr>
        <w:t>Depaitment</w:t>
      </w:r>
      <w:r>
        <w:rPr>
          <w:color w:val="242424"/>
          <w:spacing w:val="40"/>
          <w:w w:val="110"/>
          <w:sz w:val="21"/>
        </w:rPr>
        <w:t> </w:t>
      </w:r>
      <w:r>
        <w:rPr>
          <w:color w:val="242424"/>
          <w:w w:val="110"/>
          <w:sz w:val="21"/>
        </w:rPr>
        <w:t>of</w:t>
      </w:r>
      <w:r>
        <w:rPr>
          <w:color w:val="242424"/>
          <w:spacing w:val="23"/>
          <w:w w:val="110"/>
          <w:sz w:val="21"/>
        </w:rPr>
        <w:t> </w:t>
      </w:r>
      <w:r>
        <w:rPr>
          <w:color w:val="242424"/>
          <w:w w:val="110"/>
          <w:sz w:val="21"/>
        </w:rPr>
        <w:t>Transpo1tation </w:t>
      </w:r>
      <w:r>
        <w:rPr>
          <w:color w:val="363636"/>
          <w:w w:val="110"/>
          <w:sz w:val="21"/>
        </w:rPr>
        <w:t>and </w:t>
      </w:r>
      <w:r>
        <w:rPr>
          <w:color w:val="242424"/>
          <w:w w:val="110"/>
          <w:sz w:val="21"/>
        </w:rPr>
        <w:t>be included</w:t>
      </w:r>
      <w:r>
        <w:rPr>
          <w:color w:val="242424"/>
          <w:spacing w:val="34"/>
          <w:w w:val="110"/>
          <w:sz w:val="21"/>
        </w:rPr>
        <w:t> </w:t>
      </w:r>
      <w:r>
        <w:rPr>
          <w:color w:val="242424"/>
          <w:w w:val="110"/>
          <w:sz w:val="21"/>
        </w:rPr>
        <w:t>by</w:t>
      </w:r>
      <w:r>
        <w:rPr>
          <w:color w:val="242424"/>
          <w:spacing w:val="32"/>
          <w:w w:val="110"/>
          <w:sz w:val="21"/>
        </w:rPr>
        <w:t> </w:t>
      </w:r>
      <w:r>
        <w:rPr>
          <w:color w:val="363636"/>
          <w:w w:val="110"/>
          <w:sz w:val="21"/>
        </w:rPr>
        <w:t>reference </w:t>
      </w:r>
      <w:r>
        <w:rPr>
          <w:color w:val="242424"/>
          <w:w w:val="110"/>
          <w:sz w:val="21"/>
        </w:rPr>
        <w:t>in</w:t>
      </w:r>
      <w:r>
        <w:rPr>
          <w:color w:val="242424"/>
          <w:spacing w:val="25"/>
          <w:w w:val="110"/>
          <w:sz w:val="21"/>
        </w:rPr>
        <w:t> </w:t>
      </w:r>
      <w:r>
        <w:rPr>
          <w:color w:val="242424"/>
          <w:w w:val="110"/>
          <w:sz w:val="21"/>
        </w:rPr>
        <w:t>all contracts, </w:t>
      </w:r>
      <w:r>
        <w:rPr>
          <w:color w:val="363636"/>
          <w:w w:val="110"/>
          <w:sz w:val="21"/>
        </w:rPr>
        <w:t>agreements,</w:t>
      </w:r>
      <w:r>
        <w:rPr>
          <w:color w:val="363636"/>
          <w:spacing w:val="40"/>
          <w:w w:val="110"/>
          <w:sz w:val="21"/>
        </w:rPr>
        <w:t> </w:t>
      </w:r>
      <w:r>
        <w:rPr>
          <w:color w:val="242424"/>
          <w:w w:val="110"/>
          <w:sz w:val="21"/>
        </w:rPr>
        <w:t>programs</w:t>
      </w:r>
      <w:r>
        <w:rPr>
          <w:color w:val="242424"/>
          <w:spacing w:val="30"/>
          <w:w w:val="110"/>
          <w:sz w:val="21"/>
        </w:rPr>
        <w:t> </w:t>
      </w:r>
      <w:r>
        <w:rPr>
          <w:color w:val="242424"/>
          <w:w w:val="110"/>
          <w:sz w:val="21"/>
        </w:rPr>
        <w:t>and services administered</w:t>
      </w:r>
      <w:r>
        <w:rPr>
          <w:color w:val="242424"/>
          <w:spacing w:val="34"/>
          <w:w w:val="110"/>
          <w:sz w:val="21"/>
        </w:rPr>
        <w:t> </w:t>
      </w:r>
      <w:r>
        <w:rPr>
          <w:color w:val="242424"/>
          <w:w w:val="110"/>
          <w:sz w:val="21"/>
        </w:rPr>
        <w:t>by the Department of </w:t>
      </w:r>
      <w:r>
        <w:rPr>
          <w:color w:val="363636"/>
          <w:w w:val="110"/>
          <w:sz w:val="21"/>
        </w:rPr>
        <w:t>Transportation.</w:t>
      </w:r>
    </w:p>
    <w:p>
      <w:pPr>
        <w:pStyle w:val="BodyText"/>
        <w:rPr>
          <w:sz w:val="20"/>
        </w:rPr>
      </w:pPr>
    </w:p>
    <w:p>
      <w:pPr>
        <w:pStyle w:val="BodyText"/>
        <w:spacing w:before="6"/>
        <w:rPr>
          <w:sz w:val="23"/>
        </w:rPr>
      </w:pPr>
    </w:p>
    <w:p>
      <w:pPr>
        <w:spacing w:before="0"/>
        <w:ind w:left="5679" w:right="0" w:firstLine="0"/>
        <w:jc w:val="left"/>
        <w:rPr>
          <w:sz w:val="21"/>
        </w:rPr>
      </w:pPr>
      <w:r>
        <w:rPr/>
        <w:drawing>
          <wp:anchor distT="0" distB="0" distL="0" distR="0" allowOverlap="1" layoutInCell="1" locked="0" behindDoc="0" simplePos="0" relativeHeight="15732736">
            <wp:simplePos x="0" y="0"/>
            <wp:positionH relativeFrom="page">
              <wp:posOffset>1074578</wp:posOffset>
            </wp:positionH>
            <wp:positionV relativeFrom="paragraph">
              <wp:posOffset>-180674</wp:posOffset>
            </wp:positionV>
            <wp:extent cx="2356746" cy="366203"/>
            <wp:effectExtent l="0" t="0" r="0" b="0"/>
            <wp:wrapNone/>
            <wp:docPr id="5" name="image4.jpeg"/>
            <wp:cNvGraphicFramePr>
              <a:graphicFrameLocks noChangeAspect="1"/>
            </wp:cNvGraphicFramePr>
            <a:graphic>
              <a:graphicData uri="http://schemas.openxmlformats.org/drawingml/2006/picture">
                <pic:pic>
                  <pic:nvPicPr>
                    <pic:cNvPr id="6" name="image4.jpeg"/>
                    <pic:cNvPicPr/>
                  </pic:nvPicPr>
                  <pic:blipFill>
                    <a:blip r:embed="rId27" cstate="print"/>
                    <a:stretch>
                      <a:fillRect/>
                    </a:stretch>
                  </pic:blipFill>
                  <pic:spPr>
                    <a:xfrm>
                      <a:off x="0" y="0"/>
                      <a:ext cx="2356746" cy="366203"/>
                    </a:xfrm>
                    <a:prstGeom prst="rect">
                      <a:avLst/>
                    </a:prstGeom>
                  </pic:spPr>
                </pic:pic>
              </a:graphicData>
            </a:graphic>
          </wp:anchor>
        </w:drawing>
      </w:r>
      <w:r>
        <w:rPr/>
        <w:drawing>
          <wp:anchor distT="0" distB="0" distL="0" distR="0" allowOverlap="1" layoutInCell="1" locked="0" behindDoc="0" simplePos="0" relativeHeight="15733248">
            <wp:simplePos x="0" y="0"/>
            <wp:positionH relativeFrom="page">
              <wp:posOffset>4835604</wp:posOffset>
            </wp:positionH>
            <wp:positionV relativeFrom="paragraph">
              <wp:posOffset>-205089</wp:posOffset>
            </wp:positionV>
            <wp:extent cx="989101" cy="402823"/>
            <wp:effectExtent l="0" t="0" r="0" b="0"/>
            <wp:wrapNone/>
            <wp:docPr id="7" name="image5.jpeg"/>
            <wp:cNvGraphicFramePr>
              <a:graphicFrameLocks noChangeAspect="1"/>
            </wp:cNvGraphicFramePr>
            <a:graphic>
              <a:graphicData uri="http://schemas.openxmlformats.org/drawingml/2006/picture">
                <pic:pic>
                  <pic:nvPicPr>
                    <pic:cNvPr id="8" name="image5.jpeg"/>
                    <pic:cNvPicPr/>
                  </pic:nvPicPr>
                  <pic:blipFill>
                    <a:blip r:embed="rId28" cstate="print"/>
                    <a:stretch>
                      <a:fillRect/>
                    </a:stretch>
                  </pic:blipFill>
                  <pic:spPr>
                    <a:xfrm>
                      <a:off x="0" y="0"/>
                      <a:ext cx="989101" cy="402823"/>
                    </a:xfrm>
                    <a:prstGeom prst="rect">
                      <a:avLst/>
                    </a:prstGeom>
                  </pic:spPr>
                </pic:pic>
              </a:graphicData>
            </a:graphic>
          </wp:anchor>
        </w:drawing>
      </w:r>
      <w:r>
        <w:rPr>
          <w:color w:val="242424"/>
          <w:spacing w:val="-2"/>
          <w:w w:val="110"/>
          <w:sz w:val="21"/>
        </w:rPr>
        <w:t>Dated:</w:t>
      </w:r>
    </w:p>
    <w:p>
      <w:pPr>
        <w:spacing w:line="249" w:lineRule="auto" w:before="9"/>
        <w:ind w:left="631" w:right="6300" w:hanging="1"/>
        <w:jc w:val="left"/>
        <w:rPr>
          <w:sz w:val="21"/>
        </w:rPr>
      </w:pPr>
      <w:r>
        <w:rPr>
          <w:color w:val="242424"/>
          <w:w w:val="110"/>
          <w:sz w:val="21"/>
        </w:rPr>
        <w:t>Bruce </w:t>
      </w:r>
      <w:r>
        <w:rPr>
          <w:color w:val="242424"/>
          <w:w w:val="110"/>
          <w:sz w:val="22"/>
        </w:rPr>
        <w:t>A. </w:t>
      </w:r>
      <w:r>
        <w:rPr>
          <w:color w:val="242424"/>
          <w:w w:val="110"/>
          <w:sz w:val="21"/>
        </w:rPr>
        <w:t>Van</w:t>
      </w:r>
      <w:r>
        <w:rPr>
          <w:color w:val="242424"/>
          <w:spacing w:val="40"/>
          <w:w w:val="110"/>
          <w:sz w:val="21"/>
        </w:rPr>
        <w:t> </w:t>
      </w:r>
      <w:r>
        <w:rPr>
          <w:color w:val="242424"/>
          <w:w w:val="110"/>
          <w:sz w:val="21"/>
        </w:rPr>
        <w:t>Note, </w:t>
      </w:r>
      <w:r>
        <w:rPr>
          <w:color w:val="363636"/>
          <w:w w:val="110"/>
          <w:sz w:val="21"/>
        </w:rPr>
        <w:t>Commissioner </w:t>
      </w:r>
      <w:r>
        <w:rPr>
          <w:color w:val="242424"/>
          <w:w w:val="110"/>
          <w:sz w:val="21"/>
        </w:rPr>
        <w:t>Maine Depaitment of Transp01tation</w:t>
      </w:r>
    </w:p>
    <w:p>
      <w:pPr>
        <w:spacing w:after="0" w:line="249" w:lineRule="auto"/>
        <w:jc w:val="left"/>
        <w:rPr>
          <w:sz w:val="21"/>
        </w:rPr>
        <w:sectPr>
          <w:footerReference w:type="default" r:id="rId26"/>
          <w:pgSz w:w="12240" w:h="15840"/>
          <w:pgMar w:footer="0" w:header="0" w:top="1760" w:bottom="0" w:left="740" w:right="700"/>
        </w:sectPr>
      </w:pPr>
    </w:p>
    <w:p>
      <w:pPr>
        <w:spacing w:before="59"/>
        <w:ind w:left="235" w:right="393" w:firstLine="0"/>
        <w:jc w:val="center"/>
        <w:rPr>
          <w:b/>
          <w:sz w:val="28"/>
        </w:rPr>
      </w:pPr>
      <w:r>
        <w:rPr>
          <w:b/>
          <w:sz w:val="28"/>
        </w:rPr>
        <w:t>ATTACHMENT</w:t>
      </w:r>
      <w:r>
        <w:rPr>
          <w:b/>
          <w:spacing w:val="-8"/>
          <w:sz w:val="28"/>
        </w:rPr>
        <w:t> </w:t>
      </w:r>
      <w:r>
        <w:rPr>
          <w:b/>
          <w:spacing w:val="-10"/>
          <w:sz w:val="28"/>
        </w:rPr>
        <w:t>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9"/>
        </w:rPr>
      </w:pPr>
    </w:p>
    <w:p>
      <w:pPr>
        <w:spacing w:before="91"/>
        <w:ind w:left="1071" w:right="0" w:firstLine="0"/>
        <w:jc w:val="left"/>
        <w:rPr>
          <w:b/>
          <w:sz w:val="23"/>
        </w:rPr>
      </w:pPr>
      <w:r>
        <w:rPr>
          <w:b/>
          <w:color w:val="3B3B3B"/>
          <w:spacing w:val="-2"/>
          <w:w w:val="105"/>
          <w:sz w:val="23"/>
        </w:rPr>
        <w:t>FEDERAL</w:t>
      </w:r>
      <w:r>
        <w:rPr>
          <w:b/>
          <w:color w:val="3B3B3B"/>
          <w:spacing w:val="5"/>
          <w:w w:val="105"/>
          <w:sz w:val="23"/>
        </w:rPr>
        <w:t> </w:t>
      </w:r>
      <w:r>
        <w:rPr>
          <w:b/>
          <w:color w:val="3B3B3B"/>
          <w:spacing w:val="-2"/>
          <w:w w:val="105"/>
          <w:sz w:val="23"/>
        </w:rPr>
        <w:t>HIGHWAY</w:t>
      </w:r>
      <w:r>
        <w:rPr>
          <w:b/>
          <w:color w:val="3B3B3B"/>
          <w:spacing w:val="10"/>
          <w:w w:val="105"/>
          <w:sz w:val="23"/>
        </w:rPr>
        <w:t> </w:t>
      </w:r>
      <w:r>
        <w:rPr>
          <w:b/>
          <w:color w:val="3B3B3B"/>
          <w:spacing w:val="-2"/>
          <w:w w:val="105"/>
          <w:sz w:val="23"/>
        </w:rPr>
        <w:t>ADMINISTRATION</w:t>
      </w:r>
      <w:r>
        <w:rPr>
          <w:b/>
          <w:color w:val="3B3B3B"/>
          <w:spacing w:val="-7"/>
          <w:w w:val="105"/>
          <w:sz w:val="23"/>
        </w:rPr>
        <w:t> </w:t>
      </w:r>
      <w:r>
        <w:rPr>
          <w:b/>
          <w:color w:val="3B3B3B"/>
          <w:spacing w:val="-2"/>
          <w:w w:val="105"/>
          <w:sz w:val="23"/>
        </w:rPr>
        <w:t>CIVIL</w:t>
      </w:r>
      <w:r>
        <w:rPr>
          <w:b/>
          <w:color w:val="3B3B3B"/>
          <w:spacing w:val="-8"/>
          <w:w w:val="105"/>
          <w:sz w:val="23"/>
        </w:rPr>
        <w:t> </w:t>
      </w:r>
      <w:r>
        <w:rPr>
          <w:b/>
          <w:color w:val="3B3B3B"/>
          <w:spacing w:val="-2"/>
          <w:w w:val="105"/>
          <w:sz w:val="23"/>
        </w:rPr>
        <w:t>RIGHTS</w:t>
      </w:r>
      <w:r>
        <w:rPr>
          <w:b/>
          <w:color w:val="3B3B3B"/>
          <w:spacing w:val="-3"/>
          <w:w w:val="105"/>
          <w:sz w:val="23"/>
        </w:rPr>
        <w:t> </w:t>
      </w:r>
      <w:r>
        <w:rPr>
          <w:b/>
          <w:color w:val="3B3B3B"/>
          <w:spacing w:val="-2"/>
          <w:w w:val="105"/>
          <w:sz w:val="23"/>
        </w:rPr>
        <w:t>ASSURANCE</w:t>
      </w:r>
    </w:p>
    <w:p>
      <w:pPr>
        <w:pStyle w:val="BodyText"/>
        <w:spacing w:before="2"/>
        <w:rPr>
          <w:b/>
          <w:sz w:val="17"/>
        </w:rPr>
      </w:pPr>
    </w:p>
    <w:p>
      <w:pPr>
        <w:spacing w:line="249" w:lineRule="auto" w:before="91"/>
        <w:ind w:left="732" w:right="1624" w:firstLine="5"/>
        <w:jc w:val="left"/>
        <w:rPr>
          <w:sz w:val="23"/>
        </w:rPr>
      </w:pPr>
      <w:r>
        <w:rPr>
          <w:color w:val="262626"/>
          <w:w w:val="105"/>
          <w:sz w:val="23"/>
        </w:rPr>
        <w:t>The</w:t>
      </w:r>
      <w:r>
        <w:rPr>
          <w:color w:val="262626"/>
          <w:spacing w:val="-16"/>
          <w:w w:val="105"/>
          <w:sz w:val="23"/>
        </w:rPr>
        <w:t> </w:t>
      </w:r>
      <w:r>
        <w:rPr>
          <w:color w:val="3B3B3B"/>
          <w:w w:val="105"/>
          <w:sz w:val="23"/>
          <w:u w:val="thick" w:color="3B3B3B"/>
        </w:rPr>
        <w:t>Maine</w:t>
      </w:r>
      <w:r>
        <w:rPr>
          <w:color w:val="3B3B3B"/>
          <w:spacing w:val="-8"/>
          <w:w w:val="105"/>
          <w:sz w:val="23"/>
          <w:u w:val="thick" w:color="3B3B3B"/>
        </w:rPr>
        <w:t> </w:t>
      </w:r>
      <w:r>
        <w:rPr>
          <w:color w:val="262626"/>
          <w:w w:val="105"/>
          <w:sz w:val="23"/>
          <w:u w:val="thick" w:color="3B3B3B"/>
        </w:rPr>
        <w:t>Department</w:t>
      </w:r>
      <w:r>
        <w:rPr>
          <w:color w:val="262626"/>
          <w:spacing w:val="-1"/>
          <w:w w:val="105"/>
          <w:sz w:val="23"/>
          <w:u w:val="thick" w:color="3B3B3B"/>
        </w:rPr>
        <w:t> </w:t>
      </w:r>
      <w:r>
        <w:rPr>
          <w:color w:val="262626"/>
          <w:w w:val="105"/>
          <w:sz w:val="23"/>
          <w:u w:val="thick" w:color="3B3B3B"/>
        </w:rPr>
        <w:t>of</w:t>
      </w:r>
      <w:r>
        <w:rPr>
          <w:color w:val="262626"/>
          <w:spacing w:val="-15"/>
          <w:w w:val="105"/>
          <w:sz w:val="23"/>
          <w:u w:val="thick" w:color="3B3B3B"/>
        </w:rPr>
        <w:t> </w:t>
      </w:r>
      <w:r>
        <w:rPr>
          <w:color w:val="3B3B3B"/>
          <w:w w:val="105"/>
          <w:sz w:val="23"/>
          <w:u w:val="thick" w:color="3B3B3B"/>
        </w:rPr>
        <w:t>Transportation</w:t>
      </w:r>
      <w:r>
        <w:rPr>
          <w:color w:val="3B3B3B"/>
          <w:spacing w:val="-16"/>
          <w:w w:val="105"/>
          <w:sz w:val="23"/>
        </w:rPr>
        <w:t> </w:t>
      </w:r>
      <w:r>
        <w:rPr>
          <w:color w:val="262626"/>
          <w:w w:val="105"/>
          <w:sz w:val="23"/>
        </w:rPr>
        <w:t>HEREBY</w:t>
      </w:r>
      <w:r>
        <w:rPr>
          <w:color w:val="262626"/>
          <w:spacing w:val="-1"/>
          <w:w w:val="105"/>
          <w:sz w:val="23"/>
        </w:rPr>
        <w:t> </w:t>
      </w:r>
      <w:r>
        <w:rPr>
          <w:color w:val="3B3B3B"/>
          <w:w w:val="105"/>
          <w:sz w:val="23"/>
        </w:rPr>
        <w:t>CERTIFIES</w:t>
      </w:r>
      <w:r>
        <w:rPr>
          <w:color w:val="3B3B3B"/>
          <w:spacing w:val="-9"/>
          <w:w w:val="105"/>
          <w:sz w:val="23"/>
        </w:rPr>
        <w:t> </w:t>
      </w:r>
      <w:r>
        <w:rPr>
          <w:color w:val="3B3B3B"/>
          <w:w w:val="105"/>
          <w:sz w:val="23"/>
        </w:rPr>
        <w:t>THAT,</w:t>
      </w:r>
      <w:r>
        <w:rPr>
          <w:color w:val="3B3B3B"/>
          <w:spacing w:val="-7"/>
          <w:w w:val="105"/>
          <w:sz w:val="23"/>
        </w:rPr>
        <w:t> </w:t>
      </w:r>
      <w:r>
        <w:rPr>
          <w:color w:val="262626"/>
          <w:w w:val="105"/>
          <w:sz w:val="23"/>
        </w:rPr>
        <w:t>as</w:t>
      </w:r>
      <w:r>
        <w:rPr>
          <w:color w:val="262626"/>
          <w:spacing w:val="-16"/>
          <w:w w:val="105"/>
          <w:sz w:val="23"/>
        </w:rPr>
        <w:t> </w:t>
      </w:r>
      <w:r>
        <w:rPr>
          <w:color w:val="262626"/>
          <w:w w:val="105"/>
          <w:sz w:val="23"/>
        </w:rPr>
        <w:t>a</w:t>
      </w:r>
      <w:r>
        <w:rPr>
          <w:color w:val="262626"/>
          <w:spacing w:val="-15"/>
          <w:w w:val="105"/>
          <w:sz w:val="23"/>
        </w:rPr>
        <w:t> </w:t>
      </w:r>
      <w:r>
        <w:rPr>
          <w:color w:val="262626"/>
          <w:w w:val="105"/>
          <w:sz w:val="23"/>
        </w:rPr>
        <w:t>condition of</w:t>
      </w:r>
      <w:r>
        <w:rPr>
          <w:color w:val="262626"/>
          <w:spacing w:val="-4"/>
          <w:w w:val="105"/>
          <w:sz w:val="23"/>
        </w:rPr>
        <w:t> </w:t>
      </w:r>
      <w:r>
        <w:rPr>
          <w:color w:val="262626"/>
          <w:w w:val="105"/>
          <w:sz w:val="23"/>
        </w:rPr>
        <w:t>receiving Federal </w:t>
      </w:r>
      <w:r>
        <w:rPr>
          <w:color w:val="3B3B3B"/>
          <w:w w:val="105"/>
          <w:sz w:val="23"/>
        </w:rPr>
        <w:t>financial assistance </w:t>
      </w:r>
      <w:r>
        <w:rPr>
          <w:color w:val="262626"/>
          <w:w w:val="105"/>
          <w:sz w:val="23"/>
        </w:rPr>
        <w:t>under </w:t>
      </w:r>
      <w:r>
        <w:rPr>
          <w:color w:val="3B3B3B"/>
          <w:w w:val="105"/>
          <w:sz w:val="23"/>
        </w:rPr>
        <w:t>the </w:t>
      </w:r>
      <w:r>
        <w:rPr>
          <w:color w:val="262626"/>
          <w:w w:val="105"/>
          <w:sz w:val="23"/>
        </w:rPr>
        <w:t>Federal Transit </w:t>
      </w:r>
      <w:r>
        <w:rPr>
          <w:color w:val="3B3B3B"/>
          <w:w w:val="105"/>
          <w:sz w:val="23"/>
        </w:rPr>
        <w:t>Act</w:t>
      </w:r>
      <w:r>
        <w:rPr>
          <w:color w:val="3B3B3B"/>
          <w:spacing w:val="-2"/>
          <w:w w:val="105"/>
          <w:sz w:val="23"/>
        </w:rPr>
        <w:t> </w:t>
      </w:r>
      <w:r>
        <w:rPr>
          <w:color w:val="262626"/>
          <w:w w:val="105"/>
          <w:sz w:val="23"/>
        </w:rPr>
        <w:t>of</w:t>
      </w:r>
      <w:r>
        <w:rPr>
          <w:color w:val="262626"/>
          <w:spacing w:val="-5"/>
          <w:w w:val="105"/>
          <w:sz w:val="23"/>
        </w:rPr>
        <w:t> </w:t>
      </w:r>
      <w:r>
        <w:rPr>
          <w:color w:val="262626"/>
          <w:w w:val="105"/>
          <w:sz w:val="23"/>
        </w:rPr>
        <w:t>1964, </w:t>
      </w:r>
      <w:r>
        <w:rPr>
          <w:color w:val="3B3B3B"/>
          <w:w w:val="105"/>
          <w:sz w:val="23"/>
        </w:rPr>
        <w:t>as </w:t>
      </w:r>
      <w:r>
        <w:rPr>
          <w:color w:val="262626"/>
          <w:w w:val="105"/>
          <w:sz w:val="23"/>
        </w:rPr>
        <w:t>amended, it </w:t>
      </w:r>
      <w:r>
        <w:rPr>
          <w:color w:val="3B3B3B"/>
          <w:w w:val="105"/>
          <w:sz w:val="23"/>
        </w:rPr>
        <w:t>will ensure </w:t>
      </w:r>
      <w:r>
        <w:rPr>
          <w:color w:val="262626"/>
          <w:w w:val="105"/>
          <w:sz w:val="23"/>
        </w:rPr>
        <w:t>that:</w:t>
      </w:r>
    </w:p>
    <w:p>
      <w:pPr>
        <w:pStyle w:val="BodyText"/>
        <w:spacing w:before="7"/>
      </w:pPr>
    </w:p>
    <w:p>
      <w:pPr>
        <w:pStyle w:val="ListParagraph"/>
        <w:numPr>
          <w:ilvl w:val="0"/>
          <w:numId w:val="12"/>
        </w:numPr>
        <w:tabs>
          <w:tab w:pos="2167" w:val="left" w:leader="none"/>
        </w:tabs>
        <w:spacing w:line="249" w:lineRule="auto" w:before="1" w:after="0"/>
        <w:ind w:left="2165" w:right="1447" w:hanging="343"/>
        <w:jc w:val="left"/>
        <w:rPr>
          <w:rFonts w:ascii="Arial"/>
          <w:b/>
          <w:color w:val="262626"/>
          <w:sz w:val="23"/>
        </w:rPr>
      </w:pPr>
      <w:r>
        <w:rPr>
          <w:color w:val="262626"/>
          <w:w w:val="105"/>
          <w:sz w:val="23"/>
        </w:rPr>
        <w:t>No</w:t>
      </w:r>
      <w:r>
        <w:rPr>
          <w:color w:val="262626"/>
          <w:spacing w:val="-11"/>
          <w:w w:val="105"/>
          <w:sz w:val="23"/>
        </w:rPr>
        <w:t> </w:t>
      </w:r>
      <w:r>
        <w:rPr>
          <w:color w:val="262626"/>
          <w:w w:val="105"/>
          <w:sz w:val="23"/>
        </w:rPr>
        <w:t>person</w:t>
      </w:r>
      <w:r>
        <w:rPr>
          <w:color w:val="262626"/>
          <w:spacing w:val="-3"/>
          <w:w w:val="105"/>
          <w:sz w:val="23"/>
        </w:rPr>
        <w:t> </w:t>
      </w:r>
      <w:r>
        <w:rPr>
          <w:color w:val="262626"/>
          <w:w w:val="105"/>
          <w:sz w:val="23"/>
        </w:rPr>
        <w:t>on</w:t>
      </w:r>
      <w:r>
        <w:rPr>
          <w:color w:val="262626"/>
          <w:spacing w:val="-11"/>
          <w:w w:val="105"/>
          <w:sz w:val="23"/>
        </w:rPr>
        <w:t> </w:t>
      </w:r>
      <w:r>
        <w:rPr>
          <w:color w:val="262626"/>
          <w:w w:val="105"/>
          <w:sz w:val="23"/>
        </w:rPr>
        <w:t>the</w:t>
      </w:r>
      <w:r>
        <w:rPr>
          <w:color w:val="262626"/>
          <w:spacing w:val="-2"/>
          <w:w w:val="105"/>
          <w:sz w:val="23"/>
        </w:rPr>
        <w:t> </w:t>
      </w:r>
      <w:r>
        <w:rPr>
          <w:color w:val="262626"/>
          <w:w w:val="105"/>
          <w:sz w:val="23"/>
        </w:rPr>
        <w:t>basis</w:t>
      </w:r>
      <w:r>
        <w:rPr>
          <w:color w:val="262626"/>
          <w:spacing w:val="-8"/>
          <w:w w:val="105"/>
          <w:sz w:val="23"/>
        </w:rPr>
        <w:t> </w:t>
      </w:r>
      <w:r>
        <w:rPr>
          <w:color w:val="262626"/>
          <w:w w:val="105"/>
          <w:sz w:val="23"/>
        </w:rPr>
        <w:t>of</w:t>
      </w:r>
      <w:r>
        <w:rPr>
          <w:color w:val="262626"/>
          <w:spacing w:val="-8"/>
          <w:w w:val="105"/>
          <w:sz w:val="23"/>
        </w:rPr>
        <w:t> </w:t>
      </w:r>
      <w:r>
        <w:rPr>
          <w:color w:val="262626"/>
          <w:w w:val="105"/>
          <w:sz w:val="23"/>
        </w:rPr>
        <w:t>race,</w:t>
      </w:r>
      <w:r>
        <w:rPr>
          <w:color w:val="262626"/>
          <w:spacing w:val="-14"/>
          <w:w w:val="105"/>
          <w:sz w:val="23"/>
        </w:rPr>
        <w:t> </w:t>
      </w:r>
      <w:r>
        <w:rPr>
          <w:color w:val="262626"/>
          <w:w w:val="105"/>
          <w:sz w:val="23"/>
        </w:rPr>
        <w:t>color</w:t>
      </w:r>
      <w:r>
        <w:rPr>
          <w:color w:val="262626"/>
          <w:spacing w:val="-4"/>
          <w:w w:val="105"/>
          <w:sz w:val="23"/>
        </w:rPr>
        <w:t> </w:t>
      </w:r>
      <w:r>
        <w:rPr>
          <w:color w:val="262626"/>
          <w:w w:val="105"/>
          <w:sz w:val="23"/>
        </w:rPr>
        <w:t>or</w:t>
      </w:r>
      <w:r>
        <w:rPr>
          <w:color w:val="262626"/>
          <w:spacing w:val="-7"/>
          <w:w w:val="105"/>
          <w:sz w:val="23"/>
        </w:rPr>
        <w:t> </w:t>
      </w:r>
      <w:r>
        <w:rPr>
          <w:color w:val="262626"/>
          <w:w w:val="105"/>
          <w:sz w:val="23"/>
        </w:rPr>
        <w:t>national</w:t>
      </w:r>
      <w:r>
        <w:rPr>
          <w:color w:val="262626"/>
          <w:spacing w:val="-7"/>
          <w:w w:val="105"/>
          <w:sz w:val="23"/>
        </w:rPr>
        <w:t> </w:t>
      </w:r>
      <w:r>
        <w:rPr>
          <w:color w:val="262626"/>
          <w:w w:val="105"/>
          <w:sz w:val="23"/>
        </w:rPr>
        <w:t>origin</w:t>
      </w:r>
      <w:r>
        <w:rPr>
          <w:color w:val="262626"/>
          <w:spacing w:val="-5"/>
          <w:w w:val="105"/>
          <w:sz w:val="23"/>
        </w:rPr>
        <w:t> </w:t>
      </w:r>
      <w:r>
        <w:rPr>
          <w:color w:val="262626"/>
          <w:w w:val="105"/>
          <w:sz w:val="23"/>
        </w:rPr>
        <w:t>will be</w:t>
      </w:r>
      <w:r>
        <w:rPr>
          <w:color w:val="262626"/>
          <w:spacing w:val="-10"/>
          <w:w w:val="105"/>
          <w:sz w:val="23"/>
        </w:rPr>
        <w:t> </w:t>
      </w:r>
      <w:r>
        <w:rPr>
          <w:color w:val="262626"/>
          <w:w w:val="105"/>
          <w:sz w:val="23"/>
        </w:rPr>
        <w:t>subjected to discrimination in the level and quality of </w:t>
      </w:r>
      <w:r>
        <w:rPr>
          <w:color w:val="3B3B3B"/>
          <w:w w:val="105"/>
          <w:sz w:val="23"/>
        </w:rPr>
        <w:t>transportation </w:t>
      </w:r>
      <w:r>
        <w:rPr>
          <w:color w:val="262626"/>
          <w:w w:val="105"/>
          <w:sz w:val="23"/>
        </w:rPr>
        <w:t>services and </w:t>
      </w:r>
      <w:r>
        <w:rPr>
          <w:color w:val="3B3B3B"/>
          <w:w w:val="105"/>
          <w:sz w:val="23"/>
        </w:rPr>
        <w:t>transportation-related </w:t>
      </w:r>
      <w:r>
        <w:rPr>
          <w:color w:val="262626"/>
          <w:w w:val="105"/>
          <w:sz w:val="23"/>
        </w:rPr>
        <w:t>benefits.</w:t>
      </w:r>
    </w:p>
    <w:p>
      <w:pPr>
        <w:pStyle w:val="BodyText"/>
        <w:spacing w:before="10"/>
        <w:rPr>
          <w:sz w:val="23"/>
        </w:rPr>
      </w:pPr>
    </w:p>
    <w:p>
      <w:pPr>
        <w:pStyle w:val="ListParagraph"/>
        <w:numPr>
          <w:ilvl w:val="0"/>
          <w:numId w:val="12"/>
        </w:numPr>
        <w:tabs>
          <w:tab w:pos="2162" w:val="left" w:leader="none"/>
        </w:tabs>
        <w:spacing w:line="249" w:lineRule="auto" w:before="1" w:after="0"/>
        <w:ind w:left="2162" w:right="1608" w:hanging="359"/>
        <w:jc w:val="left"/>
        <w:rPr>
          <w:color w:val="3B3B3B"/>
          <w:sz w:val="23"/>
        </w:rPr>
      </w:pPr>
      <w:r>
        <w:rPr>
          <w:color w:val="3B3B3B"/>
          <w:w w:val="105"/>
          <w:sz w:val="23"/>
        </w:rPr>
        <w:t>The </w:t>
      </w:r>
      <w:r>
        <w:rPr>
          <w:color w:val="262626"/>
          <w:w w:val="105"/>
          <w:sz w:val="23"/>
        </w:rPr>
        <w:t>Maine Department of</w:t>
      </w:r>
      <w:r>
        <w:rPr>
          <w:color w:val="262626"/>
          <w:spacing w:val="-3"/>
          <w:w w:val="105"/>
          <w:sz w:val="23"/>
        </w:rPr>
        <w:t> </w:t>
      </w:r>
      <w:r>
        <w:rPr>
          <w:color w:val="262626"/>
          <w:w w:val="105"/>
          <w:sz w:val="23"/>
        </w:rPr>
        <w:t>Transportation</w:t>
      </w:r>
      <w:r>
        <w:rPr>
          <w:color w:val="262626"/>
          <w:spacing w:val="-4"/>
          <w:w w:val="105"/>
          <w:sz w:val="23"/>
        </w:rPr>
        <w:t> </w:t>
      </w:r>
      <w:r>
        <w:rPr>
          <w:color w:val="262626"/>
          <w:w w:val="105"/>
          <w:sz w:val="23"/>
        </w:rPr>
        <w:t>will compile, maintain, and submit in a</w:t>
      </w:r>
      <w:r>
        <w:rPr>
          <w:color w:val="262626"/>
          <w:spacing w:val="-4"/>
          <w:w w:val="105"/>
          <w:sz w:val="23"/>
        </w:rPr>
        <w:t> </w:t>
      </w:r>
      <w:r>
        <w:rPr>
          <w:color w:val="262626"/>
          <w:w w:val="105"/>
          <w:sz w:val="23"/>
        </w:rPr>
        <w:t>timely manner Title VI information required in compliance with</w:t>
      </w:r>
      <w:r>
        <w:rPr>
          <w:color w:val="262626"/>
          <w:spacing w:val="-3"/>
          <w:w w:val="105"/>
          <w:sz w:val="23"/>
        </w:rPr>
        <w:t> </w:t>
      </w:r>
      <w:r>
        <w:rPr>
          <w:color w:val="262626"/>
          <w:w w:val="105"/>
          <w:sz w:val="23"/>
        </w:rPr>
        <w:t>the</w:t>
      </w:r>
      <w:r>
        <w:rPr>
          <w:color w:val="262626"/>
          <w:spacing w:val="-3"/>
          <w:w w:val="105"/>
          <w:sz w:val="23"/>
        </w:rPr>
        <w:t> </w:t>
      </w:r>
      <w:r>
        <w:rPr>
          <w:color w:val="262626"/>
          <w:w w:val="105"/>
          <w:sz w:val="23"/>
        </w:rPr>
        <w:t>Department of</w:t>
      </w:r>
      <w:r>
        <w:rPr>
          <w:color w:val="262626"/>
          <w:spacing w:val="-10"/>
          <w:w w:val="105"/>
          <w:sz w:val="23"/>
        </w:rPr>
        <w:t> </w:t>
      </w:r>
      <w:r>
        <w:rPr>
          <w:color w:val="3B3B3B"/>
          <w:w w:val="105"/>
          <w:sz w:val="23"/>
        </w:rPr>
        <w:t>Transpmiation's</w:t>
      </w:r>
      <w:r>
        <w:rPr>
          <w:color w:val="3B3B3B"/>
          <w:spacing w:val="-14"/>
          <w:w w:val="105"/>
          <w:sz w:val="23"/>
        </w:rPr>
        <w:t> </w:t>
      </w:r>
      <w:r>
        <w:rPr>
          <w:color w:val="262626"/>
          <w:w w:val="105"/>
          <w:sz w:val="23"/>
        </w:rPr>
        <w:t>Title</w:t>
      </w:r>
      <w:r>
        <w:rPr>
          <w:color w:val="262626"/>
          <w:spacing w:val="-3"/>
          <w:w w:val="105"/>
          <w:sz w:val="23"/>
        </w:rPr>
        <w:t> </w:t>
      </w:r>
      <w:r>
        <w:rPr>
          <w:color w:val="262626"/>
          <w:w w:val="105"/>
          <w:sz w:val="23"/>
        </w:rPr>
        <w:t>VI</w:t>
      </w:r>
      <w:r>
        <w:rPr>
          <w:color w:val="262626"/>
          <w:spacing w:val="-9"/>
          <w:w w:val="105"/>
          <w:sz w:val="23"/>
        </w:rPr>
        <w:t> </w:t>
      </w:r>
      <w:r>
        <w:rPr>
          <w:color w:val="262626"/>
          <w:w w:val="105"/>
          <w:sz w:val="23"/>
        </w:rPr>
        <w:t>regulation, 49</w:t>
      </w:r>
      <w:r>
        <w:rPr>
          <w:color w:val="262626"/>
          <w:spacing w:val="-13"/>
          <w:w w:val="105"/>
          <w:sz w:val="23"/>
        </w:rPr>
        <w:t> </w:t>
      </w:r>
      <w:r>
        <w:rPr>
          <w:color w:val="3B3B3B"/>
          <w:w w:val="105"/>
          <w:sz w:val="23"/>
        </w:rPr>
        <w:t>CFR</w:t>
      </w:r>
      <w:r>
        <w:rPr>
          <w:color w:val="3B3B3B"/>
          <w:spacing w:val="-4"/>
          <w:w w:val="105"/>
          <w:sz w:val="23"/>
        </w:rPr>
        <w:t> </w:t>
      </w:r>
      <w:r>
        <w:rPr>
          <w:color w:val="262626"/>
          <w:w w:val="105"/>
          <w:sz w:val="23"/>
        </w:rPr>
        <w:t>Pait </w:t>
      </w:r>
      <w:r>
        <w:rPr>
          <w:color w:val="262626"/>
          <w:spacing w:val="-2"/>
          <w:w w:val="105"/>
          <w:sz w:val="23"/>
        </w:rPr>
        <w:t>21.9.</w:t>
      </w:r>
    </w:p>
    <w:p>
      <w:pPr>
        <w:pStyle w:val="BodyText"/>
        <w:spacing w:before="7"/>
      </w:pPr>
    </w:p>
    <w:p>
      <w:pPr>
        <w:pStyle w:val="ListParagraph"/>
        <w:numPr>
          <w:ilvl w:val="0"/>
          <w:numId w:val="12"/>
        </w:numPr>
        <w:tabs>
          <w:tab w:pos="2157" w:val="left" w:leader="none"/>
        </w:tabs>
        <w:spacing w:line="249" w:lineRule="auto" w:before="0" w:after="0"/>
        <w:ind w:left="2147" w:right="1477" w:hanging="354"/>
        <w:jc w:val="left"/>
        <w:rPr>
          <w:color w:val="262626"/>
          <w:sz w:val="23"/>
        </w:rPr>
      </w:pPr>
      <w:r>
        <w:rPr>
          <w:color w:val="262626"/>
          <w:w w:val="105"/>
          <w:sz w:val="23"/>
        </w:rPr>
        <w:t>The</w:t>
      </w:r>
      <w:r>
        <w:rPr>
          <w:color w:val="262626"/>
          <w:spacing w:val="-9"/>
          <w:w w:val="105"/>
          <w:sz w:val="23"/>
        </w:rPr>
        <w:t> </w:t>
      </w:r>
      <w:r>
        <w:rPr>
          <w:color w:val="262626"/>
          <w:w w:val="105"/>
          <w:sz w:val="23"/>
        </w:rPr>
        <w:t>Maine</w:t>
      </w:r>
      <w:r>
        <w:rPr>
          <w:color w:val="262626"/>
          <w:spacing w:val="-11"/>
          <w:w w:val="105"/>
          <w:sz w:val="23"/>
        </w:rPr>
        <w:t> </w:t>
      </w:r>
      <w:r>
        <w:rPr>
          <w:color w:val="262626"/>
          <w:w w:val="105"/>
          <w:sz w:val="23"/>
        </w:rPr>
        <w:t>Depmiment of</w:t>
      </w:r>
      <w:r>
        <w:rPr>
          <w:color w:val="262626"/>
          <w:spacing w:val="-12"/>
          <w:w w:val="105"/>
          <w:sz w:val="23"/>
        </w:rPr>
        <w:t> </w:t>
      </w:r>
      <w:r>
        <w:rPr>
          <w:color w:val="3B3B3B"/>
          <w:w w:val="105"/>
          <w:sz w:val="23"/>
        </w:rPr>
        <w:t>Transpmiation </w:t>
      </w:r>
      <w:r>
        <w:rPr>
          <w:color w:val="262626"/>
          <w:w w:val="105"/>
          <w:sz w:val="23"/>
        </w:rPr>
        <w:t>will</w:t>
      </w:r>
      <w:r>
        <w:rPr>
          <w:color w:val="262626"/>
          <w:spacing w:val="-6"/>
          <w:w w:val="105"/>
          <w:sz w:val="23"/>
        </w:rPr>
        <w:t> </w:t>
      </w:r>
      <w:r>
        <w:rPr>
          <w:color w:val="262626"/>
          <w:w w:val="105"/>
          <w:sz w:val="23"/>
        </w:rPr>
        <w:t>make</w:t>
      </w:r>
      <w:r>
        <w:rPr>
          <w:color w:val="262626"/>
          <w:spacing w:val="-2"/>
          <w:w w:val="105"/>
          <w:sz w:val="23"/>
        </w:rPr>
        <w:t> </w:t>
      </w:r>
      <w:r>
        <w:rPr>
          <w:color w:val="262626"/>
          <w:w w:val="105"/>
          <w:sz w:val="23"/>
        </w:rPr>
        <w:t>it</w:t>
      </w:r>
      <w:r>
        <w:rPr>
          <w:color w:val="262626"/>
          <w:spacing w:val="-10"/>
          <w:w w:val="105"/>
          <w:sz w:val="23"/>
        </w:rPr>
        <w:t> </w:t>
      </w:r>
      <w:r>
        <w:rPr>
          <w:color w:val="262626"/>
          <w:w w:val="105"/>
          <w:sz w:val="23"/>
        </w:rPr>
        <w:t>known to</w:t>
      </w:r>
      <w:r>
        <w:rPr>
          <w:color w:val="262626"/>
          <w:spacing w:val="-11"/>
          <w:w w:val="105"/>
          <w:sz w:val="23"/>
        </w:rPr>
        <w:t> </w:t>
      </w:r>
      <w:r>
        <w:rPr>
          <w:color w:val="262626"/>
          <w:w w:val="105"/>
          <w:sz w:val="23"/>
        </w:rPr>
        <w:t>the</w:t>
      </w:r>
      <w:r>
        <w:rPr>
          <w:color w:val="262626"/>
          <w:spacing w:val="-6"/>
          <w:w w:val="105"/>
          <w:sz w:val="23"/>
        </w:rPr>
        <w:t> </w:t>
      </w:r>
      <w:r>
        <w:rPr>
          <w:color w:val="262626"/>
          <w:w w:val="105"/>
          <w:sz w:val="23"/>
        </w:rPr>
        <w:t>public that</w:t>
      </w:r>
      <w:r>
        <w:rPr>
          <w:color w:val="262626"/>
          <w:spacing w:val="-3"/>
          <w:w w:val="105"/>
          <w:sz w:val="23"/>
        </w:rPr>
        <w:t> </w:t>
      </w:r>
      <w:r>
        <w:rPr>
          <w:color w:val="262626"/>
          <w:w w:val="105"/>
          <w:sz w:val="23"/>
        </w:rPr>
        <w:t>those person or persons alleging discrimination on the basis </w:t>
      </w:r>
      <w:r>
        <w:rPr>
          <w:color w:val="3B3B3B"/>
          <w:w w:val="105"/>
          <w:sz w:val="23"/>
        </w:rPr>
        <w:t>of </w:t>
      </w:r>
      <w:r>
        <w:rPr>
          <w:color w:val="262626"/>
          <w:w w:val="105"/>
          <w:sz w:val="23"/>
        </w:rPr>
        <w:t>race, color or national origin as</w:t>
      </w:r>
      <w:r>
        <w:rPr>
          <w:color w:val="262626"/>
          <w:spacing w:val="-5"/>
          <w:w w:val="105"/>
          <w:sz w:val="23"/>
        </w:rPr>
        <w:t> </w:t>
      </w:r>
      <w:r>
        <w:rPr>
          <w:color w:val="262626"/>
          <w:w w:val="105"/>
          <w:sz w:val="23"/>
        </w:rPr>
        <w:t>it relates to the provision of</w:t>
      </w:r>
      <w:r>
        <w:rPr>
          <w:color w:val="262626"/>
          <w:spacing w:val="-5"/>
          <w:w w:val="105"/>
          <w:sz w:val="23"/>
        </w:rPr>
        <w:t> </w:t>
      </w:r>
      <w:r>
        <w:rPr>
          <w:color w:val="262626"/>
          <w:w w:val="105"/>
          <w:sz w:val="23"/>
        </w:rPr>
        <w:t>transp01iation services and transp01iation-related benefits may </w:t>
      </w:r>
      <w:r>
        <w:rPr>
          <w:color w:val="3B3B3B"/>
          <w:w w:val="105"/>
          <w:sz w:val="23"/>
        </w:rPr>
        <w:t>file</w:t>
      </w:r>
      <w:r>
        <w:rPr>
          <w:color w:val="3B3B3B"/>
          <w:spacing w:val="-7"/>
          <w:w w:val="105"/>
          <w:sz w:val="23"/>
        </w:rPr>
        <w:t> </w:t>
      </w:r>
      <w:r>
        <w:rPr>
          <w:color w:val="262626"/>
          <w:w w:val="105"/>
          <w:sz w:val="23"/>
        </w:rPr>
        <w:t>a</w:t>
      </w:r>
      <w:r>
        <w:rPr>
          <w:color w:val="262626"/>
          <w:spacing w:val="-13"/>
          <w:w w:val="105"/>
          <w:sz w:val="23"/>
        </w:rPr>
        <w:t> </w:t>
      </w:r>
      <w:r>
        <w:rPr>
          <w:color w:val="262626"/>
          <w:w w:val="105"/>
          <w:sz w:val="23"/>
        </w:rPr>
        <w:t>complaint</w:t>
      </w:r>
      <w:r>
        <w:rPr>
          <w:color w:val="262626"/>
          <w:w w:val="105"/>
          <w:sz w:val="23"/>
        </w:rPr>
        <w:t> with the Federal Highway Administration</w:t>
      </w:r>
      <w:r>
        <w:rPr>
          <w:color w:val="262626"/>
          <w:spacing w:val="-1"/>
          <w:w w:val="105"/>
          <w:sz w:val="23"/>
        </w:rPr>
        <w:t> </w:t>
      </w:r>
      <w:r>
        <w:rPr>
          <w:color w:val="262626"/>
          <w:w w:val="105"/>
          <w:sz w:val="23"/>
        </w:rPr>
        <w:t>and/or the U.S. Depaiiment of </w:t>
      </w:r>
      <w:r>
        <w:rPr>
          <w:color w:val="262626"/>
          <w:spacing w:val="-2"/>
          <w:w w:val="105"/>
          <w:sz w:val="23"/>
        </w:rPr>
        <w:t>Transportation.</w:t>
      </w:r>
    </w:p>
    <w:p>
      <w:pPr>
        <w:pStyle w:val="BodyText"/>
        <w:spacing w:before="11"/>
      </w:pPr>
    </w:p>
    <w:p>
      <w:pPr>
        <w:spacing w:line="249" w:lineRule="auto" w:before="0"/>
        <w:ind w:left="712" w:right="783" w:hanging="8"/>
        <w:jc w:val="left"/>
        <w:rPr>
          <w:sz w:val="23"/>
        </w:rPr>
      </w:pPr>
      <w:r>
        <w:rPr>
          <w:color w:val="262626"/>
          <w:w w:val="105"/>
          <w:sz w:val="23"/>
        </w:rPr>
        <w:t>The</w:t>
      </w:r>
      <w:r>
        <w:rPr>
          <w:color w:val="262626"/>
          <w:spacing w:val="-12"/>
          <w:w w:val="105"/>
          <w:sz w:val="23"/>
        </w:rPr>
        <w:t> </w:t>
      </w:r>
      <w:r>
        <w:rPr>
          <w:color w:val="262626"/>
          <w:w w:val="105"/>
          <w:sz w:val="23"/>
        </w:rPr>
        <w:t>person or</w:t>
      </w:r>
      <w:r>
        <w:rPr>
          <w:color w:val="262626"/>
          <w:spacing w:val="-13"/>
          <w:w w:val="105"/>
          <w:sz w:val="23"/>
        </w:rPr>
        <w:t> </w:t>
      </w:r>
      <w:r>
        <w:rPr>
          <w:color w:val="262626"/>
          <w:w w:val="105"/>
          <w:sz w:val="23"/>
        </w:rPr>
        <w:t>persons</w:t>
      </w:r>
      <w:r>
        <w:rPr>
          <w:color w:val="262626"/>
          <w:spacing w:val="-2"/>
          <w:w w:val="105"/>
          <w:sz w:val="23"/>
        </w:rPr>
        <w:t> </w:t>
      </w:r>
      <w:r>
        <w:rPr>
          <w:color w:val="262626"/>
          <w:w w:val="105"/>
          <w:sz w:val="23"/>
        </w:rPr>
        <w:t>whose</w:t>
      </w:r>
      <w:r>
        <w:rPr>
          <w:color w:val="262626"/>
          <w:spacing w:val="-5"/>
          <w:w w:val="105"/>
          <w:sz w:val="23"/>
        </w:rPr>
        <w:t> </w:t>
      </w:r>
      <w:r>
        <w:rPr>
          <w:color w:val="262626"/>
          <w:w w:val="105"/>
          <w:sz w:val="23"/>
        </w:rPr>
        <w:t>signature</w:t>
      </w:r>
      <w:r>
        <w:rPr>
          <w:color w:val="262626"/>
          <w:spacing w:val="-5"/>
          <w:w w:val="105"/>
          <w:sz w:val="23"/>
        </w:rPr>
        <w:t> </w:t>
      </w:r>
      <w:r>
        <w:rPr>
          <w:color w:val="262626"/>
          <w:w w:val="105"/>
          <w:sz w:val="23"/>
        </w:rPr>
        <w:t>appears</w:t>
      </w:r>
      <w:r>
        <w:rPr>
          <w:color w:val="262626"/>
          <w:spacing w:val="-6"/>
          <w:w w:val="105"/>
          <w:sz w:val="23"/>
        </w:rPr>
        <w:t> </w:t>
      </w:r>
      <w:r>
        <w:rPr>
          <w:color w:val="262626"/>
          <w:w w:val="105"/>
          <w:sz w:val="23"/>
        </w:rPr>
        <w:t>below</w:t>
      </w:r>
      <w:r>
        <w:rPr>
          <w:color w:val="262626"/>
          <w:spacing w:val="-10"/>
          <w:w w:val="105"/>
          <w:sz w:val="23"/>
        </w:rPr>
        <w:t> </w:t>
      </w:r>
      <w:r>
        <w:rPr>
          <w:color w:val="262626"/>
          <w:w w:val="105"/>
          <w:sz w:val="23"/>
        </w:rPr>
        <w:t>is</w:t>
      </w:r>
      <w:r>
        <w:rPr>
          <w:color w:val="262626"/>
          <w:spacing w:val="-7"/>
          <w:w w:val="105"/>
          <w:sz w:val="23"/>
        </w:rPr>
        <w:t> </w:t>
      </w:r>
      <w:r>
        <w:rPr>
          <w:color w:val="262626"/>
          <w:w w:val="105"/>
          <w:sz w:val="23"/>
        </w:rPr>
        <w:t>authorized</w:t>
      </w:r>
      <w:r>
        <w:rPr>
          <w:color w:val="262626"/>
          <w:spacing w:val="12"/>
          <w:w w:val="105"/>
          <w:sz w:val="23"/>
        </w:rPr>
        <w:t> </w:t>
      </w:r>
      <w:r>
        <w:rPr>
          <w:color w:val="262626"/>
          <w:w w:val="105"/>
          <w:sz w:val="23"/>
        </w:rPr>
        <w:t>to</w:t>
      </w:r>
      <w:r>
        <w:rPr>
          <w:color w:val="262626"/>
          <w:spacing w:val="-14"/>
          <w:w w:val="105"/>
          <w:sz w:val="23"/>
        </w:rPr>
        <w:t> </w:t>
      </w:r>
      <w:r>
        <w:rPr>
          <w:color w:val="3B3B3B"/>
          <w:w w:val="105"/>
          <w:sz w:val="23"/>
        </w:rPr>
        <w:t>sign</w:t>
      </w:r>
      <w:r>
        <w:rPr>
          <w:color w:val="3B3B3B"/>
          <w:spacing w:val="-9"/>
          <w:w w:val="105"/>
          <w:sz w:val="23"/>
        </w:rPr>
        <w:t> </w:t>
      </w:r>
      <w:r>
        <w:rPr>
          <w:color w:val="262626"/>
          <w:w w:val="105"/>
          <w:sz w:val="23"/>
        </w:rPr>
        <w:t>this</w:t>
      </w:r>
      <w:r>
        <w:rPr>
          <w:color w:val="262626"/>
          <w:spacing w:val="-14"/>
          <w:w w:val="105"/>
          <w:sz w:val="23"/>
        </w:rPr>
        <w:t> </w:t>
      </w:r>
      <w:r>
        <w:rPr>
          <w:color w:val="3B3B3B"/>
          <w:w w:val="105"/>
          <w:sz w:val="23"/>
        </w:rPr>
        <w:t>assurance </w:t>
      </w:r>
      <w:r>
        <w:rPr>
          <w:color w:val="262626"/>
          <w:w w:val="105"/>
          <w:sz w:val="23"/>
        </w:rPr>
        <w:t>on behalf of the grant applicant or recipient.</w:t>
      </w:r>
    </w:p>
    <w:p>
      <w:pPr>
        <w:pStyle w:val="BodyText"/>
        <w:rPr>
          <w:sz w:val="20"/>
        </w:rPr>
      </w:pPr>
    </w:p>
    <w:p>
      <w:pPr>
        <w:pStyle w:val="BodyText"/>
        <w:rPr>
          <w:sz w:val="20"/>
        </w:rPr>
      </w:pPr>
    </w:p>
    <w:p>
      <w:pPr>
        <w:pStyle w:val="BodyText"/>
        <w:rPr>
          <w:sz w:val="20"/>
        </w:rPr>
      </w:pPr>
    </w:p>
    <w:p>
      <w:pPr>
        <w:pStyle w:val="BodyText"/>
        <w:rPr>
          <w:sz w:val="28"/>
        </w:rPr>
      </w:pPr>
    </w:p>
    <w:p>
      <w:pPr>
        <w:spacing w:before="91"/>
        <w:ind w:left="7193" w:right="0" w:firstLine="0"/>
        <w:jc w:val="left"/>
        <w:rPr>
          <w:sz w:val="23"/>
        </w:rPr>
      </w:pPr>
      <w:r>
        <w:rPr/>
        <w:pict>
          <v:group style="position:absolute;margin-left:118.265198pt;margin-top:-9.463579pt;width:254.8pt;height:28.85pt;mso-position-horizontal-relative:page;mso-position-vertical-relative:paragraph;z-index:15734272" id="docshapegroup16" coordorigin="2365,-189" coordsize="5096,577">
            <v:shape style="position:absolute;left:2365;top:-190;width:3673;height:577" type="#_x0000_t75" id="docshape17" stroked="false">
              <v:imagedata r:id="rId30" o:title=""/>
            </v:shape>
            <v:line style="position:absolute" from="6038,349" to="7461,349" stroked="true" strokeweight=".480582pt" strokecolor="#000000">
              <v:stroke dashstyle="solid"/>
            </v:line>
            <w10:wrap type="none"/>
          </v:group>
        </w:pict>
      </w:r>
      <w:r>
        <w:rPr/>
        <w:drawing>
          <wp:anchor distT="0" distB="0" distL="0" distR="0" allowOverlap="1" layoutInCell="1" locked="0" behindDoc="0" simplePos="0" relativeHeight="15734784">
            <wp:simplePos x="0" y="0"/>
            <wp:positionH relativeFrom="page">
              <wp:posOffset>5800284</wp:posOffset>
            </wp:positionH>
            <wp:positionV relativeFrom="paragraph">
              <wp:posOffset>-132394</wp:posOffset>
            </wp:positionV>
            <wp:extent cx="915834" cy="415030"/>
            <wp:effectExtent l="0" t="0" r="0" b="0"/>
            <wp:wrapNone/>
            <wp:docPr id="9" name="image7.jpeg"/>
            <wp:cNvGraphicFramePr>
              <a:graphicFrameLocks noChangeAspect="1"/>
            </wp:cNvGraphicFramePr>
            <a:graphic>
              <a:graphicData uri="http://schemas.openxmlformats.org/drawingml/2006/picture">
                <pic:pic>
                  <pic:nvPicPr>
                    <pic:cNvPr id="10" name="image7.jpeg"/>
                    <pic:cNvPicPr/>
                  </pic:nvPicPr>
                  <pic:blipFill>
                    <a:blip r:embed="rId31" cstate="print"/>
                    <a:stretch>
                      <a:fillRect/>
                    </a:stretch>
                  </pic:blipFill>
                  <pic:spPr>
                    <a:xfrm>
                      <a:off x="0" y="0"/>
                      <a:ext cx="915834" cy="415030"/>
                    </a:xfrm>
                    <a:prstGeom prst="rect">
                      <a:avLst/>
                    </a:prstGeom>
                  </pic:spPr>
                </pic:pic>
              </a:graphicData>
            </a:graphic>
          </wp:anchor>
        </w:drawing>
      </w:r>
      <w:r>
        <w:rPr>
          <w:color w:val="262626"/>
          <w:spacing w:val="-2"/>
          <w:sz w:val="23"/>
        </w:rPr>
        <w:t>DATE:</w:t>
      </w:r>
    </w:p>
    <w:p>
      <w:pPr>
        <w:spacing w:line="252" w:lineRule="auto" w:before="14"/>
        <w:ind w:left="1415" w:right="5939" w:firstLine="4"/>
        <w:jc w:val="left"/>
        <w:rPr>
          <w:sz w:val="23"/>
        </w:rPr>
      </w:pPr>
      <w:r>
        <w:rPr>
          <w:color w:val="2F334F"/>
          <w:spacing w:val="-2"/>
          <w:w w:val="110"/>
          <w:sz w:val="23"/>
          <w:u w:val="thick" w:color="262626"/>
        </w:rPr>
        <w:t>B'f</w:t>
      </w:r>
      <w:r>
        <w:rPr>
          <w:color w:val="262626"/>
          <w:spacing w:val="-2"/>
          <w:w w:val="110"/>
          <w:sz w:val="23"/>
          <w:u w:val="thick" w:color="262626"/>
        </w:rPr>
        <w:t>uceA.VanNote,Cossioner</w:t>
      </w:r>
      <w:r>
        <w:rPr>
          <w:color w:val="262626"/>
          <w:spacing w:val="80"/>
          <w:w w:val="110"/>
          <w:sz w:val="23"/>
        </w:rPr>
        <w:t>   </w:t>
      </w:r>
      <w:r>
        <w:rPr>
          <w:color w:val="262626"/>
          <w:sz w:val="23"/>
        </w:rPr>
        <w:t>Maine Depaiiment of Transp01iation</w:t>
      </w:r>
    </w:p>
    <w:p>
      <w:pPr>
        <w:spacing w:after="0" w:line="252" w:lineRule="auto"/>
        <w:jc w:val="left"/>
        <w:rPr>
          <w:sz w:val="23"/>
        </w:rPr>
        <w:sectPr>
          <w:footerReference w:type="default" r:id="rId29"/>
          <w:pgSz w:w="12240" w:h="15840"/>
          <w:pgMar w:footer="0" w:header="0" w:top="1280" w:bottom="280" w:left="740" w:right="700"/>
        </w:sectPr>
      </w:pPr>
    </w:p>
    <w:p>
      <w:pPr>
        <w:spacing w:before="60"/>
        <w:ind w:left="5444" w:right="4526" w:firstLine="0"/>
        <w:jc w:val="center"/>
        <w:rPr>
          <w:b/>
          <w:sz w:val="28"/>
        </w:rPr>
      </w:pPr>
      <w:r>
        <w:rPr/>
        <w:drawing>
          <wp:anchor distT="0" distB="0" distL="0" distR="0" allowOverlap="1" layoutInCell="1" locked="0" behindDoc="0" simplePos="0" relativeHeight="15735296">
            <wp:simplePos x="0" y="0"/>
            <wp:positionH relativeFrom="page">
              <wp:posOffset>922021</wp:posOffset>
            </wp:positionH>
            <wp:positionV relativeFrom="page">
              <wp:posOffset>1059180</wp:posOffset>
            </wp:positionV>
            <wp:extent cx="8658846" cy="6467473"/>
            <wp:effectExtent l="0" t="0" r="0" b="0"/>
            <wp:wrapNone/>
            <wp:docPr id="11" name="image8.png"/>
            <wp:cNvGraphicFramePr>
              <a:graphicFrameLocks noChangeAspect="1"/>
            </wp:cNvGraphicFramePr>
            <a:graphic>
              <a:graphicData uri="http://schemas.openxmlformats.org/drawingml/2006/picture">
                <pic:pic>
                  <pic:nvPicPr>
                    <pic:cNvPr id="12" name="image8.png"/>
                    <pic:cNvPicPr/>
                  </pic:nvPicPr>
                  <pic:blipFill>
                    <a:blip r:embed="rId33" cstate="print"/>
                    <a:stretch>
                      <a:fillRect/>
                    </a:stretch>
                  </pic:blipFill>
                  <pic:spPr>
                    <a:xfrm>
                      <a:off x="0" y="0"/>
                      <a:ext cx="8658846" cy="6467473"/>
                    </a:xfrm>
                    <a:prstGeom prst="rect">
                      <a:avLst/>
                    </a:prstGeom>
                  </pic:spPr>
                </pic:pic>
              </a:graphicData>
            </a:graphic>
          </wp:anchor>
        </w:drawing>
      </w:r>
      <w:r>
        <w:rPr>
          <w:b/>
          <w:sz w:val="28"/>
        </w:rPr>
        <w:t>ATTACHMENT</w:t>
      </w:r>
      <w:r>
        <w:rPr>
          <w:b/>
          <w:spacing w:val="-9"/>
          <w:sz w:val="28"/>
        </w:rPr>
        <w:t> </w:t>
      </w:r>
      <w:r>
        <w:rPr>
          <w:b/>
          <w:spacing w:val="-10"/>
          <w:sz w:val="28"/>
        </w:rPr>
        <w:t>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3"/>
        </w:rPr>
      </w:pPr>
    </w:p>
    <w:p>
      <w:pPr>
        <w:spacing w:before="56"/>
        <w:ind w:left="100" w:right="0" w:firstLine="0"/>
        <w:jc w:val="left"/>
        <w:rPr>
          <w:rFonts w:ascii="Calibri"/>
          <w:sz w:val="22"/>
        </w:rPr>
      </w:pPr>
      <w:r>
        <w:rPr>
          <w:rFonts w:ascii="Calibri"/>
          <w:sz w:val="22"/>
        </w:rPr>
        <w:t>MaineDOT</w:t>
      </w:r>
      <w:r>
        <w:rPr>
          <w:rFonts w:ascii="Calibri"/>
          <w:spacing w:val="-10"/>
          <w:sz w:val="22"/>
        </w:rPr>
        <w:t> </w:t>
      </w:r>
      <w:r>
        <w:rPr>
          <w:rFonts w:ascii="Calibri"/>
          <w:sz w:val="22"/>
        </w:rPr>
        <w:t>Organizational</w:t>
      </w:r>
      <w:r>
        <w:rPr>
          <w:rFonts w:ascii="Calibri"/>
          <w:spacing w:val="-9"/>
          <w:sz w:val="22"/>
        </w:rPr>
        <w:t> </w:t>
      </w:r>
      <w:r>
        <w:rPr>
          <w:rFonts w:ascii="Calibri"/>
          <w:spacing w:val="-2"/>
          <w:sz w:val="22"/>
        </w:rPr>
        <w:t>Structure</w:t>
      </w:r>
    </w:p>
    <w:p>
      <w:pPr>
        <w:spacing w:after="0"/>
        <w:jc w:val="left"/>
        <w:rPr>
          <w:rFonts w:ascii="Calibri"/>
          <w:sz w:val="22"/>
        </w:rPr>
        <w:sectPr>
          <w:footerReference w:type="default" r:id="rId32"/>
          <w:pgSz w:w="15840" w:h="12240" w:orient="landscape"/>
          <w:pgMar w:footer="0" w:header="0" w:top="660" w:bottom="280" w:left="1340" w:right="2260"/>
        </w:sectPr>
      </w:pPr>
    </w:p>
    <w:p>
      <w:pPr>
        <w:spacing w:before="81"/>
        <w:ind w:left="0" w:right="262" w:firstLine="0"/>
        <w:jc w:val="center"/>
        <w:rPr>
          <w:rFonts w:ascii="Cambria"/>
          <w:sz w:val="26"/>
        </w:rPr>
      </w:pPr>
      <w:bookmarkStart w:name="APPENDIX F" w:id="27"/>
      <w:bookmarkEnd w:id="27"/>
      <w:r>
        <w:rPr/>
      </w:r>
      <w:r>
        <w:rPr>
          <w:rFonts w:ascii="Cambria"/>
          <w:color w:val="365F91"/>
          <w:spacing w:val="-2"/>
          <w:sz w:val="26"/>
        </w:rPr>
        <w:t>APPENDIX</w:t>
      </w:r>
      <w:r>
        <w:rPr>
          <w:rFonts w:ascii="Cambria"/>
          <w:color w:val="365F91"/>
          <w:spacing w:val="1"/>
          <w:sz w:val="26"/>
        </w:rPr>
        <w:t> </w:t>
      </w:r>
      <w:r>
        <w:rPr>
          <w:rFonts w:ascii="Cambria"/>
          <w:color w:val="365F91"/>
          <w:spacing w:val="-10"/>
          <w:sz w:val="26"/>
        </w:rPr>
        <w:t>F</w:t>
      </w:r>
    </w:p>
    <w:p>
      <w:pPr>
        <w:pStyle w:val="BodyText"/>
        <w:spacing w:before="4"/>
        <w:rPr>
          <w:rFonts w:ascii="Cambria"/>
          <w:sz w:val="27"/>
        </w:rPr>
      </w:pPr>
    </w:p>
    <w:p>
      <w:pPr>
        <w:spacing w:before="1"/>
        <w:ind w:left="0" w:right="261" w:firstLine="0"/>
        <w:jc w:val="center"/>
        <w:rPr>
          <w:b/>
          <w:sz w:val="28"/>
        </w:rPr>
      </w:pPr>
      <w:r>
        <w:rPr>
          <w:b/>
          <w:sz w:val="28"/>
        </w:rPr>
        <w:t>SAMPLE</w:t>
      </w:r>
      <w:r>
        <w:rPr>
          <w:b/>
          <w:spacing w:val="-9"/>
          <w:sz w:val="28"/>
        </w:rPr>
        <w:t> </w:t>
      </w:r>
      <w:r>
        <w:rPr>
          <w:b/>
          <w:sz w:val="28"/>
        </w:rPr>
        <w:t>QUESTIONS</w:t>
      </w:r>
      <w:r>
        <w:rPr>
          <w:b/>
          <w:spacing w:val="-8"/>
          <w:sz w:val="28"/>
        </w:rPr>
        <w:t> </w:t>
      </w:r>
      <w:r>
        <w:rPr>
          <w:b/>
          <w:sz w:val="28"/>
        </w:rPr>
        <w:t>FOR</w:t>
      </w:r>
      <w:r>
        <w:rPr>
          <w:b/>
          <w:spacing w:val="-5"/>
          <w:sz w:val="28"/>
        </w:rPr>
        <w:t> </w:t>
      </w:r>
      <w:r>
        <w:rPr>
          <w:b/>
          <w:sz w:val="28"/>
        </w:rPr>
        <w:t>PROGRAM</w:t>
      </w:r>
      <w:r>
        <w:rPr>
          <w:b/>
          <w:spacing w:val="-7"/>
          <w:sz w:val="28"/>
        </w:rPr>
        <w:t> </w:t>
      </w:r>
      <w:r>
        <w:rPr>
          <w:b/>
          <w:sz w:val="28"/>
        </w:rPr>
        <w:t>AREA</w:t>
      </w:r>
      <w:r>
        <w:rPr>
          <w:b/>
          <w:spacing w:val="-5"/>
          <w:sz w:val="28"/>
        </w:rPr>
        <w:t> </w:t>
      </w:r>
      <w:r>
        <w:rPr>
          <w:b/>
          <w:spacing w:val="-2"/>
          <w:sz w:val="28"/>
        </w:rPr>
        <w:t>REVIEWS</w:t>
      </w:r>
    </w:p>
    <w:p>
      <w:pPr>
        <w:pStyle w:val="BodyText"/>
        <w:spacing w:before="9"/>
        <w:rPr>
          <w:b/>
          <w:sz w:val="27"/>
        </w:rPr>
      </w:pPr>
    </w:p>
    <w:p>
      <w:pPr>
        <w:spacing w:before="0"/>
        <w:ind w:left="700" w:right="0" w:firstLine="0"/>
        <w:jc w:val="left"/>
        <w:rPr>
          <w:b/>
          <w:sz w:val="23"/>
        </w:rPr>
      </w:pPr>
      <w:r>
        <w:rPr>
          <w:b/>
          <w:spacing w:val="-2"/>
          <w:sz w:val="23"/>
          <w:u w:val="single"/>
        </w:rPr>
        <w:t>QUARTERLY</w:t>
      </w:r>
    </w:p>
    <w:p>
      <w:pPr>
        <w:pStyle w:val="BodyText"/>
        <w:spacing w:before="3"/>
        <w:rPr>
          <w:b/>
          <w:sz w:val="15"/>
        </w:rPr>
      </w:pPr>
    </w:p>
    <w:p>
      <w:pPr>
        <w:spacing w:before="91"/>
        <w:ind w:left="700" w:right="0" w:firstLine="0"/>
        <w:jc w:val="left"/>
        <w:rPr>
          <w:b/>
          <w:sz w:val="23"/>
        </w:rPr>
      </w:pPr>
      <w:r>
        <w:rPr>
          <w:b/>
          <w:sz w:val="23"/>
        </w:rPr>
        <w:t>All</w:t>
      </w:r>
      <w:r>
        <w:rPr>
          <w:b/>
          <w:spacing w:val="-1"/>
          <w:sz w:val="23"/>
        </w:rPr>
        <w:t> </w:t>
      </w:r>
      <w:r>
        <w:rPr>
          <w:b/>
          <w:spacing w:val="-2"/>
          <w:sz w:val="23"/>
        </w:rPr>
        <w:t>Offices:</w:t>
      </w:r>
    </w:p>
    <w:p>
      <w:pPr>
        <w:pStyle w:val="BodyText"/>
        <w:spacing w:before="10"/>
        <w:rPr>
          <w:b/>
          <w:sz w:val="22"/>
        </w:rPr>
      </w:pPr>
    </w:p>
    <w:p>
      <w:pPr>
        <w:pStyle w:val="ListParagraph"/>
        <w:numPr>
          <w:ilvl w:val="0"/>
          <w:numId w:val="13"/>
        </w:numPr>
        <w:tabs>
          <w:tab w:pos="1419" w:val="left" w:leader="none"/>
          <w:tab w:pos="1420" w:val="left" w:leader="none"/>
        </w:tabs>
        <w:spacing w:line="240" w:lineRule="auto" w:before="0" w:after="0"/>
        <w:ind w:left="1419" w:right="1337" w:hanging="360"/>
        <w:jc w:val="left"/>
        <w:rPr>
          <w:sz w:val="23"/>
        </w:rPr>
      </w:pPr>
      <w:r>
        <w:rPr>
          <w:sz w:val="23"/>
        </w:rPr>
        <w:t>Regarding</w:t>
      </w:r>
      <w:r>
        <w:rPr>
          <w:spacing w:val="-3"/>
          <w:sz w:val="23"/>
        </w:rPr>
        <w:t> </w:t>
      </w:r>
      <w:r>
        <w:rPr>
          <w:sz w:val="23"/>
        </w:rPr>
        <w:t>projects,</w:t>
      </w:r>
      <w:r>
        <w:rPr>
          <w:spacing w:val="-3"/>
          <w:sz w:val="23"/>
        </w:rPr>
        <w:t> </w:t>
      </w:r>
      <w:r>
        <w:rPr>
          <w:sz w:val="23"/>
        </w:rPr>
        <w:t>please</w:t>
      </w:r>
      <w:r>
        <w:rPr>
          <w:spacing w:val="-5"/>
          <w:sz w:val="23"/>
        </w:rPr>
        <w:t> </w:t>
      </w:r>
      <w:r>
        <w:rPr>
          <w:sz w:val="23"/>
        </w:rPr>
        <w:t>indicate</w:t>
      </w:r>
      <w:r>
        <w:rPr>
          <w:spacing w:val="-2"/>
          <w:sz w:val="23"/>
        </w:rPr>
        <w:t> </w:t>
      </w:r>
      <w:r>
        <w:rPr>
          <w:sz w:val="23"/>
        </w:rPr>
        <w:t>the</w:t>
      </w:r>
      <w:r>
        <w:rPr>
          <w:spacing w:val="-2"/>
          <w:sz w:val="23"/>
        </w:rPr>
        <w:t> </w:t>
      </w:r>
      <w:r>
        <w:rPr>
          <w:sz w:val="23"/>
        </w:rPr>
        <w:t>relative</w:t>
      </w:r>
      <w:r>
        <w:rPr>
          <w:spacing w:val="-2"/>
          <w:sz w:val="23"/>
        </w:rPr>
        <w:t> </w:t>
      </w:r>
      <w:r>
        <w:rPr>
          <w:sz w:val="23"/>
        </w:rPr>
        <w:t>benefits,</w:t>
      </w:r>
      <w:r>
        <w:rPr>
          <w:spacing w:val="-3"/>
          <w:sz w:val="23"/>
        </w:rPr>
        <w:t> </w:t>
      </w:r>
      <w:r>
        <w:rPr>
          <w:sz w:val="23"/>
        </w:rPr>
        <w:t>services</w:t>
      </w:r>
      <w:r>
        <w:rPr>
          <w:spacing w:val="-4"/>
          <w:sz w:val="23"/>
        </w:rPr>
        <w:t> </w:t>
      </w:r>
      <w:r>
        <w:rPr>
          <w:sz w:val="23"/>
        </w:rPr>
        <w:t>and</w:t>
      </w:r>
      <w:r>
        <w:rPr>
          <w:spacing w:val="-3"/>
          <w:sz w:val="23"/>
        </w:rPr>
        <w:t> </w:t>
      </w:r>
      <w:r>
        <w:rPr>
          <w:sz w:val="23"/>
        </w:rPr>
        <w:t>any</w:t>
      </w:r>
      <w:r>
        <w:rPr>
          <w:spacing w:val="-6"/>
          <w:sz w:val="23"/>
        </w:rPr>
        <w:t> </w:t>
      </w:r>
      <w:r>
        <w:rPr>
          <w:sz w:val="23"/>
        </w:rPr>
        <w:t>adverse</w:t>
      </w:r>
      <w:r>
        <w:rPr>
          <w:spacing w:val="-2"/>
          <w:sz w:val="23"/>
        </w:rPr>
        <w:t> </w:t>
      </w:r>
      <w:r>
        <w:rPr>
          <w:sz w:val="23"/>
        </w:rPr>
        <w:t>impacts and its alternatives on persons and businesses of majority and minority, racial, national origin, and or low-income groups, including but not limited to LEP persons.</w:t>
      </w:r>
    </w:p>
    <w:p>
      <w:pPr>
        <w:pStyle w:val="ListParagraph"/>
        <w:numPr>
          <w:ilvl w:val="1"/>
          <w:numId w:val="13"/>
        </w:numPr>
        <w:tabs>
          <w:tab w:pos="2141" w:val="left" w:leader="none"/>
        </w:tabs>
        <w:spacing w:line="262" w:lineRule="exact" w:before="0" w:after="0"/>
        <w:ind w:left="2140" w:right="0" w:hanging="361"/>
        <w:jc w:val="left"/>
        <w:rPr>
          <w:sz w:val="23"/>
        </w:rPr>
      </w:pPr>
      <w:r>
        <w:rPr>
          <w:sz w:val="23"/>
        </w:rPr>
        <w:t>From</w:t>
      </w:r>
      <w:r>
        <w:rPr>
          <w:spacing w:val="-5"/>
          <w:sz w:val="23"/>
        </w:rPr>
        <w:t> </w:t>
      </w:r>
      <w:r>
        <w:rPr>
          <w:sz w:val="23"/>
        </w:rPr>
        <w:t>planning</w:t>
      </w:r>
      <w:r>
        <w:rPr>
          <w:spacing w:val="-2"/>
          <w:sz w:val="23"/>
        </w:rPr>
        <w:t> </w:t>
      </w:r>
      <w:r>
        <w:rPr>
          <w:sz w:val="23"/>
        </w:rPr>
        <w:t>stage</w:t>
      </w:r>
      <w:r>
        <w:rPr>
          <w:spacing w:val="-1"/>
          <w:sz w:val="23"/>
        </w:rPr>
        <w:t> </w:t>
      </w:r>
      <w:r>
        <w:rPr>
          <w:sz w:val="23"/>
        </w:rPr>
        <w:t>to</w:t>
      </w:r>
      <w:r>
        <w:rPr>
          <w:spacing w:val="-2"/>
          <w:sz w:val="23"/>
        </w:rPr>
        <w:t> </w:t>
      </w:r>
      <w:r>
        <w:rPr>
          <w:sz w:val="23"/>
        </w:rPr>
        <w:t>completion</w:t>
      </w:r>
      <w:r>
        <w:rPr>
          <w:spacing w:val="-2"/>
          <w:sz w:val="23"/>
        </w:rPr>
        <w:t> </w:t>
      </w:r>
      <w:r>
        <w:rPr>
          <w:sz w:val="23"/>
        </w:rPr>
        <w:t>of</w:t>
      </w:r>
      <w:r>
        <w:rPr>
          <w:spacing w:val="-6"/>
          <w:sz w:val="23"/>
        </w:rPr>
        <w:t> </w:t>
      </w:r>
      <w:r>
        <w:rPr>
          <w:sz w:val="23"/>
        </w:rPr>
        <w:t>projects,</w:t>
      </w:r>
      <w:r>
        <w:rPr>
          <w:spacing w:val="-5"/>
          <w:sz w:val="23"/>
        </w:rPr>
        <w:t> </w:t>
      </w:r>
      <w:r>
        <w:rPr>
          <w:sz w:val="23"/>
        </w:rPr>
        <w:t>collect</w:t>
      </w:r>
      <w:r>
        <w:rPr>
          <w:spacing w:val="-2"/>
          <w:sz w:val="23"/>
        </w:rPr>
        <w:t> </w:t>
      </w:r>
      <w:r>
        <w:rPr>
          <w:sz w:val="23"/>
        </w:rPr>
        <w:t>data</w:t>
      </w:r>
      <w:r>
        <w:rPr>
          <w:spacing w:val="-1"/>
          <w:sz w:val="23"/>
        </w:rPr>
        <w:t> </w:t>
      </w:r>
      <w:r>
        <w:rPr>
          <w:sz w:val="23"/>
        </w:rPr>
        <w:t>on</w:t>
      </w:r>
      <w:r>
        <w:rPr>
          <w:spacing w:val="-5"/>
          <w:sz w:val="23"/>
        </w:rPr>
        <w:t> </w:t>
      </w:r>
      <w:r>
        <w:rPr>
          <w:sz w:val="23"/>
        </w:rPr>
        <w:t>all</w:t>
      </w:r>
      <w:r>
        <w:rPr>
          <w:spacing w:val="-2"/>
          <w:sz w:val="23"/>
        </w:rPr>
        <w:t> </w:t>
      </w:r>
      <w:r>
        <w:rPr>
          <w:sz w:val="23"/>
        </w:rPr>
        <w:t>persons</w:t>
      </w:r>
      <w:r>
        <w:rPr>
          <w:spacing w:val="-3"/>
          <w:sz w:val="23"/>
        </w:rPr>
        <w:t> </w:t>
      </w:r>
      <w:r>
        <w:rPr>
          <w:spacing w:val="-2"/>
          <w:sz w:val="23"/>
        </w:rPr>
        <w:t>involved.</w:t>
      </w:r>
    </w:p>
    <w:p>
      <w:pPr>
        <w:pStyle w:val="ListParagraph"/>
        <w:numPr>
          <w:ilvl w:val="1"/>
          <w:numId w:val="13"/>
        </w:numPr>
        <w:tabs>
          <w:tab w:pos="2141" w:val="left" w:leader="none"/>
        </w:tabs>
        <w:spacing w:line="240" w:lineRule="auto" w:before="2" w:after="0"/>
        <w:ind w:left="2140" w:right="1183" w:hanging="361"/>
        <w:jc w:val="left"/>
        <w:rPr>
          <w:sz w:val="23"/>
        </w:rPr>
      </w:pPr>
      <w:r>
        <w:rPr>
          <w:sz w:val="23"/>
        </w:rPr>
        <w:t>A</w:t>
      </w:r>
      <w:r>
        <w:rPr>
          <w:spacing w:val="-3"/>
          <w:sz w:val="23"/>
        </w:rPr>
        <w:t> </w:t>
      </w:r>
      <w:r>
        <w:rPr>
          <w:sz w:val="23"/>
        </w:rPr>
        <w:t>statement</w:t>
      </w:r>
      <w:r>
        <w:rPr>
          <w:spacing w:val="-2"/>
          <w:sz w:val="23"/>
        </w:rPr>
        <w:t> </w:t>
      </w:r>
      <w:r>
        <w:rPr>
          <w:sz w:val="23"/>
        </w:rPr>
        <w:t>of</w:t>
      </w:r>
      <w:r>
        <w:rPr>
          <w:spacing w:val="-2"/>
          <w:sz w:val="23"/>
        </w:rPr>
        <w:t> </w:t>
      </w:r>
      <w:r>
        <w:rPr>
          <w:sz w:val="23"/>
        </w:rPr>
        <w:t>any</w:t>
      </w:r>
      <w:r>
        <w:rPr>
          <w:spacing w:val="-5"/>
          <w:sz w:val="23"/>
        </w:rPr>
        <w:t> </w:t>
      </w:r>
      <w:r>
        <w:rPr>
          <w:sz w:val="23"/>
        </w:rPr>
        <w:t>problems,</w:t>
      </w:r>
      <w:r>
        <w:rPr>
          <w:spacing w:val="-2"/>
          <w:sz w:val="23"/>
        </w:rPr>
        <w:t> </w:t>
      </w:r>
      <w:r>
        <w:rPr>
          <w:sz w:val="23"/>
        </w:rPr>
        <w:t>potential</w:t>
      </w:r>
      <w:r>
        <w:rPr>
          <w:spacing w:val="-2"/>
          <w:sz w:val="23"/>
        </w:rPr>
        <w:t> </w:t>
      </w:r>
      <w:r>
        <w:rPr>
          <w:sz w:val="23"/>
        </w:rPr>
        <w:t>as</w:t>
      </w:r>
      <w:r>
        <w:rPr>
          <w:spacing w:val="-3"/>
          <w:sz w:val="23"/>
        </w:rPr>
        <w:t> </w:t>
      </w:r>
      <w:r>
        <w:rPr>
          <w:sz w:val="23"/>
        </w:rPr>
        <w:t>well</w:t>
      </w:r>
      <w:r>
        <w:rPr>
          <w:spacing w:val="-4"/>
          <w:sz w:val="23"/>
        </w:rPr>
        <w:t> </w:t>
      </w:r>
      <w:r>
        <w:rPr>
          <w:sz w:val="23"/>
        </w:rPr>
        <w:t>as</w:t>
      </w:r>
      <w:r>
        <w:rPr>
          <w:spacing w:val="-3"/>
          <w:sz w:val="23"/>
        </w:rPr>
        <w:t> </w:t>
      </w:r>
      <w:r>
        <w:rPr>
          <w:sz w:val="23"/>
        </w:rPr>
        <w:t>actual,</w:t>
      </w:r>
      <w:r>
        <w:rPr>
          <w:spacing w:val="-5"/>
          <w:sz w:val="23"/>
        </w:rPr>
        <w:t> </w:t>
      </w:r>
      <w:r>
        <w:rPr>
          <w:sz w:val="23"/>
        </w:rPr>
        <w:t>that</w:t>
      </w:r>
      <w:r>
        <w:rPr>
          <w:spacing w:val="-2"/>
          <w:sz w:val="23"/>
        </w:rPr>
        <w:t> </w:t>
      </w:r>
      <w:r>
        <w:rPr>
          <w:sz w:val="23"/>
        </w:rPr>
        <w:t>did,</w:t>
      </w:r>
      <w:r>
        <w:rPr>
          <w:spacing w:val="-2"/>
          <w:sz w:val="23"/>
        </w:rPr>
        <w:t> </w:t>
      </w:r>
      <w:r>
        <w:rPr>
          <w:sz w:val="23"/>
        </w:rPr>
        <w:t>will</w:t>
      </w:r>
      <w:r>
        <w:rPr>
          <w:spacing w:val="-2"/>
          <w:sz w:val="23"/>
        </w:rPr>
        <w:t> </w:t>
      </w:r>
      <w:r>
        <w:rPr>
          <w:sz w:val="23"/>
        </w:rPr>
        <w:t>or</w:t>
      </w:r>
      <w:r>
        <w:rPr>
          <w:spacing w:val="-5"/>
          <w:sz w:val="23"/>
        </w:rPr>
        <w:t> </w:t>
      </w:r>
      <w:r>
        <w:rPr>
          <w:sz w:val="23"/>
        </w:rPr>
        <w:t>may</w:t>
      </w:r>
      <w:r>
        <w:rPr>
          <w:spacing w:val="-5"/>
          <w:sz w:val="23"/>
        </w:rPr>
        <w:t> </w:t>
      </w:r>
      <w:r>
        <w:rPr>
          <w:sz w:val="23"/>
        </w:rPr>
        <w:t>occur with respect to any Title VI Program concern.</w:t>
      </w:r>
    </w:p>
    <w:p>
      <w:pPr>
        <w:pStyle w:val="ListParagraph"/>
        <w:numPr>
          <w:ilvl w:val="0"/>
          <w:numId w:val="13"/>
        </w:numPr>
        <w:tabs>
          <w:tab w:pos="1420" w:val="left" w:leader="none"/>
          <w:tab w:pos="1421" w:val="left" w:leader="none"/>
        </w:tabs>
        <w:spacing w:line="281" w:lineRule="exact" w:before="0" w:after="0"/>
        <w:ind w:left="1420" w:right="0" w:hanging="361"/>
        <w:jc w:val="left"/>
        <w:rPr>
          <w:sz w:val="23"/>
        </w:rPr>
      </w:pPr>
      <w:r>
        <w:rPr>
          <w:sz w:val="23"/>
        </w:rPr>
        <w:t>A</w:t>
      </w:r>
      <w:r>
        <w:rPr>
          <w:spacing w:val="-4"/>
          <w:sz w:val="23"/>
        </w:rPr>
        <w:t> </w:t>
      </w:r>
      <w:r>
        <w:rPr>
          <w:sz w:val="23"/>
        </w:rPr>
        <w:t>statement</w:t>
      </w:r>
      <w:r>
        <w:rPr>
          <w:spacing w:val="-2"/>
          <w:sz w:val="23"/>
        </w:rPr>
        <w:t> </w:t>
      </w:r>
      <w:r>
        <w:rPr>
          <w:sz w:val="23"/>
        </w:rPr>
        <w:t>of</w:t>
      </w:r>
      <w:r>
        <w:rPr>
          <w:spacing w:val="-3"/>
          <w:sz w:val="23"/>
        </w:rPr>
        <w:t> </w:t>
      </w:r>
      <w:r>
        <w:rPr>
          <w:sz w:val="23"/>
        </w:rPr>
        <w:t>what</w:t>
      </w:r>
      <w:r>
        <w:rPr>
          <w:spacing w:val="-2"/>
          <w:sz w:val="23"/>
        </w:rPr>
        <w:t> </w:t>
      </w:r>
      <w:r>
        <w:rPr>
          <w:sz w:val="23"/>
        </w:rPr>
        <w:t>action</w:t>
      </w:r>
      <w:r>
        <w:rPr>
          <w:spacing w:val="-2"/>
          <w:sz w:val="23"/>
        </w:rPr>
        <w:t> </w:t>
      </w:r>
      <w:r>
        <w:rPr>
          <w:sz w:val="23"/>
        </w:rPr>
        <w:t>the</w:t>
      </w:r>
      <w:r>
        <w:rPr>
          <w:spacing w:val="-5"/>
          <w:sz w:val="23"/>
        </w:rPr>
        <w:t> </w:t>
      </w:r>
      <w:r>
        <w:rPr>
          <w:sz w:val="23"/>
        </w:rPr>
        <w:t>applicant</w:t>
      </w:r>
      <w:r>
        <w:rPr>
          <w:spacing w:val="-2"/>
          <w:sz w:val="23"/>
        </w:rPr>
        <w:t> </w:t>
      </w:r>
      <w:r>
        <w:rPr>
          <w:sz w:val="23"/>
        </w:rPr>
        <w:t>agrees</w:t>
      </w:r>
      <w:r>
        <w:rPr>
          <w:spacing w:val="-6"/>
          <w:sz w:val="23"/>
        </w:rPr>
        <w:t> </w:t>
      </w:r>
      <w:r>
        <w:rPr>
          <w:sz w:val="23"/>
        </w:rPr>
        <w:t>to</w:t>
      </w:r>
      <w:r>
        <w:rPr>
          <w:spacing w:val="-3"/>
          <w:sz w:val="23"/>
        </w:rPr>
        <w:t> </w:t>
      </w:r>
      <w:r>
        <w:rPr>
          <w:sz w:val="23"/>
        </w:rPr>
        <w:t>or</w:t>
      </w:r>
      <w:r>
        <w:rPr>
          <w:spacing w:val="-2"/>
          <w:sz w:val="23"/>
        </w:rPr>
        <w:t> </w:t>
      </w:r>
      <w:r>
        <w:rPr>
          <w:sz w:val="23"/>
        </w:rPr>
        <w:t>did</w:t>
      </w:r>
      <w:r>
        <w:rPr>
          <w:spacing w:val="-2"/>
          <w:sz w:val="23"/>
        </w:rPr>
        <w:t> </w:t>
      </w:r>
      <w:r>
        <w:rPr>
          <w:sz w:val="23"/>
        </w:rPr>
        <w:t>take</w:t>
      </w:r>
      <w:r>
        <w:rPr>
          <w:spacing w:val="-2"/>
          <w:sz w:val="23"/>
        </w:rPr>
        <w:t> </w:t>
      </w:r>
      <w:r>
        <w:rPr>
          <w:sz w:val="23"/>
        </w:rPr>
        <w:t>to</w:t>
      </w:r>
      <w:r>
        <w:rPr>
          <w:spacing w:val="-2"/>
          <w:sz w:val="23"/>
        </w:rPr>
        <w:t> </w:t>
      </w:r>
      <w:r>
        <w:rPr>
          <w:sz w:val="23"/>
        </w:rPr>
        <w:t>correct</w:t>
      </w:r>
      <w:r>
        <w:rPr>
          <w:spacing w:val="-3"/>
          <w:sz w:val="23"/>
        </w:rPr>
        <w:t> </w:t>
      </w:r>
      <w:r>
        <w:rPr>
          <w:sz w:val="23"/>
        </w:rPr>
        <w:t>any</w:t>
      </w:r>
      <w:r>
        <w:rPr>
          <w:spacing w:val="-2"/>
          <w:sz w:val="23"/>
        </w:rPr>
        <w:t> </w:t>
      </w:r>
      <w:r>
        <w:rPr>
          <w:sz w:val="23"/>
        </w:rPr>
        <w:t>such</w:t>
      </w:r>
      <w:r>
        <w:rPr>
          <w:spacing w:val="-2"/>
          <w:sz w:val="23"/>
        </w:rPr>
        <w:t> problems.</w:t>
      </w:r>
    </w:p>
    <w:p>
      <w:pPr>
        <w:pStyle w:val="ListParagraph"/>
        <w:numPr>
          <w:ilvl w:val="0"/>
          <w:numId w:val="13"/>
        </w:numPr>
        <w:tabs>
          <w:tab w:pos="1420" w:val="left" w:leader="none"/>
          <w:tab w:pos="1421" w:val="left" w:leader="none"/>
        </w:tabs>
        <w:spacing w:line="240" w:lineRule="auto" w:before="0" w:after="0"/>
        <w:ind w:left="1420" w:right="1198" w:hanging="360"/>
        <w:jc w:val="left"/>
        <w:rPr>
          <w:sz w:val="23"/>
        </w:rPr>
      </w:pPr>
      <w:r>
        <w:rPr>
          <w:sz w:val="23"/>
        </w:rPr>
        <w:t>A statement of the affirmative action that the applicant will take to ensure full compliance with all Title VI Program requirements, including, but not limited to, such matters as provisions for communicating with persons whose primary language is not English (LEP), nondiscrimination in covered employment, outreach at all stages of the planning and implementation</w:t>
      </w:r>
      <w:r>
        <w:rPr>
          <w:spacing w:val="-6"/>
          <w:sz w:val="23"/>
        </w:rPr>
        <w:t> </w:t>
      </w:r>
      <w:r>
        <w:rPr>
          <w:sz w:val="23"/>
        </w:rPr>
        <w:t>of</w:t>
      </w:r>
      <w:r>
        <w:rPr>
          <w:spacing w:val="-3"/>
          <w:sz w:val="23"/>
        </w:rPr>
        <w:t> </w:t>
      </w:r>
      <w:r>
        <w:rPr>
          <w:sz w:val="23"/>
        </w:rPr>
        <w:t>the</w:t>
      </w:r>
      <w:r>
        <w:rPr>
          <w:spacing w:val="-2"/>
          <w:sz w:val="23"/>
        </w:rPr>
        <w:t> </w:t>
      </w:r>
      <w:r>
        <w:rPr>
          <w:sz w:val="23"/>
        </w:rPr>
        <w:t>project</w:t>
      </w:r>
      <w:r>
        <w:rPr>
          <w:spacing w:val="-3"/>
          <w:sz w:val="23"/>
        </w:rPr>
        <w:t> </w:t>
      </w:r>
      <w:r>
        <w:rPr>
          <w:sz w:val="23"/>
        </w:rPr>
        <w:t>to</w:t>
      </w:r>
      <w:r>
        <w:rPr>
          <w:spacing w:val="-3"/>
          <w:sz w:val="23"/>
        </w:rPr>
        <w:t> </w:t>
      </w:r>
      <w:r>
        <w:rPr>
          <w:sz w:val="23"/>
        </w:rPr>
        <w:t>persons</w:t>
      </w:r>
      <w:r>
        <w:rPr>
          <w:spacing w:val="-4"/>
          <w:sz w:val="23"/>
        </w:rPr>
        <w:t> </w:t>
      </w:r>
      <w:r>
        <w:rPr>
          <w:sz w:val="23"/>
        </w:rPr>
        <w:t>and</w:t>
      </w:r>
      <w:r>
        <w:rPr>
          <w:spacing w:val="-6"/>
          <w:sz w:val="23"/>
        </w:rPr>
        <w:t> </w:t>
      </w:r>
      <w:r>
        <w:rPr>
          <w:sz w:val="23"/>
        </w:rPr>
        <w:t>communities</w:t>
      </w:r>
      <w:r>
        <w:rPr>
          <w:spacing w:val="-4"/>
          <w:sz w:val="23"/>
        </w:rPr>
        <w:t> </w:t>
      </w:r>
      <w:r>
        <w:rPr>
          <w:sz w:val="23"/>
        </w:rPr>
        <w:t>affected</w:t>
      </w:r>
      <w:r>
        <w:rPr>
          <w:spacing w:val="-3"/>
          <w:sz w:val="23"/>
        </w:rPr>
        <w:t> </w:t>
      </w:r>
      <w:r>
        <w:rPr>
          <w:sz w:val="23"/>
        </w:rPr>
        <w:t>thereby,</w:t>
      </w:r>
      <w:r>
        <w:rPr>
          <w:spacing w:val="-3"/>
          <w:sz w:val="23"/>
        </w:rPr>
        <w:t> </w:t>
      </w:r>
      <w:r>
        <w:rPr>
          <w:sz w:val="23"/>
        </w:rPr>
        <w:t>equal</w:t>
      </w:r>
      <w:r>
        <w:rPr>
          <w:spacing w:val="-3"/>
          <w:sz w:val="23"/>
        </w:rPr>
        <w:t> </w:t>
      </w:r>
      <w:r>
        <w:rPr>
          <w:sz w:val="23"/>
        </w:rPr>
        <w:t>access</w:t>
      </w:r>
      <w:r>
        <w:rPr>
          <w:spacing w:val="-4"/>
          <w:sz w:val="23"/>
        </w:rPr>
        <w:t> </w:t>
      </w:r>
      <w:r>
        <w:rPr>
          <w:sz w:val="23"/>
        </w:rPr>
        <w:t>to services and benefits of the project, and Disadvantaged Business Enterprise participation;</w:t>
      </w:r>
    </w:p>
    <w:p>
      <w:pPr>
        <w:pStyle w:val="ListParagraph"/>
        <w:numPr>
          <w:ilvl w:val="0"/>
          <w:numId w:val="13"/>
        </w:numPr>
        <w:tabs>
          <w:tab w:pos="1420" w:val="left" w:leader="none"/>
          <w:tab w:pos="1421" w:val="left" w:leader="none"/>
        </w:tabs>
        <w:spacing w:line="281" w:lineRule="exact" w:before="0" w:after="0"/>
        <w:ind w:left="1420" w:right="0" w:hanging="361"/>
        <w:jc w:val="left"/>
        <w:rPr>
          <w:sz w:val="23"/>
        </w:rPr>
      </w:pPr>
      <w:r>
        <w:rPr>
          <w:sz w:val="23"/>
        </w:rPr>
        <w:t>Now</w:t>
      </w:r>
      <w:r>
        <w:rPr>
          <w:spacing w:val="-5"/>
          <w:sz w:val="23"/>
        </w:rPr>
        <w:t> </w:t>
      </w:r>
      <w:r>
        <w:rPr>
          <w:sz w:val="23"/>
        </w:rPr>
        <w:t>you</w:t>
      </w:r>
      <w:r>
        <w:rPr>
          <w:spacing w:val="-1"/>
          <w:sz w:val="23"/>
        </w:rPr>
        <w:t> </w:t>
      </w:r>
      <w:r>
        <w:rPr>
          <w:sz w:val="23"/>
        </w:rPr>
        <w:t>identified</w:t>
      </w:r>
      <w:r>
        <w:rPr>
          <w:spacing w:val="-2"/>
          <w:sz w:val="23"/>
        </w:rPr>
        <w:t> </w:t>
      </w:r>
      <w:r>
        <w:rPr>
          <w:sz w:val="23"/>
        </w:rPr>
        <w:t>issues,</w:t>
      </w:r>
      <w:r>
        <w:rPr>
          <w:spacing w:val="-4"/>
          <w:sz w:val="23"/>
        </w:rPr>
        <w:t> </w:t>
      </w:r>
      <w:r>
        <w:rPr>
          <w:sz w:val="23"/>
        </w:rPr>
        <w:t>what</w:t>
      </w:r>
      <w:r>
        <w:rPr>
          <w:spacing w:val="-1"/>
          <w:sz w:val="23"/>
        </w:rPr>
        <w:t> </w:t>
      </w:r>
      <w:r>
        <w:rPr>
          <w:sz w:val="23"/>
        </w:rPr>
        <w:t>is</w:t>
      </w:r>
      <w:r>
        <w:rPr>
          <w:spacing w:val="-3"/>
          <w:sz w:val="23"/>
        </w:rPr>
        <w:t> </w:t>
      </w:r>
      <w:r>
        <w:rPr>
          <w:sz w:val="23"/>
        </w:rPr>
        <w:t>your</w:t>
      </w:r>
      <w:r>
        <w:rPr>
          <w:spacing w:val="-1"/>
          <w:sz w:val="23"/>
        </w:rPr>
        <w:t> </w:t>
      </w:r>
      <w:r>
        <w:rPr>
          <w:sz w:val="23"/>
        </w:rPr>
        <w:t>plan</w:t>
      </w:r>
      <w:r>
        <w:rPr>
          <w:spacing w:val="-2"/>
          <w:sz w:val="23"/>
        </w:rPr>
        <w:t> </w:t>
      </w:r>
      <w:r>
        <w:rPr>
          <w:sz w:val="23"/>
        </w:rPr>
        <w:t>of</w:t>
      </w:r>
      <w:r>
        <w:rPr>
          <w:spacing w:val="-4"/>
          <w:sz w:val="23"/>
        </w:rPr>
        <w:t> </w:t>
      </w:r>
      <w:r>
        <w:rPr>
          <w:sz w:val="23"/>
        </w:rPr>
        <w:t>action</w:t>
      </w:r>
      <w:r>
        <w:rPr>
          <w:spacing w:val="-1"/>
          <w:sz w:val="23"/>
        </w:rPr>
        <w:t> </w:t>
      </w:r>
      <w:r>
        <w:rPr>
          <w:sz w:val="23"/>
        </w:rPr>
        <w:t>to</w:t>
      </w:r>
      <w:r>
        <w:rPr>
          <w:spacing w:val="-2"/>
          <w:sz w:val="23"/>
        </w:rPr>
        <w:t> </w:t>
      </w:r>
      <w:r>
        <w:rPr>
          <w:sz w:val="23"/>
        </w:rPr>
        <w:t>ensure</w:t>
      </w:r>
      <w:r>
        <w:rPr>
          <w:spacing w:val="-3"/>
          <w:sz w:val="23"/>
        </w:rPr>
        <w:t> </w:t>
      </w:r>
      <w:r>
        <w:rPr>
          <w:sz w:val="23"/>
        </w:rPr>
        <w:t>full</w:t>
      </w:r>
      <w:r>
        <w:rPr>
          <w:spacing w:val="-3"/>
          <w:sz w:val="23"/>
        </w:rPr>
        <w:t> </w:t>
      </w:r>
      <w:r>
        <w:rPr>
          <w:spacing w:val="-2"/>
          <w:sz w:val="23"/>
        </w:rPr>
        <w:t>compliance</w:t>
      </w:r>
    </w:p>
    <w:p>
      <w:pPr>
        <w:pStyle w:val="ListParagraph"/>
        <w:numPr>
          <w:ilvl w:val="0"/>
          <w:numId w:val="13"/>
        </w:numPr>
        <w:tabs>
          <w:tab w:pos="1420" w:val="left" w:leader="none"/>
          <w:tab w:pos="1421" w:val="left" w:leader="none"/>
        </w:tabs>
        <w:spacing w:line="240" w:lineRule="auto" w:before="0" w:after="0"/>
        <w:ind w:left="1420" w:right="1157" w:hanging="360"/>
        <w:jc w:val="left"/>
        <w:rPr>
          <w:sz w:val="23"/>
        </w:rPr>
      </w:pPr>
      <w:r>
        <w:rPr>
          <w:sz w:val="23"/>
        </w:rPr>
        <w:t>A</w:t>
      </w:r>
      <w:r>
        <w:rPr>
          <w:spacing w:val="-3"/>
          <w:sz w:val="23"/>
        </w:rPr>
        <w:t> </w:t>
      </w:r>
      <w:r>
        <w:rPr>
          <w:sz w:val="23"/>
        </w:rPr>
        <w:t>description</w:t>
      </w:r>
      <w:r>
        <w:rPr>
          <w:spacing w:val="-2"/>
          <w:sz w:val="23"/>
        </w:rPr>
        <w:t> </w:t>
      </w:r>
      <w:r>
        <w:rPr>
          <w:sz w:val="23"/>
        </w:rPr>
        <w:t>of</w:t>
      </w:r>
      <w:r>
        <w:rPr>
          <w:spacing w:val="-2"/>
          <w:sz w:val="23"/>
        </w:rPr>
        <w:t> </w:t>
      </w:r>
      <w:r>
        <w:rPr>
          <w:sz w:val="23"/>
        </w:rPr>
        <w:t>how</w:t>
      </w:r>
      <w:r>
        <w:rPr>
          <w:spacing w:val="-6"/>
          <w:sz w:val="23"/>
        </w:rPr>
        <w:t> </w:t>
      </w:r>
      <w:r>
        <w:rPr>
          <w:sz w:val="23"/>
        </w:rPr>
        <w:t>the</w:t>
      </w:r>
      <w:r>
        <w:rPr>
          <w:spacing w:val="-4"/>
          <w:sz w:val="23"/>
        </w:rPr>
        <w:t> </w:t>
      </w:r>
      <w:r>
        <w:rPr>
          <w:sz w:val="23"/>
        </w:rPr>
        <w:t>applicant</w:t>
      </w:r>
      <w:r>
        <w:rPr>
          <w:spacing w:val="-2"/>
          <w:sz w:val="23"/>
        </w:rPr>
        <w:t> </w:t>
      </w:r>
      <w:r>
        <w:rPr>
          <w:sz w:val="23"/>
        </w:rPr>
        <w:t>will</w:t>
      </w:r>
      <w:r>
        <w:rPr>
          <w:spacing w:val="-2"/>
          <w:sz w:val="23"/>
        </w:rPr>
        <w:t> </w:t>
      </w:r>
      <w:r>
        <w:rPr>
          <w:sz w:val="23"/>
        </w:rPr>
        <w:t>or</w:t>
      </w:r>
      <w:r>
        <w:rPr>
          <w:spacing w:val="-5"/>
          <w:sz w:val="23"/>
        </w:rPr>
        <w:t> </w:t>
      </w:r>
      <w:r>
        <w:rPr>
          <w:sz w:val="23"/>
        </w:rPr>
        <w:t>did</w:t>
      </w:r>
      <w:r>
        <w:rPr>
          <w:spacing w:val="-2"/>
          <w:sz w:val="23"/>
        </w:rPr>
        <w:t> </w:t>
      </w:r>
      <w:r>
        <w:rPr>
          <w:sz w:val="23"/>
        </w:rPr>
        <w:t>enforce</w:t>
      </w:r>
      <w:r>
        <w:rPr>
          <w:spacing w:val="-1"/>
          <w:sz w:val="23"/>
        </w:rPr>
        <w:t> </w:t>
      </w:r>
      <w:r>
        <w:rPr>
          <w:sz w:val="23"/>
        </w:rPr>
        <w:t>the</w:t>
      </w:r>
      <w:r>
        <w:rPr>
          <w:spacing w:val="-4"/>
          <w:sz w:val="23"/>
        </w:rPr>
        <w:t> </w:t>
      </w:r>
      <w:r>
        <w:rPr>
          <w:sz w:val="23"/>
        </w:rPr>
        <w:t>Title</w:t>
      </w:r>
      <w:r>
        <w:rPr>
          <w:spacing w:val="-4"/>
          <w:sz w:val="23"/>
        </w:rPr>
        <w:t> </w:t>
      </w:r>
      <w:r>
        <w:rPr>
          <w:sz w:val="23"/>
        </w:rPr>
        <w:t>VI</w:t>
      </w:r>
      <w:r>
        <w:rPr>
          <w:spacing w:val="-2"/>
          <w:sz w:val="23"/>
        </w:rPr>
        <w:t> </w:t>
      </w:r>
      <w:r>
        <w:rPr>
          <w:sz w:val="23"/>
        </w:rPr>
        <w:t>Program</w:t>
      </w:r>
      <w:r>
        <w:rPr>
          <w:spacing w:val="-4"/>
          <w:sz w:val="23"/>
        </w:rPr>
        <w:t> </w:t>
      </w:r>
      <w:r>
        <w:rPr>
          <w:sz w:val="23"/>
        </w:rPr>
        <w:t>requirements</w:t>
      </w:r>
      <w:r>
        <w:rPr>
          <w:spacing w:val="-3"/>
          <w:sz w:val="23"/>
        </w:rPr>
        <w:t> </w:t>
      </w:r>
      <w:r>
        <w:rPr>
          <w:sz w:val="23"/>
        </w:rPr>
        <w:t>of its sub-grantees and contractors</w:t>
      </w:r>
    </w:p>
    <w:p>
      <w:pPr>
        <w:pStyle w:val="ListParagraph"/>
        <w:numPr>
          <w:ilvl w:val="0"/>
          <w:numId w:val="13"/>
        </w:numPr>
        <w:tabs>
          <w:tab w:pos="1419" w:val="left" w:leader="none"/>
          <w:tab w:pos="1420" w:val="left" w:leader="none"/>
        </w:tabs>
        <w:spacing w:line="240" w:lineRule="auto" w:before="0" w:after="0"/>
        <w:ind w:left="1420" w:right="0" w:hanging="360"/>
        <w:jc w:val="left"/>
        <w:rPr>
          <w:sz w:val="23"/>
        </w:rPr>
      </w:pPr>
      <w:r>
        <w:rPr>
          <w:sz w:val="23"/>
        </w:rPr>
        <w:t>Any</w:t>
      </w:r>
      <w:r>
        <w:rPr>
          <w:spacing w:val="-4"/>
          <w:sz w:val="23"/>
        </w:rPr>
        <w:t> </w:t>
      </w:r>
      <w:r>
        <w:rPr>
          <w:sz w:val="23"/>
        </w:rPr>
        <w:t>additional</w:t>
      </w:r>
      <w:r>
        <w:rPr>
          <w:spacing w:val="-3"/>
          <w:sz w:val="23"/>
        </w:rPr>
        <w:t> </w:t>
      </w:r>
      <w:r>
        <w:rPr>
          <w:sz w:val="23"/>
        </w:rPr>
        <w:t>analysis</w:t>
      </w:r>
      <w:r>
        <w:rPr>
          <w:spacing w:val="-3"/>
          <w:sz w:val="23"/>
        </w:rPr>
        <w:t> </w:t>
      </w:r>
      <w:r>
        <w:rPr>
          <w:spacing w:val="-2"/>
          <w:sz w:val="23"/>
        </w:rPr>
        <w:t>necessary</w:t>
      </w:r>
    </w:p>
    <w:p>
      <w:pPr>
        <w:pStyle w:val="BodyText"/>
        <w:spacing w:before="9"/>
        <w:rPr>
          <w:sz w:val="22"/>
        </w:rPr>
      </w:pPr>
    </w:p>
    <w:p>
      <w:pPr>
        <w:spacing w:before="1"/>
        <w:ind w:left="700" w:right="0" w:firstLine="0"/>
        <w:jc w:val="left"/>
        <w:rPr>
          <w:b/>
          <w:sz w:val="23"/>
        </w:rPr>
      </w:pPr>
      <w:r>
        <w:rPr>
          <w:b/>
          <w:spacing w:val="-2"/>
          <w:sz w:val="23"/>
          <w:u w:val="single"/>
        </w:rPr>
        <w:t>ANNUALLY</w:t>
      </w:r>
    </w:p>
    <w:p>
      <w:pPr>
        <w:pStyle w:val="BodyText"/>
        <w:rPr>
          <w:b/>
          <w:sz w:val="15"/>
        </w:rPr>
      </w:pPr>
    </w:p>
    <w:p>
      <w:pPr>
        <w:spacing w:before="91"/>
        <w:ind w:left="700" w:right="0" w:firstLine="0"/>
        <w:jc w:val="left"/>
        <w:rPr>
          <w:b/>
          <w:sz w:val="23"/>
        </w:rPr>
      </w:pPr>
      <w:r>
        <w:rPr>
          <w:b/>
          <w:sz w:val="23"/>
        </w:rPr>
        <w:t>Bureau</w:t>
      </w:r>
      <w:r>
        <w:rPr>
          <w:b/>
          <w:spacing w:val="-3"/>
          <w:sz w:val="23"/>
        </w:rPr>
        <w:t> </w:t>
      </w:r>
      <w:r>
        <w:rPr>
          <w:b/>
          <w:sz w:val="23"/>
        </w:rPr>
        <w:t>of</w:t>
      </w:r>
      <w:r>
        <w:rPr>
          <w:b/>
          <w:spacing w:val="-1"/>
          <w:sz w:val="23"/>
        </w:rPr>
        <w:t> </w:t>
      </w:r>
      <w:r>
        <w:rPr>
          <w:b/>
          <w:spacing w:val="-2"/>
          <w:sz w:val="23"/>
        </w:rPr>
        <w:t>Planning</w:t>
      </w:r>
    </w:p>
    <w:p>
      <w:pPr>
        <w:pStyle w:val="BodyText"/>
        <w:spacing w:before="1"/>
        <w:rPr>
          <w:b/>
          <w:sz w:val="23"/>
        </w:rPr>
      </w:pPr>
    </w:p>
    <w:p>
      <w:pPr>
        <w:pStyle w:val="ListParagraph"/>
        <w:numPr>
          <w:ilvl w:val="0"/>
          <w:numId w:val="13"/>
        </w:numPr>
        <w:tabs>
          <w:tab w:pos="1420" w:val="left" w:leader="none"/>
        </w:tabs>
        <w:spacing w:line="240" w:lineRule="auto" w:before="0" w:after="0"/>
        <w:ind w:left="1419" w:right="1415" w:hanging="360"/>
        <w:jc w:val="both"/>
        <w:rPr>
          <w:sz w:val="23"/>
        </w:rPr>
      </w:pPr>
      <w:r>
        <w:rPr>
          <w:sz w:val="23"/>
        </w:rPr>
        <w:t>What measures do you</w:t>
      </w:r>
      <w:r>
        <w:rPr>
          <w:spacing w:val="-1"/>
          <w:sz w:val="23"/>
        </w:rPr>
        <w:t> </w:t>
      </w:r>
      <w:r>
        <w:rPr>
          <w:sz w:val="23"/>
        </w:rPr>
        <w:t>take to ensure that a cross-section of people representative of</w:t>
      </w:r>
      <w:r>
        <w:rPr>
          <w:spacing w:val="-1"/>
          <w:sz w:val="23"/>
        </w:rPr>
        <w:t> </w:t>
      </w:r>
      <w:r>
        <w:rPr>
          <w:sz w:val="23"/>
        </w:rPr>
        <w:t>the populations affected by the Department’s projects, including identifying and proactively reaching</w:t>
      </w:r>
      <w:r>
        <w:rPr>
          <w:spacing w:val="-3"/>
          <w:sz w:val="23"/>
        </w:rPr>
        <w:t> </w:t>
      </w:r>
      <w:r>
        <w:rPr>
          <w:sz w:val="23"/>
        </w:rPr>
        <w:t>out</w:t>
      </w:r>
      <w:r>
        <w:rPr>
          <w:spacing w:val="-3"/>
          <w:sz w:val="23"/>
        </w:rPr>
        <w:t> </w:t>
      </w:r>
      <w:r>
        <w:rPr>
          <w:sz w:val="23"/>
        </w:rPr>
        <w:t>to</w:t>
      </w:r>
      <w:r>
        <w:rPr>
          <w:spacing w:val="-3"/>
          <w:sz w:val="23"/>
        </w:rPr>
        <w:t> </w:t>
      </w:r>
      <w:r>
        <w:rPr>
          <w:sz w:val="23"/>
        </w:rPr>
        <w:t>various</w:t>
      </w:r>
      <w:r>
        <w:rPr>
          <w:spacing w:val="-7"/>
          <w:sz w:val="23"/>
        </w:rPr>
        <w:t> </w:t>
      </w:r>
      <w:r>
        <w:rPr>
          <w:sz w:val="23"/>
        </w:rPr>
        <w:t>and</w:t>
      </w:r>
      <w:r>
        <w:rPr>
          <w:spacing w:val="-3"/>
          <w:sz w:val="23"/>
        </w:rPr>
        <w:t> </w:t>
      </w:r>
      <w:r>
        <w:rPr>
          <w:sz w:val="23"/>
        </w:rPr>
        <w:t>diverse</w:t>
      </w:r>
      <w:r>
        <w:rPr>
          <w:spacing w:val="-2"/>
          <w:sz w:val="23"/>
        </w:rPr>
        <w:t> </w:t>
      </w:r>
      <w:r>
        <w:rPr>
          <w:sz w:val="23"/>
        </w:rPr>
        <w:t>social,</w:t>
      </w:r>
      <w:r>
        <w:rPr>
          <w:spacing w:val="-3"/>
          <w:sz w:val="23"/>
        </w:rPr>
        <w:t> </w:t>
      </w:r>
      <w:r>
        <w:rPr>
          <w:sz w:val="23"/>
        </w:rPr>
        <w:t>economic</w:t>
      </w:r>
      <w:r>
        <w:rPr>
          <w:spacing w:val="-5"/>
          <w:sz w:val="23"/>
        </w:rPr>
        <w:t> </w:t>
      </w:r>
      <w:r>
        <w:rPr>
          <w:sz w:val="23"/>
        </w:rPr>
        <w:t>and</w:t>
      </w:r>
      <w:r>
        <w:rPr>
          <w:spacing w:val="-3"/>
          <w:sz w:val="23"/>
        </w:rPr>
        <w:t> </w:t>
      </w:r>
      <w:r>
        <w:rPr>
          <w:sz w:val="23"/>
        </w:rPr>
        <w:t>ethnic</w:t>
      </w:r>
      <w:r>
        <w:rPr>
          <w:spacing w:val="-2"/>
          <w:sz w:val="23"/>
        </w:rPr>
        <w:t> </w:t>
      </w:r>
      <w:r>
        <w:rPr>
          <w:sz w:val="23"/>
        </w:rPr>
        <w:t>groups,</w:t>
      </w:r>
      <w:r>
        <w:rPr>
          <w:spacing w:val="-3"/>
          <w:sz w:val="23"/>
        </w:rPr>
        <w:t> </w:t>
      </w:r>
      <w:r>
        <w:rPr>
          <w:sz w:val="23"/>
        </w:rPr>
        <w:t>participate</w:t>
      </w:r>
      <w:r>
        <w:rPr>
          <w:spacing w:val="-5"/>
          <w:sz w:val="23"/>
        </w:rPr>
        <w:t> </w:t>
      </w:r>
      <w:r>
        <w:rPr>
          <w:sz w:val="23"/>
        </w:rPr>
        <w:t>in</w:t>
      </w:r>
      <w:r>
        <w:rPr>
          <w:spacing w:val="-3"/>
          <w:sz w:val="23"/>
        </w:rPr>
        <w:t> </w:t>
      </w:r>
      <w:r>
        <w:rPr>
          <w:sz w:val="23"/>
        </w:rPr>
        <w:t>the Department’s Public Involvement Process?</w:t>
      </w:r>
    </w:p>
    <w:p>
      <w:pPr>
        <w:pStyle w:val="ListParagraph"/>
        <w:numPr>
          <w:ilvl w:val="0"/>
          <w:numId w:val="13"/>
        </w:numPr>
        <w:tabs>
          <w:tab w:pos="1419" w:val="left" w:leader="none"/>
          <w:tab w:pos="1420" w:val="left" w:leader="none"/>
        </w:tabs>
        <w:spacing w:line="240" w:lineRule="auto" w:before="0" w:after="0"/>
        <w:ind w:left="1419" w:right="1357" w:hanging="360"/>
        <w:jc w:val="left"/>
        <w:rPr>
          <w:sz w:val="23"/>
        </w:rPr>
      </w:pPr>
      <w:r>
        <w:rPr>
          <w:sz w:val="23"/>
        </w:rPr>
        <w:t>How do you ensure that appropriate accommodations are made for persons with Limited English</w:t>
      </w:r>
      <w:r>
        <w:rPr>
          <w:spacing w:val="-3"/>
          <w:sz w:val="23"/>
        </w:rPr>
        <w:t> </w:t>
      </w:r>
      <w:r>
        <w:rPr>
          <w:sz w:val="23"/>
        </w:rPr>
        <w:t>Proficiency</w:t>
      </w:r>
      <w:r>
        <w:rPr>
          <w:spacing w:val="-6"/>
          <w:sz w:val="23"/>
        </w:rPr>
        <w:t> </w:t>
      </w:r>
      <w:r>
        <w:rPr>
          <w:sz w:val="23"/>
        </w:rPr>
        <w:t>(LEP)</w:t>
      </w:r>
      <w:r>
        <w:rPr>
          <w:spacing w:val="-6"/>
          <w:sz w:val="23"/>
        </w:rPr>
        <w:t> </w:t>
      </w:r>
      <w:r>
        <w:rPr>
          <w:sz w:val="23"/>
        </w:rPr>
        <w:t>(persons</w:t>
      </w:r>
      <w:r>
        <w:rPr>
          <w:spacing w:val="-4"/>
          <w:sz w:val="23"/>
        </w:rPr>
        <w:t> </w:t>
      </w:r>
      <w:r>
        <w:rPr>
          <w:sz w:val="23"/>
        </w:rPr>
        <w:t>who</w:t>
      </w:r>
      <w:r>
        <w:rPr>
          <w:spacing w:val="-3"/>
          <w:sz w:val="23"/>
        </w:rPr>
        <w:t> </w:t>
      </w:r>
      <w:r>
        <w:rPr>
          <w:sz w:val="23"/>
        </w:rPr>
        <w:t>have</w:t>
      </w:r>
      <w:r>
        <w:rPr>
          <w:spacing w:val="-5"/>
          <w:sz w:val="23"/>
        </w:rPr>
        <w:t> </w:t>
      </w:r>
      <w:r>
        <w:rPr>
          <w:sz w:val="23"/>
        </w:rPr>
        <w:t>difficulty</w:t>
      </w:r>
      <w:r>
        <w:rPr>
          <w:spacing w:val="-3"/>
          <w:sz w:val="23"/>
        </w:rPr>
        <w:t> </w:t>
      </w:r>
      <w:r>
        <w:rPr>
          <w:sz w:val="23"/>
        </w:rPr>
        <w:t>speaking,</w:t>
      </w:r>
      <w:r>
        <w:rPr>
          <w:spacing w:val="-3"/>
          <w:sz w:val="23"/>
        </w:rPr>
        <w:t> </w:t>
      </w:r>
      <w:r>
        <w:rPr>
          <w:sz w:val="23"/>
        </w:rPr>
        <w:t>reading,</w:t>
      </w:r>
      <w:r>
        <w:rPr>
          <w:spacing w:val="-3"/>
          <w:sz w:val="23"/>
        </w:rPr>
        <w:t> </w:t>
      </w:r>
      <w:r>
        <w:rPr>
          <w:sz w:val="23"/>
        </w:rPr>
        <w:t>writing</w:t>
      </w:r>
      <w:r>
        <w:rPr>
          <w:spacing w:val="-3"/>
          <w:sz w:val="23"/>
        </w:rPr>
        <w:t> </w:t>
      </w:r>
      <w:r>
        <w:rPr>
          <w:sz w:val="23"/>
        </w:rPr>
        <w:t>and/or understanding English)?</w:t>
      </w:r>
    </w:p>
    <w:p>
      <w:pPr>
        <w:pStyle w:val="ListParagraph"/>
        <w:numPr>
          <w:ilvl w:val="0"/>
          <w:numId w:val="13"/>
        </w:numPr>
        <w:tabs>
          <w:tab w:pos="1419" w:val="left" w:leader="none"/>
          <w:tab w:pos="1420" w:val="left" w:leader="none"/>
        </w:tabs>
        <w:spacing w:line="281" w:lineRule="exact" w:before="0" w:after="0"/>
        <w:ind w:left="1419" w:right="0" w:hanging="361"/>
        <w:jc w:val="left"/>
        <w:rPr>
          <w:sz w:val="23"/>
        </w:rPr>
      </w:pPr>
      <w:r>
        <w:rPr>
          <w:sz w:val="23"/>
        </w:rPr>
        <w:t>Were</w:t>
      </w:r>
      <w:r>
        <w:rPr>
          <w:spacing w:val="-5"/>
          <w:sz w:val="23"/>
        </w:rPr>
        <w:t> </w:t>
      </w:r>
      <w:r>
        <w:rPr>
          <w:sz w:val="23"/>
        </w:rPr>
        <w:t>interpreters</w:t>
      </w:r>
      <w:r>
        <w:rPr>
          <w:spacing w:val="-4"/>
          <w:sz w:val="23"/>
        </w:rPr>
        <w:t> </w:t>
      </w:r>
      <w:r>
        <w:rPr>
          <w:sz w:val="23"/>
        </w:rPr>
        <w:t>available</w:t>
      </w:r>
      <w:r>
        <w:rPr>
          <w:spacing w:val="-2"/>
          <w:sz w:val="23"/>
        </w:rPr>
        <w:t> </w:t>
      </w:r>
      <w:r>
        <w:rPr>
          <w:sz w:val="23"/>
        </w:rPr>
        <w:t>when</w:t>
      </w:r>
      <w:r>
        <w:rPr>
          <w:spacing w:val="-3"/>
          <w:sz w:val="23"/>
        </w:rPr>
        <w:t> </w:t>
      </w:r>
      <w:r>
        <w:rPr>
          <w:sz w:val="23"/>
        </w:rPr>
        <w:t>needed</w:t>
      </w:r>
      <w:r>
        <w:rPr>
          <w:spacing w:val="-3"/>
          <w:sz w:val="23"/>
        </w:rPr>
        <w:t> </w:t>
      </w:r>
      <w:r>
        <w:rPr>
          <w:sz w:val="23"/>
        </w:rPr>
        <w:t>to</w:t>
      </w:r>
      <w:r>
        <w:rPr>
          <w:spacing w:val="-5"/>
          <w:sz w:val="23"/>
        </w:rPr>
        <w:t> </w:t>
      </w:r>
      <w:r>
        <w:rPr>
          <w:sz w:val="23"/>
        </w:rPr>
        <w:t>assist</w:t>
      </w:r>
      <w:r>
        <w:rPr>
          <w:spacing w:val="-4"/>
          <w:sz w:val="23"/>
        </w:rPr>
        <w:t> </w:t>
      </w:r>
      <w:r>
        <w:rPr>
          <w:sz w:val="23"/>
        </w:rPr>
        <w:t>with</w:t>
      </w:r>
      <w:r>
        <w:rPr>
          <w:spacing w:val="-3"/>
          <w:sz w:val="23"/>
        </w:rPr>
        <w:t> </w:t>
      </w:r>
      <w:r>
        <w:rPr>
          <w:sz w:val="23"/>
        </w:rPr>
        <w:t>LEP</w:t>
      </w:r>
      <w:r>
        <w:rPr>
          <w:spacing w:val="-3"/>
          <w:sz w:val="23"/>
        </w:rPr>
        <w:t> </w:t>
      </w:r>
      <w:r>
        <w:rPr>
          <w:spacing w:val="-2"/>
          <w:sz w:val="23"/>
        </w:rPr>
        <w:t>needs?</w:t>
      </w:r>
    </w:p>
    <w:p>
      <w:pPr>
        <w:pStyle w:val="ListParagraph"/>
        <w:numPr>
          <w:ilvl w:val="0"/>
          <w:numId w:val="13"/>
        </w:numPr>
        <w:tabs>
          <w:tab w:pos="1419" w:val="left" w:leader="none"/>
          <w:tab w:pos="1420" w:val="left" w:leader="none"/>
        </w:tabs>
        <w:spacing w:line="240" w:lineRule="auto" w:before="0" w:after="0"/>
        <w:ind w:left="1419" w:right="1856" w:hanging="360"/>
        <w:jc w:val="left"/>
        <w:rPr>
          <w:sz w:val="23"/>
        </w:rPr>
      </w:pPr>
      <w:r>
        <w:rPr>
          <w:sz w:val="23"/>
        </w:rPr>
        <w:t>How</w:t>
      </w:r>
      <w:r>
        <w:rPr>
          <w:spacing w:val="-3"/>
          <w:sz w:val="23"/>
        </w:rPr>
        <w:t> </w:t>
      </w:r>
      <w:r>
        <w:rPr>
          <w:sz w:val="23"/>
        </w:rPr>
        <w:t>do</w:t>
      </w:r>
      <w:r>
        <w:rPr>
          <w:spacing w:val="-2"/>
          <w:sz w:val="23"/>
        </w:rPr>
        <w:t> </w:t>
      </w:r>
      <w:r>
        <w:rPr>
          <w:sz w:val="23"/>
        </w:rPr>
        <w:t>you</w:t>
      </w:r>
      <w:r>
        <w:rPr>
          <w:spacing w:val="-3"/>
          <w:sz w:val="23"/>
        </w:rPr>
        <w:t> </w:t>
      </w:r>
      <w:r>
        <w:rPr>
          <w:sz w:val="23"/>
        </w:rPr>
        <w:t>collect</w:t>
      </w:r>
      <w:r>
        <w:rPr>
          <w:spacing w:val="-2"/>
          <w:sz w:val="23"/>
        </w:rPr>
        <w:t> </w:t>
      </w:r>
      <w:r>
        <w:rPr>
          <w:sz w:val="23"/>
        </w:rPr>
        <w:t>and</w:t>
      </w:r>
      <w:r>
        <w:rPr>
          <w:spacing w:val="-5"/>
          <w:sz w:val="23"/>
        </w:rPr>
        <w:t> </w:t>
      </w:r>
      <w:r>
        <w:rPr>
          <w:sz w:val="23"/>
        </w:rPr>
        <w:t>analyze</w:t>
      </w:r>
      <w:r>
        <w:rPr>
          <w:spacing w:val="-2"/>
          <w:sz w:val="23"/>
        </w:rPr>
        <w:t> </w:t>
      </w:r>
      <w:r>
        <w:rPr>
          <w:sz w:val="23"/>
        </w:rPr>
        <w:t>statistical</w:t>
      </w:r>
      <w:r>
        <w:rPr>
          <w:spacing w:val="-2"/>
          <w:sz w:val="23"/>
        </w:rPr>
        <w:t> </w:t>
      </w:r>
      <w:r>
        <w:rPr>
          <w:sz w:val="23"/>
        </w:rPr>
        <w:t>data</w:t>
      </w:r>
      <w:r>
        <w:rPr>
          <w:spacing w:val="-4"/>
          <w:sz w:val="23"/>
        </w:rPr>
        <w:t> </w:t>
      </w:r>
      <w:r>
        <w:rPr>
          <w:sz w:val="23"/>
        </w:rPr>
        <w:t>on</w:t>
      </w:r>
      <w:r>
        <w:rPr>
          <w:spacing w:val="-2"/>
          <w:sz w:val="23"/>
        </w:rPr>
        <w:t> </w:t>
      </w:r>
      <w:r>
        <w:rPr>
          <w:sz w:val="23"/>
        </w:rPr>
        <w:t>race,</w:t>
      </w:r>
      <w:r>
        <w:rPr>
          <w:spacing w:val="-5"/>
          <w:sz w:val="23"/>
        </w:rPr>
        <w:t> </w:t>
      </w:r>
      <w:r>
        <w:rPr>
          <w:sz w:val="23"/>
        </w:rPr>
        <w:t>color,</w:t>
      </w:r>
      <w:r>
        <w:rPr>
          <w:spacing w:val="-2"/>
          <w:sz w:val="23"/>
        </w:rPr>
        <w:t> </w:t>
      </w:r>
      <w:r>
        <w:rPr>
          <w:sz w:val="23"/>
        </w:rPr>
        <w:t>and</w:t>
      </w:r>
      <w:r>
        <w:rPr>
          <w:spacing w:val="-3"/>
          <w:sz w:val="23"/>
        </w:rPr>
        <w:t> </w:t>
      </w:r>
      <w:r>
        <w:rPr>
          <w:sz w:val="23"/>
        </w:rPr>
        <w:t>national</w:t>
      </w:r>
      <w:r>
        <w:rPr>
          <w:spacing w:val="-2"/>
          <w:sz w:val="23"/>
        </w:rPr>
        <w:t> </w:t>
      </w:r>
      <w:r>
        <w:rPr>
          <w:sz w:val="23"/>
        </w:rPr>
        <w:t>origin</w:t>
      </w:r>
      <w:r>
        <w:rPr>
          <w:spacing w:val="-3"/>
          <w:sz w:val="23"/>
        </w:rPr>
        <w:t> </w:t>
      </w:r>
      <w:r>
        <w:rPr>
          <w:sz w:val="23"/>
        </w:rPr>
        <w:t>of populations in all areas impacted by the Department’s programs or services?</w:t>
      </w:r>
    </w:p>
    <w:p>
      <w:pPr>
        <w:pStyle w:val="ListParagraph"/>
        <w:numPr>
          <w:ilvl w:val="0"/>
          <w:numId w:val="13"/>
        </w:numPr>
        <w:tabs>
          <w:tab w:pos="1419" w:val="left" w:leader="none"/>
          <w:tab w:pos="1420" w:val="left" w:leader="none"/>
        </w:tabs>
        <w:spacing w:line="240" w:lineRule="auto" w:before="0" w:after="0"/>
        <w:ind w:left="1419" w:right="1383" w:hanging="360"/>
        <w:jc w:val="left"/>
        <w:rPr>
          <w:sz w:val="23"/>
        </w:rPr>
      </w:pPr>
      <w:r>
        <w:rPr>
          <w:sz w:val="23"/>
        </w:rPr>
        <w:t>Have</w:t>
      </w:r>
      <w:r>
        <w:rPr>
          <w:spacing w:val="-1"/>
          <w:sz w:val="23"/>
        </w:rPr>
        <w:t> </w:t>
      </w:r>
      <w:r>
        <w:rPr>
          <w:sz w:val="23"/>
        </w:rPr>
        <w:t>you</w:t>
      </w:r>
      <w:r>
        <w:rPr>
          <w:spacing w:val="-2"/>
          <w:sz w:val="23"/>
        </w:rPr>
        <w:t> </w:t>
      </w:r>
      <w:r>
        <w:rPr>
          <w:sz w:val="23"/>
        </w:rPr>
        <w:t>received</w:t>
      </w:r>
      <w:r>
        <w:rPr>
          <w:spacing w:val="-2"/>
          <w:sz w:val="23"/>
        </w:rPr>
        <w:t> </w:t>
      </w:r>
      <w:r>
        <w:rPr>
          <w:sz w:val="23"/>
        </w:rPr>
        <w:t>any</w:t>
      </w:r>
      <w:r>
        <w:rPr>
          <w:spacing w:val="-5"/>
          <w:sz w:val="23"/>
        </w:rPr>
        <w:t> </w:t>
      </w:r>
      <w:r>
        <w:rPr>
          <w:sz w:val="23"/>
        </w:rPr>
        <w:t>complaints</w:t>
      </w:r>
      <w:r>
        <w:rPr>
          <w:spacing w:val="-3"/>
          <w:sz w:val="23"/>
        </w:rPr>
        <w:t> </w:t>
      </w:r>
      <w:r>
        <w:rPr>
          <w:sz w:val="23"/>
        </w:rPr>
        <w:t>related</w:t>
      </w:r>
      <w:r>
        <w:rPr>
          <w:spacing w:val="-5"/>
          <w:sz w:val="23"/>
        </w:rPr>
        <w:t> </w:t>
      </w:r>
      <w:r>
        <w:rPr>
          <w:sz w:val="23"/>
        </w:rPr>
        <w:t>to</w:t>
      </w:r>
      <w:r>
        <w:rPr>
          <w:spacing w:val="-2"/>
          <w:sz w:val="23"/>
        </w:rPr>
        <w:t> </w:t>
      </w:r>
      <w:r>
        <w:rPr>
          <w:sz w:val="23"/>
        </w:rPr>
        <w:t>discrimination</w:t>
      </w:r>
      <w:r>
        <w:rPr>
          <w:spacing w:val="-2"/>
          <w:sz w:val="23"/>
        </w:rPr>
        <w:t> </w:t>
      </w:r>
      <w:r>
        <w:rPr>
          <w:sz w:val="23"/>
        </w:rPr>
        <w:t>on</w:t>
      </w:r>
      <w:r>
        <w:rPr>
          <w:spacing w:val="-5"/>
          <w:sz w:val="23"/>
        </w:rPr>
        <w:t> </w:t>
      </w:r>
      <w:r>
        <w:rPr>
          <w:sz w:val="23"/>
        </w:rPr>
        <w:t>the</w:t>
      </w:r>
      <w:r>
        <w:rPr>
          <w:spacing w:val="-4"/>
          <w:sz w:val="23"/>
        </w:rPr>
        <w:t> </w:t>
      </w:r>
      <w:r>
        <w:rPr>
          <w:sz w:val="23"/>
        </w:rPr>
        <w:t>basis</w:t>
      </w:r>
      <w:r>
        <w:rPr>
          <w:spacing w:val="-3"/>
          <w:sz w:val="23"/>
        </w:rPr>
        <w:t> </w:t>
      </w:r>
      <w:r>
        <w:rPr>
          <w:sz w:val="23"/>
        </w:rPr>
        <w:t>of</w:t>
      </w:r>
      <w:r>
        <w:rPr>
          <w:spacing w:val="-2"/>
          <w:sz w:val="23"/>
        </w:rPr>
        <w:t> </w:t>
      </w:r>
      <w:r>
        <w:rPr>
          <w:sz w:val="23"/>
        </w:rPr>
        <w:t>race,</w:t>
      </w:r>
      <w:r>
        <w:rPr>
          <w:spacing w:val="-2"/>
          <w:sz w:val="23"/>
        </w:rPr>
        <w:t> </w:t>
      </w:r>
      <w:r>
        <w:rPr>
          <w:sz w:val="23"/>
        </w:rPr>
        <w:t>color,</w:t>
      </w:r>
      <w:r>
        <w:rPr>
          <w:spacing w:val="-2"/>
          <w:sz w:val="23"/>
        </w:rPr>
        <w:t> </w:t>
      </w:r>
      <w:r>
        <w:rPr>
          <w:sz w:val="23"/>
        </w:rPr>
        <w:t>or national origin? How many and how did you process them?</w:t>
      </w:r>
    </w:p>
    <w:p>
      <w:pPr>
        <w:pStyle w:val="BodyText"/>
        <w:spacing w:before="8"/>
        <w:rPr>
          <w:sz w:val="22"/>
        </w:rPr>
      </w:pPr>
    </w:p>
    <w:p>
      <w:pPr>
        <w:spacing w:before="1"/>
        <w:ind w:left="1059" w:right="0" w:firstLine="0"/>
        <w:jc w:val="left"/>
        <w:rPr>
          <w:b/>
          <w:sz w:val="23"/>
        </w:rPr>
      </w:pPr>
      <w:r>
        <w:rPr>
          <w:b/>
          <w:sz w:val="23"/>
        </w:rPr>
        <w:t>Bureau</w:t>
      </w:r>
      <w:r>
        <w:rPr>
          <w:b/>
          <w:spacing w:val="-3"/>
          <w:sz w:val="23"/>
        </w:rPr>
        <w:t> </w:t>
      </w:r>
      <w:r>
        <w:rPr>
          <w:b/>
          <w:sz w:val="23"/>
        </w:rPr>
        <w:t>of</w:t>
      </w:r>
      <w:r>
        <w:rPr>
          <w:b/>
          <w:spacing w:val="-2"/>
          <w:sz w:val="23"/>
        </w:rPr>
        <w:t> </w:t>
      </w:r>
      <w:r>
        <w:rPr>
          <w:b/>
          <w:sz w:val="23"/>
        </w:rPr>
        <w:t>Project</w:t>
      </w:r>
      <w:r>
        <w:rPr>
          <w:b/>
          <w:spacing w:val="-1"/>
          <w:sz w:val="23"/>
        </w:rPr>
        <w:t> </w:t>
      </w:r>
      <w:r>
        <w:rPr>
          <w:b/>
          <w:spacing w:val="-2"/>
          <w:sz w:val="23"/>
        </w:rPr>
        <w:t>Development</w:t>
      </w:r>
    </w:p>
    <w:p>
      <w:pPr>
        <w:pStyle w:val="BodyText"/>
        <w:spacing w:before="10"/>
        <w:rPr>
          <w:b/>
          <w:sz w:val="22"/>
        </w:rPr>
      </w:pPr>
    </w:p>
    <w:p>
      <w:pPr>
        <w:pStyle w:val="ListParagraph"/>
        <w:numPr>
          <w:ilvl w:val="0"/>
          <w:numId w:val="14"/>
        </w:numPr>
        <w:tabs>
          <w:tab w:pos="1779" w:val="left" w:leader="none"/>
          <w:tab w:pos="1780" w:val="left" w:leader="none"/>
        </w:tabs>
        <w:spacing w:line="240" w:lineRule="auto" w:before="1" w:after="0"/>
        <w:ind w:left="1779" w:right="1114" w:hanging="360"/>
        <w:jc w:val="left"/>
        <w:rPr>
          <w:sz w:val="23"/>
        </w:rPr>
      </w:pPr>
      <w:r>
        <w:rPr>
          <w:sz w:val="23"/>
        </w:rPr>
        <w:t>What</w:t>
      </w:r>
      <w:r>
        <w:rPr>
          <w:spacing w:val="-4"/>
          <w:sz w:val="23"/>
        </w:rPr>
        <w:t> </w:t>
      </w:r>
      <w:r>
        <w:rPr>
          <w:sz w:val="23"/>
        </w:rPr>
        <w:t>measures</w:t>
      </w:r>
      <w:r>
        <w:rPr>
          <w:spacing w:val="-3"/>
          <w:sz w:val="23"/>
        </w:rPr>
        <w:t> </w:t>
      </w:r>
      <w:r>
        <w:rPr>
          <w:sz w:val="23"/>
        </w:rPr>
        <w:t>do</w:t>
      </w:r>
      <w:r>
        <w:rPr>
          <w:spacing w:val="-2"/>
          <w:sz w:val="23"/>
        </w:rPr>
        <w:t> </w:t>
      </w:r>
      <w:r>
        <w:rPr>
          <w:sz w:val="23"/>
        </w:rPr>
        <w:t>you</w:t>
      </w:r>
      <w:r>
        <w:rPr>
          <w:spacing w:val="-5"/>
          <w:sz w:val="23"/>
        </w:rPr>
        <w:t> </w:t>
      </w:r>
      <w:r>
        <w:rPr>
          <w:sz w:val="23"/>
        </w:rPr>
        <w:t>take</w:t>
      </w:r>
      <w:r>
        <w:rPr>
          <w:spacing w:val="-1"/>
          <w:sz w:val="23"/>
        </w:rPr>
        <w:t> </w:t>
      </w:r>
      <w:r>
        <w:rPr>
          <w:sz w:val="23"/>
        </w:rPr>
        <w:t>to</w:t>
      </w:r>
      <w:r>
        <w:rPr>
          <w:spacing w:val="-2"/>
          <w:sz w:val="23"/>
        </w:rPr>
        <w:t> </w:t>
      </w:r>
      <w:r>
        <w:rPr>
          <w:sz w:val="23"/>
        </w:rPr>
        <w:t>ensure</w:t>
      </w:r>
      <w:r>
        <w:rPr>
          <w:spacing w:val="-1"/>
          <w:sz w:val="23"/>
        </w:rPr>
        <w:t> </w:t>
      </w:r>
      <w:r>
        <w:rPr>
          <w:sz w:val="23"/>
        </w:rPr>
        <w:t>that</w:t>
      </w:r>
      <w:r>
        <w:rPr>
          <w:spacing w:val="-4"/>
          <w:sz w:val="23"/>
        </w:rPr>
        <w:t> </w:t>
      </w:r>
      <w:r>
        <w:rPr>
          <w:sz w:val="23"/>
        </w:rPr>
        <w:t>a</w:t>
      </w:r>
      <w:r>
        <w:rPr>
          <w:spacing w:val="-1"/>
          <w:sz w:val="23"/>
        </w:rPr>
        <w:t> </w:t>
      </w:r>
      <w:r>
        <w:rPr>
          <w:sz w:val="23"/>
        </w:rPr>
        <w:t>cross-section</w:t>
      </w:r>
      <w:r>
        <w:rPr>
          <w:spacing w:val="-2"/>
          <w:sz w:val="23"/>
        </w:rPr>
        <w:t> </w:t>
      </w:r>
      <w:r>
        <w:rPr>
          <w:sz w:val="23"/>
        </w:rPr>
        <w:t>of</w:t>
      </w:r>
      <w:r>
        <w:rPr>
          <w:spacing w:val="-2"/>
          <w:sz w:val="23"/>
        </w:rPr>
        <w:t> </w:t>
      </w:r>
      <w:r>
        <w:rPr>
          <w:sz w:val="23"/>
        </w:rPr>
        <w:t>people</w:t>
      </w:r>
      <w:r>
        <w:rPr>
          <w:spacing w:val="-1"/>
          <w:sz w:val="23"/>
        </w:rPr>
        <w:t> </w:t>
      </w:r>
      <w:r>
        <w:rPr>
          <w:sz w:val="23"/>
        </w:rPr>
        <w:t>representative</w:t>
      </w:r>
      <w:r>
        <w:rPr>
          <w:spacing w:val="-1"/>
          <w:sz w:val="23"/>
        </w:rPr>
        <w:t> </w:t>
      </w:r>
      <w:r>
        <w:rPr>
          <w:sz w:val="23"/>
        </w:rPr>
        <w:t>of</w:t>
      </w:r>
      <w:r>
        <w:rPr>
          <w:spacing w:val="-5"/>
          <w:sz w:val="23"/>
        </w:rPr>
        <w:t> </w:t>
      </w:r>
      <w:r>
        <w:rPr>
          <w:sz w:val="23"/>
        </w:rPr>
        <w:t>the populations</w:t>
      </w:r>
      <w:r>
        <w:rPr>
          <w:spacing w:val="-5"/>
          <w:sz w:val="23"/>
        </w:rPr>
        <w:t> </w:t>
      </w:r>
      <w:r>
        <w:rPr>
          <w:sz w:val="23"/>
        </w:rPr>
        <w:t>affected</w:t>
      </w:r>
      <w:r>
        <w:rPr>
          <w:spacing w:val="-4"/>
          <w:sz w:val="23"/>
        </w:rPr>
        <w:t> </w:t>
      </w:r>
      <w:r>
        <w:rPr>
          <w:sz w:val="23"/>
        </w:rPr>
        <w:t>by</w:t>
      </w:r>
      <w:r>
        <w:rPr>
          <w:spacing w:val="-7"/>
          <w:sz w:val="23"/>
        </w:rPr>
        <w:t> </w:t>
      </w:r>
      <w:r>
        <w:rPr>
          <w:sz w:val="23"/>
        </w:rPr>
        <w:t>the</w:t>
      </w:r>
      <w:r>
        <w:rPr>
          <w:spacing w:val="-3"/>
          <w:sz w:val="23"/>
        </w:rPr>
        <w:t> </w:t>
      </w:r>
      <w:r>
        <w:rPr>
          <w:sz w:val="23"/>
        </w:rPr>
        <w:t>Department’s</w:t>
      </w:r>
      <w:r>
        <w:rPr>
          <w:spacing w:val="-5"/>
          <w:sz w:val="23"/>
        </w:rPr>
        <w:t> </w:t>
      </w:r>
      <w:r>
        <w:rPr>
          <w:sz w:val="23"/>
        </w:rPr>
        <w:t>projects,</w:t>
      </w:r>
      <w:r>
        <w:rPr>
          <w:spacing w:val="-4"/>
          <w:sz w:val="23"/>
        </w:rPr>
        <w:t> </w:t>
      </w:r>
      <w:r>
        <w:rPr>
          <w:sz w:val="23"/>
        </w:rPr>
        <w:t>including</w:t>
      </w:r>
      <w:r>
        <w:rPr>
          <w:spacing w:val="-4"/>
          <w:sz w:val="23"/>
        </w:rPr>
        <w:t> </w:t>
      </w:r>
      <w:r>
        <w:rPr>
          <w:sz w:val="23"/>
        </w:rPr>
        <w:t>identifying</w:t>
      </w:r>
      <w:r>
        <w:rPr>
          <w:spacing w:val="-7"/>
          <w:sz w:val="23"/>
        </w:rPr>
        <w:t> </w:t>
      </w:r>
      <w:r>
        <w:rPr>
          <w:sz w:val="23"/>
        </w:rPr>
        <w:t>and</w:t>
      </w:r>
      <w:r>
        <w:rPr>
          <w:spacing w:val="-4"/>
          <w:sz w:val="23"/>
        </w:rPr>
        <w:t> </w:t>
      </w:r>
      <w:r>
        <w:rPr>
          <w:sz w:val="23"/>
        </w:rPr>
        <w:t>proactively</w:t>
      </w:r>
    </w:p>
    <w:p>
      <w:pPr>
        <w:spacing w:after="0" w:line="240" w:lineRule="auto"/>
        <w:jc w:val="left"/>
        <w:rPr>
          <w:sz w:val="23"/>
        </w:rPr>
        <w:sectPr>
          <w:footerReference w:type="default" r:id="rId34"/>
          <w:pgSz w:w="12240" w:h="15840"/>
          <w:pgMar w:footer="0" w:header="0" w:top="1400" w:bottom="280" w:left="740" w:right="480"/>
        </w:sectPr>
      </w:pPr>
    </w:p>
    <w:p>
      <w:pPr>
        <w:spacing w:before="79"/>
        <w:ind w:left="1780" w:right="0" w:firstLine="0"/>
        <w:jc w:val="left"/>
        <w:rPr>
          <w:sz w:val="23"/>
        </w:rPr>
      </w:pPr>
      <w:r>
        <w:rPr>
          <w:sz w:val="23"/>
        </w:rPr>
        <w:t>reaching</w:t>
      </w:r>
      <w:r>
        <w:rPr>
          <w:spacing w:val="-3"/>
          <w:sz w:val="23"/>
        </w:rPr>
        <w:t> </w:t>
      </w:r>
      <w:r>
        <w:rPr>
          <w:sz w:val="23"/>
        </w:rPr>
        <w:t>out</w:t>
      </w:r>
      <w:r>
        <w:rPr>
          <w:spacing w:val="-3"/>
          <w:sz w:val="23"/>
        </w:rPr>
        <w:t> </w:t>
      </w:r>
      <w:r>
        <w:rPr>
          <w:sz w:val="23"/>
        </w:rPr>
        <w:t>to</w:t>
      </w:r>
      <w:r>
        <w:rPr>
          <w:spacing w:val="-3"/>
          <w:sz w:val="23"/>
        </w:rPr>
        <w:t> </w:t>
      </w:r>
      <w:r>
        <w:rPr>
          <w:sz w:val="23"/>
        </w:rPr>
        <w:t>various</w:t>
      </w:r>
      <w:r>
        <w:rPr>
          <w:spacing w:val="-7"/>
          <w:sz w:val="23"/>
        </w:rPr>
        <w:t> </w:t>
      </w:r>
      <w:r>
        <w:rPr>
          <w:sz w:val="23"/>
        </w:rPr>
        <w:t>and</w:t>
      </w:r>
      <w:r>
        <w:rPr>
          <w:spacing w:val="-3"/>
          <w:sz w:val="23"/>
        </w:rPr>
        <w:t> </w:t>
      </w:r>
      <w:r>
        <w:rPr>
          <w:sz w:val="23"/>
        </w:rPr>
        <w:t>diverse</w:t>
      </w:r>
      <w:r>
        <w:rPr>
          <w:spacing w:val="-2"/>
          <w:sz w:val="23"/>
        </w:rPr>
        <w:t> </w:t>
      </w:r>
      <w:r>
        <w:rPr>
          <w:sz w:val="23"/>
        </w:rPr>
        <w:t>social,</w:t>
      </w:r>
      <w:r>
        <w:rPr>
          <w:spacing w:val="-3"/>
          <w:sz w:val="23"/>
        </w:rPr>
        <w:t> </w:t>
      </w:r>
      <w:r>
        <w:rPr>
          <w:sz w:val="23"/>
        </w:rPr>
        <w:t>economic</w:t>
      </w:r>
      <w:r>
        <w:rPr>
          <w:spacing w:val="-5"/>
          <w:sz w:val="23"/>
        </w:rPr>
        <w:t> </w:t>
      </w:r>
      <w:r>
        <w:rPr>
          <w:sz w:val="23"/>
        </w:rPr>
        <w:t>and</w:t>
      </w:r>
      <w:r>
        <w:rPr>
          <w:spacing w:val="-3"/>
          <w:sz w:val="23"/>
        </w:rPr>
        <w:t> </w:t>
      </w:r>
      <w:r>
        <w:rPr>
          <w:sz w:val="23"/>
        </w:rPr>
        <w:t>ethnic</w:t>
      </w:r>
      <w:r>
        <w:rPr>
          <w:spacing w:val="-2"/>
          <w:sz w:val="23"/>
        </w:rPr>
        <w:t> </w:t>
      </w:r>
      <w:r>
        <w:rPr>
          <w:sz w:val="23"/>
        </w:rPr>
        <w:t>groups,</w:t>
      </w:r>
      <w:r>
        <w:rPr>
          <w:spacing w:val="-3"/>
          <w:sz w:val="23"/>
        </w:rPr>
        <w:t> </w:t>
      </w:r>
      <w:r>
        <w:rPr>
          <w:sz w:val="23"/>
        </w:rPr>
        <w:t>participate</w:t>
      </w:r>
      <w:r>
        <w:rPr>
          <w:spacing w:val="-5"/>
          <w:sz w:val="23"/>
        </w:rPr>
        <w:t> </w:t>
      </w:r>
      <w:r>
        <w:rPr>
          <w:sz w:val="23"/>
        </w:rPr>
        <w:t>in</w:t>
      </w:r>
      <w:r>
        <w:rPr>
          <w:spacing w:val="-3"/>
          <w:sz w:val="23"/>
        </w:rPr>
        <w:t> </w:t>
      </w:r>
      <w:r>
        <w:rPr>
          <w:sz w:val="23"/>
        </w:rPr>
        <w:t>the Department’s Public Involvement Process?</w:t>
      </w:r>
    </w:p>
    <w:p>
      <w:pPr>
        <w:pStyle w:val="ListParagraph"/>
        <w:numPr>
          <w:ilvl w:val="0"/>
          <w:numId w:val="14"/>
        </w:numPr>
        <w:tabs>
          <w:tab w:pos="1779" w:val="left" w:leader="none"/>
          <w:tab w:pos="1780" w:val="left" w:leader="none"/>
        </w:tabs>
        <w:spacing w:line="240" w:lineRule="auto" w:before="0" w:after="0"/>
        <w:ind w:left="1779" w:right="997" w:hanging="360"/>
        <w:jc w:val="left"/>
        <w:rPr>
          <w:sz w:val="23"/>
        </w:rPr>
      </w:pPr>
      <w:r>
        <w:rPr>
          <w:sz w:val="23"/>
        </w:rPr>
        <w:t>How do you ensure that appropriate accommodations are made for persons with Limited English</w:t>
      </w:r>
      <w:r>
        <w:rPr>
          <w:spacing w:val="-3"/>
          <w:sz w:val="23"/>
        </w:rPr>
        <w:t> </w:t>
      </w:r>
      <w:r>
        <w:rPr>
          <w:sz w:val="23"/>
        </w:rPr>
        <w:t>Proficiency</w:t>
      </w:r>
      <w:r>
        <w:rPr>
          <w:spacing w:val="-6"/>
          <w:sz w:val="23"/>
        </w:rPr>
        <w:t> </w:t>
      </w:r>
      <w:r>
        <w:rPr>
          <w:sz w:val="23"/>
        </w:rPr>
        <w:t>(LEP)</w:t>
      </w:r>
      <w:r>
        <w:rPr>
          <w:spacing w:val="-6"/>
          <w:sz w:val="23"/>
        </w:rPr>
        <w:t> </w:t>
      </w:r>
      <w:r>
        <w:rPr>
          <w:sz w:val="23"/>
        </w:rPr>
        <w:t>(persons</w:t>
      </w:r>
      <w:r>
        <w:rPr>
          <w:spacing w:val="-4"/>
          <w:sz w:val="23"/>
        </w:rPr>
        <w:t> </w:t>
      </w:r>
      <w:r>
        <w:rPr>
          <w:sz w:val="23"/>
        </w:rPr>
        <w:t>who</w:t>
      </w:r>
      <w:r>
        <w:rPr>
          <w:spacing w:val="-3"/>
          <w:sz w:val="23"/>
        </w:rPr>
        <w:t> </w:t>
      </w:r>
      <w:r>
        <w:rPr>
          <w:sz w:val="23"/>
        </w:rPr>
        <w:t>have</w:t>
      </w:r>
      <w:r>
        <w:rPr>
          <w:spacing w:val="-5"/>
          <w:sz w:val="23"/>
        </w:rPr>
        <w:t> </w:t>
      </w:r>
      <w:r>
        <w:rPr>
          <w:sz w:val="23"/>
        </w:rPr>
        <w:t>difficulty</w:t>
      </w:r>
      <w:r>
        <w:rPr>
          <w:spacing w:val="-3"/>
          <w:sz w:val="23"/>
        </w:rPr>
        <w:t> </w:t>
      </w:r>
      <w:r>
        <w:rPr>
          <w:sz w:val="23"/>
        </w:rPr>
        <w:t>speaking,</w:t>
      </w:r>
      <w:r>
        <w:rPr>
          <w:spacing w:val="-3"/>
          <w:sz w:val="23"/>
        </w:rPr>
        <w:t> </w:t>
      </w:r>
      <w:r>
        <w:rPr>
          <w:sz w:val="23"/>
        </w:rPr>
        <w:t>reading,</w:t>
      </w:r>
      <w:r>
        <w:rPr>
          <w:spacing w:val="-3"/>
          <w:sz w:val="23"/>
        </w:rPr>
        <w:t> </w:t>
      </w:r>
      <w:r>
        <w:rPr>
          <w:sz w:val="23"/>
        </w:rPr>
        <w:t>writing</w:t>
      </w:r>
      <w:r>
        <w:rPr>
          <w:spacing w:val="-3"/>
          <w:sz w:val="23"/>
        </w:rPr>
        <w:t> </w:t>
      </w:r>
      <w:r>
        <w:rPr>
          <w:sz w:val="23"/>
        </w:rPr>
        <w:t>and/or understanding English)?</w:t>
      </w:r>
    </w:p>
    <w:p>
      <w:pPr>
        <w:pStyle w:val="ListParagraph"/>
        <w:numPr>
          <w:ilvl w:val="0"/>
          <w:numId w:val="14"/>
        </w:numPr>
        <w:tabs>
          <w:tab w:pos="1779" w:val="left" w:leader="none"/>
          <w:tab w:pos="1780" w:val="left" w:leader="none"/>
        </w:tabs>
        <w:spacing w:line="281" w:lineRule="exact" w:before="0" w:after="0"/>
        <w:ind w:left="1780" w:right="0" w:hanging="360"/>
        <w:jc w:val="left"/>
        <w:rPr>
          <w:sz w:val="23"/>
        </w:rPr>
      </w:pPr>
      <w:r>
        <w:rPr>
          <w:sz w:val="23"/>
        </w:rPr>
        <w:t>Were</w:t>
      </w:r>
      <w:r>
        <w:rPr>
          <w:spacing w:val="-5"/>
          <w:sz w:val="23"/>
        </w:rPr>
        <w:t> </w:t>
      </w:r>
      <w:r>
        <w:rPr>
          <w:sz w:val="23"/>
        </w:rPr>
        <w:t>interpreters</w:t>
      </w:r>
      <w:r>
        <w:rPr>
          <w:spacing w:val="-4"/>
          <w:sz w:val="23"/>
        </w:rPr>
        <w:t> </w:t>
      </w:r>
      <w:r>
        <w:rPr>
          <w:sz w:val="23"/>
        </w:rPr>
        <w:t>available</w:t>
      </w:r>
      <w:r>
        <w:rPr>
          <w:spacing w:val="-2"/>
          <w:sz w:val="23"/>
        </w:rPr>
        <w:t> </w:t>
      </w:r>
      <w:r>
        <w:rPr>
          <w:sz w:val="23"/>
        </w:rPr>
        <w:t>when</w:t>
      </w:r>
      <w:r>
        <w:rPr>
          <w:spacing w:val="-3"/>
          <w:sz w:val="23"/>
        </w:rPr>
        <w:t> </w:t>
      </w:r>
      <w:r>
        <w:rPr>
          <w:sz w:val="23"/>
        </w:rPr>
        <w:t>needed</w:t>
      </w:r>
      <w:r>
        <w:rPr>
          <w:spacing w:val="-3"/>
          <w:sz w:val="23"/>
        </w:rPr>
        <w:t> </w:t>
      </w:r>
      <w:r>
        <w:rPr>
          <w:sz w:val="23"/>
        </w:rPr>
        <w:t>to</w:t>
      </w:r>
      <w:r>
        <w:rPr>
          <w:spacing w:val="-5"/>
          <w:sz w:val="23"/>
        </w:rPr>
        <w:t> </w:t>
      </w:r>
      <w:r>
        <w:rPr>
          <w:sz w:val="23"/>
        </w:rPr>
        <w:t>assist</w:t>
      </w:r>
      <w:r>
        <w:rPr>
          <w:spacing w:val="-4"/>
          <w:sz w:val="23"/>
        </w:rPr>
        <w:t> </w:t>
      </w:r>
      <w:r>
        <w:rPr>
          <w:sz w:val="23"/>
        </w:rPr>
        <w:t>with</w:t>
      </w:r>
      <w:r>
        <w:rPr>
          <w:spacing w:val="-3"/>
          <w:sz w:val="23"/>
        </w:rPr>
        <w:t> </w:t>
      </w:r>
      <w:r>
        <w:rPr>
          <w:sz w:val="23"/>
        </w:rPr>
        <w:t>LEP</w:t>
      </w:r>
      <w:r>
        <w:rPr>
          <w:spacing w:val="-3"/>
          <w:sz w:val="23"/>
        </w:rPr>
        <w:t> </w:t>
      </w:r>
      <w:r>
        <w:rPr>
          <w:spacing w:val="-2"/>
          <w:sz w:val="23"/>
        </w:rPr>
        <w:t>needs?</w:t>
      </w:r>
    </w:p>
    <w:p>
      <w:pPr>
        <w:pStyle w:val="ListParagraph"/>
        <w:numPr>
          <w:ilvl w:val="0"/>
          <w:numId w:val="14"/>
        </w:numPr>
        <w:tabs>
          <w:tab w:pos="1779" w:val="left" w:leader="none"/>
          <w:tab w:pos="1780" w:val="left" w:leader="none"/>
        </w:tabs>
        <w:spacing w:line="240" w:lineRule="auto" w:before="0" w:after="0"/>
        <w:ind w:left="1779" w:right="1496" w:hanging="360"/>
        <w:jc w:val="left"/>
        <w:rPr>
          <w:sz w:val="23"/>
        </w:rPr>
      </w:pPr>
      <w:r>
        <w:rPr>
          <w:sz w:val="23"/>
        </w:rPr>
        <w:t>How</w:t>
      </w:r>
      <w:r>
        <w:rPr>
          <w:spacing w:val="-3"/>
          <w:sz w:val="23"/>
        </w:rPr>
        <w:t> </w:t>
      </w:r>
      <w:r>
        <w:rPr>
          <w:sz w:val="23"/>
        </w:rPr>
        <w:t>do</w:t>
      </w:r>
      <w:r>
        <w:rPr>
          <w:spacing w:val="-2"/>
          <w:sz w:val="23"/>
        </w:rPr>
        <w:t> </w:t>
      </w:r>
      <w:r>
        <w:rPr>
          <w:sz w:val="23"/>
        </w:rPr>
        <w:t>you</w:t>
      </w:r>
      <w:r>
        <w:rPr>
          <w:spacing w:val="-3"/>
          <w:sz w:val="23"/>
        </w:rPr>
        <w:t> </w:t>
      </w:r>
      <w:r>
        <w:rPr>
          <w:sz w:val="23"/>
        </w:rPr>
        <w:t>collect</w:t>
      </w:r>
      <w:r>
        <w:rPr>
          <w:spacing w:val="-2"/>
          <w:sz w:val="23"/>
        </w:rPr>
        <w:t> </w:t>
      </w:r>
      <w:r>
        <w:rPr>
          <w:sz w:val="23"/>
        </w:rPr>
        <w:t>and</w:t>
      </w:r>
      <w:r>
        <w:rPr>
          <w:spacing w:val="-5"/>
          <w:sz w:val="23"/>
        </w:rPr>
        <w:t> </w:t>
      </w:r>
      <w:r>
        <w:rPr>
          <w:sz w:val="23"/>
        </w:rPr>
        <w:t>analyze</w:t>
      </w:r>
      <w:r>
        <w:rPr>
          <w:spacing w:val="-2"/>
          <w:sz w:val="23"/>
        </w:rPr>
        <w:t> </w:t>
      </w:r>
      <w:r>
        <w:rPr>
          <w:sz w:val="23"/>
        </w:rPr>
        <w:t>statistical</w:t>
      </w:r>
      <w:r>
        <w:rPr>
          <w:spacing w:val="-2"/>
          <w:sz w:val="23"/>
        </w:rPr>
        <w:t> </w:t>
      </w:r>
      <w:r>
        <w:rPr>
          <w:sz w:val="23"/>
        </w:rPr>
        <w:t>data</w:t>
      </w:r>
      <w:r>
        <w:rPr>
          <w:spacing w:val="-4"/>
          <w:sz w:val="23"/>
        </w:rPr>
        <w:t> </w:t>
      </w:r>
      <w:r>
        <w:rPr>
          <w:sz w:val="23"/>
        </w:rPr>
        <w:t>on</w:t>
      </w:r>
      <w:r>
        <w:rPr>
          <w:spacing w:val="-2"/>
          <w:sz w:val="23"/>
        </w:rPr>
        <w:t> </w:t>
      </w:r>
      <w:r>
        <w:rPr>
          <w:sz w:val="23"/>
        </w:rPr>
        <w:t>race,</w:t>
      </w:r>
      <w:r>
        <w:rPr>
          <w:spacing w:val="-5"/>
          <w:sz w:val="23"/>
        </w:rPr>
        <w:t> </w:t>
      </w:r>
      <w:r>
        <w:rPr>
          <w:sz w:val="23"/>
        </w:rPr>
        <w:t>color,</w:t>
      </w:r>
      <w:r>
        <w:rPr>
          <w:spacing w:val="-2"/>
          <w:sz w:val="23"/>
        </w:rPr>
        <w:t> </w:t>
      </w:r>
      <w:r>
        <w:rPr>
          <w:sz w:val="23"/>
        </w:rPr>
        <w:t>and</w:t>
      </w:r>
      <w:r>
        <w:rPr>
          <w:spacing w:val="-3"/>
          <w:sz w:val="23"/>
        </w:rPr>
        <w:t> </w:t>
      </w:r>
      <w:r>
        <w:rPr>
          <w:sz w:val="23"/>
        </w:rPr>
        <w:t>national</w:t>
      </w:r>
      <w:r>
        <w:rPr>
          <w:spacing w:val="-2"/>
          <w:sz w:val="23"/>
        </w:rPr>
        <w:t> </w:t>
      </w:r>
      <w:r>
        <w:rPr>
          <w:sz w:val="23"/>
        </w:rPr>
        <w:t>origin</w:t>
      </w:r>
      <w:r>
        <w:rPr>
          <w:spacing w:val="-3"/>
          <w:sz w:val="23"/>
        </w:rPr>
        <w:t> </w:t>
      </w:r>
      <w:r>
        <w:rPr>
          <w:sz w:val="23"/>
        </w:rPr>
        <w:t>of populations in all areas impacted by the Department’s programs or services?</w:t>
      </w:r>
    </w:p>
    <w:p>
      <w:pPr>
        <w:pStyle w:val="ListParagraph"/>
        <w:numPr>
          <w:ilvl w:val="0"/>
          <w:numId w:val="14"/>
        </w:numPr>
        <w:tabs>
          <w:tab w:pos="1779" w:val="left" w:leader="none"/>
          <w:tab w:pos="1780" w:val="left" w:leader="none"/>
        </w:tabs>
        <w:spacing w:line="240" w:lineRule="auto" w:before="0" w:after="0"/>
        <w:ind w:left="1779" w:right="1023" w:hanging="360"/>
        <w:jc w:val="left"/>
        <w:rPr>
          <w:sz w:val="23"/>
        </w:rPr>
      </w:pPr>
      <w:r>
        <w:rPr>
          <w:sz w:val="23"/>
        </w:rPr>
        <w:t>Have</w:t>
      </w:r>
      <w:r>
        <w:rPr>
          <w:spacing w:val="-1"/>
          <w:sz w:val="23"/>
        </w:rPr>
        <w:t> </w:t>
      </w:r>
      <w:r>
        <w:rPr>
          <w:sz w:val="23"/>
        </w:rPr>
        <w:t>you</w:t>
      </w:r>
      <w:r>
        <w:rPr>
          <w:spacing w:val="-2"/>
          <w:sz w:val="23"/>
        </w:rPr>
        <w:t> </w:t>
      </w:r>
      <w:r>
        <w:rPr>
          <w:sz w:val="23"/>
        </w:rPr>
        <w:t>received</w:t>
      </w:r>
      <w:r>
        <w:rPr>
          <w:spacing w:val="-2"/>
          <w:sz w:val="23"/>
        </w:rPr>
        <w:t> </w:t>
      </w:r>
      <w:r>
        <w:rPr>
          <w:sz w:val="23"/>
        </w:rPr>
        <w:t>any</w:t>
      </w:r>
      <w:r>
        <w:rPr>
          <w:spacing w:val="-5"/>
          <w:sz w:val="23"/>
        </w:rPr>
        <w:t> </w:t>
      </w:r>
      <w:r>
        <w:rPr>
          <w:sz w:val="23"/>
        </w:rPr>
        <w:t>complaints</w:t>
      </w:r>
      <w:r>
        <w:rPr>
          <w:spacing w:val="-3"/>
          <w:sz w:val="23"/>
        </w:rPr>
        <w:t> </w:t>
      </w:r>
      <w:r>
        <w:rPr>
          <w:sz w:val="23"/>
        </w:rPr>
        <w:t>related</w:t>
      </w:r>
      <w:r>
        <w:rPr>
          <w:spacing w:val="-5"/>
          <w:sz w:val="23"/>
        </w:rPr>
        <w:t> </w:t>
      </w:r>
      <w:r>
        <w:rPr>
          <w:sz w:val="23"/>
        </w:rPr>
        <w:t>to</w:t>
      </w:r>
      <w:r>
        <w:rPr>
          <w:spacing w:val="-2"/>
          <w:sz w:val="23"/>
        </w:rPr>
        <w:t> </w:t>
      </w:r>
      <w:r>
        <w:rPr>
          <w:sz w:val="23"/>
        </w:rPr>
        <w:t>discrimination</w:t>
      </w:r>
      <w:r>
        <w:rPr>
          <w:spacing w:val="-2"/>
          <w:sz w:val="23"/>
        </w:rPr>
        <w:t> </w:t>
      </w:r>
      <w:r>
        <w:rPr>
          <w:sz w:val="23"/>
        </w:rPr>
        <w:t>on</w:t>
      </w:r>
      <w:r>
        <w:rPr>
          <w:spacing w:val="-5"/>
          <w:sz w:val="23"/>
        </w:rPr>
        <w:t> </w:t>
      </w:r>
      <w:r>
        <w:rPr>
          <w:sz w:val="23"/>
        </w:rPr>
        <w:t>the</w:t>
      </w:r>
      <w:r>
        <w:rPr>
          <w:spacing w:val="-4"/>
          <w:sz w:val="23"/>
        </w:rPr>
        <w:t> </w:t>
      </w:r>
      <w:r>
        <w:rPr>
          <w:sz w:val="23"/>
        </w:rPr>
        <w:t>basis</w:t>
      </w:r>
      <w:r>
        <w:rPr>
          <w:spacing w:val="-3"/>
          <w:sz w:val="23"/>
        </w:rPr>
        <w:t> </w:t>
      </w:r>
      <w:r>
        <w:rPr>
          <w:sz w:val="23"/>
        </w:rPr>
        <w:t>of</w:t>
      </w:r>
      <w:r>
        <w:rPr>
          <w:spacing w:val="-2"/>
          <w:sz w:val="23"/>
        </w:rPr>
        <w:t> </w:t>
      </w:r>
      <w:r>
        <w:rPr>
          <w:sz w:val="23"/>
        </w:rPr>
        <w:t>race,</w:t>
      </w:r>
      <w:r>
        <w:rPr>
          <w:spacing w:val="-2"/>
          <w:sz w:val="23"/>
        </w:rPr>
        <w:t> </w:t>
      </w:r>
      <w:r>
        <w:rPr>
          <w:sz w:val="23"/>
        </w:rPr>
        <w:t>color,</w:t>
      </w:r>
      <w:r>
        <w:rPr>
          <w:spacing w:val="-2"/>
          <w:sz w:val="23"/>
        </w:rPr>
        <w:t> </w:t>
      </w:r>
      <w:r>
        <w:rPr>
          <w:sz w:val="23"/>
        </w:rPr>
        <w:t>or national origin? How many and how did you process them?</w:t>
      </w:r>
    </w:p>
    <w:p>
      <w:pPr>
        <w:pStyle w:val="BodyText"/>
        <w:spacing w:before="9"/>
        <w:rPr>
          <w:sz w:val="22"/>
        </w:rPr>
      </w:pPr>
    </w:p>
    <w:p>
      <w:pPr>
        <w:spacing w:before="0"/>
        <w:ind w:left="1059" w:right="0" w:firstLine="0"/>
        <w:jc w:val="left"/>
        <w:rPr>
          <w:b/>
          <w:sz w:val="23"/>
        </w:rPr>
      </w:pPr>
      <w:r>
        <w:rPr>
          <w:b/>
          <w:sz w:val="23"/>
        </w:rPr>
        <w:t>Property</w:t>
      </w:r>
      <w:r>
        <w:rPr>
          <w:b/>
          <w:spacing w:val="-3"/>
          <w:sz w:val="23"/>
        </w:rPr>
        <w:t> </w:t>
      </w:r>
      <w:r>
        <w:rPr>
          <w:b/>
          <w:spacing w:val="-2"/>
          <w:sz w:val="23"/>
        </w:rPr>
        <w:t>Office</w:t>
      </w:r>
    </w:p>
    <w:p>
      <w:pPr>
        <w:pStyle w:val="BodyText"/>
        <w:rPr>
          <w:b/>
          <w:sz w:val="23"/>
        </w:rPr>
      </w:pPr>
    </w:p>
    <w:p>
      <w:pPr>
        <w:pStyle w:val="ListParagraph"/>
        <w:numPr>
          <w:ilvl w:val="0"/>
          <w:numId w:val="14"/>
        </w:numPr>
        <w:tabs>
          <w:tab w:pos="1779" w:val="left" w:leader="none"/>
          <w:tab w:pos="1780" w:val="left" w:leader="none"/>
        </w:tabs>
        <w:spacing w:line="240" w:lineRule="auto" w:before="0" w:after="0"/>
        <w:ind w:left="1779" w:right="1074" w:hanging="360"/>
        <w:jc w:val="left"/>
        <w:rPr>
          <w:sz w:val="23"/>
        </w:rPr>
      </w:pPr>
      <w:r>
        <w:rPr>
          <w:sz w:val="23"/>
        </w:rPr>
        <w:t>How do you ensure that Property Office staff who have direct contact with persons affected by the Department’s acquisition of property needed for projects, comply with Title</w:t>
      </w:r>
      <w:r>
        <w:rPr>
          <w:spacing w:val="-2"/>
          <w:sz w:val="23"/>
        </w:rPr>
        <w:t> </w:t>
      </w:r>
      <w:r>
        <w:rPr>
          <w:sz w:val="23"/>
        </w:rPr>
        <w:t>VI</w:t>
      </w:r>
      <w:r>
        <w:rPr>
          <w:spacing w:val="-3"/>
          <w:sz w:val="23"/>
        </w:rPr>
        <w:t> </w:t>
      </w:r>
      <w:r>
        <w:rPr>
          <w:sz w:val="23"/>
        </w:rPr>
        <w:t>requirements</w:t>
      </w:r>
      <w:r>
        <w:rPr>
          <w:spacing w:val="-4"/>
          <w:sz w:val="23"/>
        </w:rPr>
        <w:t> </w:t>
      </w:r>
      <w:r>
        <w:rPr>
          <w:sz w:val="23"/>
        </w:rPr>
        <w:t>of</w:t>
      </w:r>
      <w:r>
        <w:rPr>
          <w:spacing w:val="-3"/>
          <w:sz w:val="23"/>
        </w:rPr>
        <w:t> </w:t>
      </w:r>
      <w:r>
        <w:rPr>
          <w:sz w:val="23"/>
        </w:rPr>
        <w:t>nondiscrimination</w:t>
      </w:r>
      <w:r>
        <w:rPr>
          <w:spacing w:val="-3"/>
          <w:sz w:val="23"/>
        </w:rPr>
        <w:t> </w:t>
      </w:r>
      <w:r>
        <w:rPr>
          <w:sz w:val="23"/>
        </w:rPr>
        <w:t>on</w:t>
      </w:r>
      <w:r>
        <w:rPr>
          <w:spacing w:val="-3"/>
          <w:sz w:val="23"/>
        </w:rPr>
        <w:t> </w:t>
      </w:r>
      <w:r>
        <w:rPr>
          <w:sz w:val="23"/>
        </w:rPr>
        <w:t>the</w:t>
      </w:r>
      <w:r>
        <w:rPr>
          <w:spacing w:val="-2"/>
          <w:sz w:val="23"/>
        </w:rPr>
        <w:t> </w:t>
      </w:r>
      <w:r>
        <w:rPr>
          <w:sz w:val="23"/>
        </w:rPr>
        <w:t>basis</w:t>
      </w:r>
      <w:r>
        <w:rPr>
          <w:spacing w:val="-4"/>
          <w:sz w:val="23"/>
        </w:rPr>
        <w:t> </w:t>
      </w:r>
      <w:r>
        <w:rPr>
          <w:sz w:val="23"/>
        </w:rPr>
        <w:t>of</w:t>
      </w:r>
      <w:r>
        <w:rPr>
          <w:spacing w:val="-3"/>
          <w:sz w:val="23"/>
        </w:rPr>
        <w:t> </w:t>
      </w:r>
      <w:r>
        <w:rPr>
          <w:sz w:val="23"/>
        </w:rPr>
        <w:t>race,</w:t>
      </w:r>
      <w:r>
        <w:rPr>
          <w:spacing w:val="-3"/>
          <w:sz w:val="23"/>
        </w:rPr>
        <w:t> </w:t>
      </w:r>
      <w:r>
        <w:rPr>
          <w:sz w:val="23"/>
        </w:rPr>
        <w:t>color,</w:t>
      </w:r>
      <w:r>
        <w:rPr>
          <w:spacing w:val="-3"/>
          <w:sz w:val="23"/>
        </w:rPr>
        <w:t> </w:t>
      </w:r>
      <w:r>
        <w:rPr>
          <w:sz w:val="23"/>
        </w:rPr>
        <w:t>or</w:t>
      </w:r>
      <w:r>
        <w:rPr>
          <w:spacing w:val="-3"/>
          <w:sz w:val="23"/>
        </w:rPr>
        <w:t> </w:t>
      </w:r>
      <w:r>
        <w:rPr>
          <w:sz w:val="23"/>
        </w:rPr>
        <w:t>national</w:t>
      </w:r>
      <w:r>
        <w:rPr>
          <w:spacing w:val="-3"/>
          <w:sz w:val="23"/>
        </w:rPr>
        <w:t> </w:t>
      </w:r>
      <w:r>
        <w:rPr>
          <w:sz w:val="23"/>
        </w:rPr>
        <w:t>origin, including compliance with the Uniform Relocation Act of 1970?</w:t>
      </w:r>
    </w:p>
    <w:p>
      <w:pPr>
        <w:pStyle w:val="ListParagraph"/>
        <w:numPr>
          <w:ilvl w:val="0"/>
          <w:numId w:val="14"/>
        </w:numPr>
        <w:tabs>
          <w:tab w:pos="1779" w:val="left" w:leader="none"/>
          <w:tab w:pos="1780" w:val="left" w:leader="none"/>
        </w:tabs>
        <w:spacing w:line="240" w:lineRule="auto" w:before="0" w:after="0"/>
        <w:ind w:left="1779" w:right="1024" w:hanging="360"/>
        <w:jc w:val="left"/>
        <w:rPr>
          <w:sz w:val="23"/>
        </w:rPr>
      </w:pPr>
      <w:r>
        <w:rPr>
          <w:sz w:val="23"/>
        </w:rPr>
        <w:t>Have</w:t>
      </w:r>
      <w:r>
        <w:rPr>
          <w:spacing w:val="-1"/>
          <w:sz w:val="23"/>
        </w:rPr>
        <w:t> </w:t>
      </w:r>
      <w:r>
        <w:rPr>
          <w:sz w:val="23"/>
        </w:rPr>
        <w:t>you</w:t>
      </w:r>
      <w:r>
        <w:rPr>
          <w:spacing w:val="-2"/>
          <w:sz w:val="23"/>
        </w:rPr>
        <w:t> </w:t>
      </w:r>
      <w:r>
        <w:rPr>
          <w:sz w:val="23"/>
        </w:rPr>
        <w:t>received</w:t>
      </w:r>
      <w:r>
        <w:rPr>
          <w:spacing w:val="-2"/>
          <w:sz w:val="23"/>
        </w:rPr>
        <w:t> </w:t>
      </w:r>
      <w:r>
        <w:rPr>
          <w:sz w:val="23"/>
        </w:rPr>
        <w:t>any</w:t>
      </w:r>
      <w:r>
        <w:rPr>
          <w:spacing w:val="-5"/>
          <w:sz w:val="23"/>
        </w:rPr>
        <w:t> </w:t>
      </w:r>
      <w:r>
        <w:rPr>
          <w:sz w:val="23"/>
        </w:rPr>
        <w:t>complaints</w:t>
      </w:r>
      <w:r>
        <w:rPr>
          <w:spacing w:val="-3"/>
          <w:sz w:val="23"/>
        </w:rPr>
        <w:t> </w:t>
      </w:r>
      <w:r>
        <w:rPr>
          <w:sz w:val="23"/>
        </w:rPr>
        <w:t>related</w:t>
      </w:r>
      <w:r>
        <w:rPr>
          <w:spacing w:val="-5"/>
          <w:sz w:val="23"/>
        </w:rPr>
        <w:t> </w:t>
      </w:r>
      <w:r>
        <w:rPr>
          <w:sz w:val="23"/>
        </w:rPr>
        <w:t>to</w:t>
      </w:r>
      <w:r>
        <w:rPr>
          <w:spacing w:val="-2"/>
          <w:sz w:val="23"/>
        </w:rPr>
        <w:t> </w:t>
      </w:r>
      <w:r>
        <w:rPr>
          <w:sz w:val="23"/>
        </w:rPr>
        <w:t>discrimination</w:t>
      </w:r>
      <w:r>
        <w:rPr>
          <w:spacing w:val="-2"/>
          <w:sz w:val="23"/>
        </w:rPr>
        <w:t> </w:t>
      </w:r>
      <w:r>
        <w:rPr>
          <w:sz w:val="23"/>
        </w:rPr>
        <w:t>on</w:t>
      </w:r>
      <w:r>
        <w:rPr>
          <w:spacing w:val="-5"/>
          <w:sz w:val="23"/>
        </w:rPr>
        <w:t> </w:t>
      </w:r>
      <w:r>
        <w:rPr>
          <w:sz w:val="23"/>
        </w:rPr>
        <w:t>the</w:t>
      </w:r>
      <w:r>
        <w:rPr>
          <w:spacing w:val="-4"/>
          <w:sz w:val="23"/>
        </w:rPr>
        <w:t> </w:t>
      </w:r>
      <w:r>
        <w:rPr>
          <w:sz w:val="23"/>
        </w:rPr>
        <w:t>basis</w:t>
      </w:r>
      <w:r>
        <w:rPr>
          <w:spacing w:val="-3"/>
          <w:sz w:val="23"/>
        </w:rPr>
        <w:t> </w:t>
      </w:r>
      <w:r>
        <w:rPr>
          <w:sz w:val="23"/>
        </w:rPr>
        <w:t>of</w:t>
      </w:r>
      <w:r>
        <w:rPr>
          <w:spacing w:val="-2"/>
          <w:sz w:val="23"/>
        </w:rPr>
        <w:t> </w:t>
      </w:r>
      <w:r>
        <w:rPr>
          <w:sz w:val="23"/>
        </w:rPr>
        <w:t>race,</w:t>
      </w:r>
      <w:r>
        <w:rPr>
          <w:spacing w:val="-2"/>
          <w:sz w:val="23"/>
        </w:rPr>
        <w:t> </w:t>
      </w:r>
      <w:r>
        <w:rPr>
          <w:sz w:val="23"/>
        </w:rPr>
        <w:t>color,</w:t>
      </w:r>
      <w:r>
        <w:rPr>
          <w:spacing w:val="-2"/>
          <w:sz w:val="23"/>
        </w:rPr>
        <w:t> </w:t>
      </w:r>
      <w:r>
        <w:rPr>
          <w:sz w:val="23"/>
        </w:rPr>
        <w:t>or national origin? How many and how did you process them?</w:t>
      </w:r>
    </w:p>
    <w:p>
      <w:pPr>
        <w:pStyle w:val="BodyText"/>
        <w:spacing w:before="9"/>
        <w:rPr>
          <w:sz w:val="22"/>
        </w:rPr>
      </w:pPr>
    </w:p>
    <w:p>
      <w:pPr>
        <w:spacing w:before="0"/>
        <w:ind w:left="1059" w:right="0" w:firstLine="0"/>
        <w:jc w:val="left"/>
        <w:rPr>
          <w:b/>
          <w:sz w:val="23"/>
        </w:rPr>
      </w:pPr>
      <w:r>
        <w:rPr>
          <w:b/>
          <w:sz w:val="23"/>
        </w:rPr>
        <w:t>Multimodal</w:t>
      </w:r>
      <w:r>
        <w:rPr>
          <w:b/>
          <w:spacing w:val="-4"/>
          <w:sz w:val="23"/>
        </w:rPr>
        <w:t> </w:t>
      </w:r>
      <w:r>
        <w:rPr>
          <w:b/>
          <w:spacing w:val="-2"/>
          <w:sz w:val="23"/>
        </w:rPr>
        <w:t>Program</w:t>
      </w:r>
    </w:p>
    <w:p>
      <w:pPr>
        <w:pStyle w:val="BodyText"/>
        <w:spacing w:before="2"/>
        <w:rPr>
          <w:b/>
          <w:sz w:val="23"/>
        </w:rPr>
      </w:pPr>
    </w:p>
    <w:p>
      <w:pPr>
        <w:pStyle w:val="ListParagraph"/>
        <w:numPr>
          <w:ilvl w:val="0"/>
          <w:numId w:val="14"/>
        </w:numPr>
        <w:tabs>
          <w:tab w:pos="1778" w:val="left" w:leader="none"/>
          <w:tab w:pos="1780" w:val="left" w:leader="none"/>
        </w:tabs>
        <w:spacing w:line="240" w:lineRule="auto" w:before="0" w:after="0"/>
        <w:ind w:left="1779" w:right="1545" w:hanging="360"/>
        <w:jc w:val="left"/>
        <w:rPr>
          <w:sz w:val="23"/>
        </w:rPr>
      </w:pPr>
      <w:r>
        <w:rPr>
          <w:sz w:val="23"/>
        </w:rPr>
        <w:t>How</w:t>
      </w:r>
      <w:r>
        <w:rPr>
          <w:spacing w:val="-4"/>
          <w:sz w:val="23"/>
        </w:rPr>
        <w:t> </w:t>
      </w:r>
      <w:r>
        <w:rPr>
          <w:sz w:val="23"/>
        </w:rPr>
        <w:t>do</w:t>
      </w:r>
      <w:r>
        <w:rPr>
          <w:spacing w:val="-3"/>
          <w:sz w:val="23"/>
        </w:rPr>
        <w:t> </w:t>
      </w:r>
      <w:r>
        <w:rPr>
          <w:sz w:val="23"/>
        </w:rPr>
        <w:t>you</w:t>
      </w:r>
      <w:r>
        <w:rPr>
          <w:spacing w:val="-3"/>
          <w:sz w:val="23"/>
        </w:rPr>
        <w:t> </w:t>
      </w:r>
      <w:r>
        <w:rPr>
          <w:sz w:val="23"/>
        </w:rPr>
        <w:t>ensure</w:t>
      </w:r>
      <w:r>
        <w:rPr>
          <w:spacing w:val="-2"/>
          <w:sz w:val="23"/>
        </w:rPr>
        <w:t> </w:t>
      </w:r>
      <w:r>
        <w:rPr>
          <w:sz w:val="23"/>
        </w:rPr>
        <w:t>that</w:t>
      </w:r>
      <w:r>
        <w:rPr>
          <w:spacing w:val="-5"/>
          <w:sz w:val="23"/>
        </w:rPr>
        <w:t> </w:t>
      </w:r>
      <w:r>
        <w:rPr>
          <w:sz w:val="23"/>
        </w:rPr>
        <w:t>Local</w:t>
      </w:r>
      <w:r>
        <w:rPr>
          <w:spacing w:val="-3"/>
          <w:sz w:val="23"/>
        </w:rPr>
        <w:t> </w:t>
      </w:r>
      <w:r>
        <w:rPr>
          <w:sz w:val="23"/>
        </w:rPr>
        <w:t>Public</w:t>
      </w:r>
      <w:r>
        <w:rPr>
          <w:spacing w:val="-5"/>
          <w:sz w:val="23"/>
        </w:rPr>
        <w:t> </w:t>
      </w:r>
      <w:r>
        <w:rPr>
          <w:sz w:val="23"/>
        </w:rPr>
        <w:t>Agencies</w:t>
      </w:r>
      <w:r>
        <w:rPr>
          <w:spacing w:val="-4"/>
          <w:sz w:val="23"/>
        </w:rPr>
        <w:t> </w:t>
      </w:r>
      <w:r>
        <w:rPr>
          <w:sz w:val="23"/>
        </w:rPr>
        <w:t>(LPA)</w:t>
      </w:r>
      <w:r>
        <w:rPr>
          <w:spacing w:val="-3"/>
          <w:sz w:val="23"/>
        </w:rPr>
        <w:t> </w:t>
      </w:r>
      <w:r>
        <w:rPr>
          <w:sz w:val="23"/>
        </w:rPr>
        <w:t>provide</w:t>
      </w:r>
      <w:r>
        <w:rPr>
          <w:spacing w:val="-5"/>
          <w:sz w:val="23"/>
        </w:rPr>
        <w:t> </w:t>
      </w:r>
      <w:r>
        <w:rPr>
          <w:sz w:val="23"/>
        </w:rPr>
        <w:t>the</w:t>
      </w:r>
      <w:r>
        <w:rPr>
          <w:spacing w:val="-2"/>
          <w:sz w:val="23"/>
        </w:rPr>
        <w:t> </w:t>
      </w:r>
      <w:r>
        <w:rPr>
          <w:sz w:val="23"/>
        </w:rPr>
        <w:t>Department</w:t>
      </w:r>
      <w:r>
        <w:rPr>
          <w:spacing w:val="-3"/>
          <w:sz w:val="23"/>
        </w:rPr>
        <w:t> </w:t>
      </w:r>
      <w:r>
        <w:rPr>
          <w:sz w:val="23"/>
        </w:rPr>
        <w:t>with signed Title VI assurances (Form 1050.2A), including all Appendices, annually?</w:t>
      </w:r>
    </w:p>
    <w:p>
      <w:pPr>
        <w:pStyle w:val="ListParagraph"/>
        <w:numPr>
          <w:ilvl w:val="0"/>
          <w:numId w:val="14"/>
        </w:numPr>
        <w:tabs>
          <w:tab w:pos="1778" w:val="left" w:leader="none"/>
          <w:tab w:pos="1780" w:val="left" w:leader="none"/>
        </w:tabs>
        <w:spacing w:line="240" w:lineRule="auto" w:before="0" w:after="0"/>
        <w:ind w:left="1779" w:right="1111" w:hanging="360"/>
        <w:jc w:val="left"/>
        <w:rPr>
          <w:sz w:val="23"/>
        </w:rPr>
      </w:pPr>
      <w:r>
        <w:rPr>
          <w:sz w:val="23"/>
        </w:rPr>
        <w:t>How</w:t>
      </w:r>
      <w:r>
        <w:rPr>
          <w:spacing w:val="-3"/>
          <w:sz w:val="23"/>
        </w:rPr>
        <w:t> </w:t>
      </w:r>
      <w:r>
        <w:rPr>
          <w:sz w:val="23"/>
        </w:rPr>
        <w:t>do</w:t>
      </w:r>
      <w:r>
        <w:rPr>
          <w:spacing w:val="-2"/>
          <w:sz w:val="23"/>
        </w:rPr>
        <w:t> </w:t>
      </w:r>
      <w:r>
        <w:rPr>
          <w:sz w:val="23"/>
        </w:rPr>
        <w:t>you</w:t>
      </w:r>
      <w:r>
        <w:rPr>
          <w:spacing w:val="-2"/>
          <w:sz w:val="23"/>
        </w:rPr>
        <w:t> </w:t>
      </w:r>
      <w:r>
        <w:rPr>
          <w:sz w:val="23"/>
        </w:rPr>
        <w:t>ensure</w:t>
      </w:r>
      <w:r>
        <w:rPr>
          <w:spacing w:val="-1"/>
          <w:sz w:val="23"/>
        </w:rPr>
        <w:t> </w:t>
      </w:r>
      <w:r>
        <w:rPr>
          <w:sz w:val="23"/>
        </w:rPr>
        <w:t>that</w:t>
      </w:r>
      <w:r>
        <w:rPr>
          <w:spacing w:val="-4"/>
          <w:sz w:val="23"/>
        </w:rPr>
        <w:t> </w:t>
      </w:r>
      <w:r>
        <w:rPr>
          <w:sz w:val="23"/>
        </w:rPr>
        <w:t>LPAs</w:t>
      </w:r>
      <w:r>
        <w:rPr>
          <w:spacing w:val="-3"/>
          <w:sz w:val="23"/>
        </w:rPr>
        <w:t> </w:t>
      </w:r>
      <w:r>
        <w:rPr>
          <w:sz w:val="23"/>
        </w:rPr>
        <w:t>include</w:t>
      </w:r>
      <w:r>
        <w:rPr>
          <w:spacing w:val="-4"/>
          <w:sz w:val="23"/>
        </w:rPr>
        <w:t> </w:t>
      </w:r>
      <w:r>
        <w:rPr>
          <w:sz w:val="23"/>
        </w:rPr>
        <w:t>in</w:t>
      </w:r>
      <w:r>
        <w:rPr>
          <w:spacing w:val="-2"/>
          <w:sz w:val="23"/>
        </w:rPr>
        <w:t> </w:t>
      </w:r>
      <w:r>
        <w:rPr>
          <w:sz w:val="23"/>
        </w:rPr>
        <w:t>their</w:t>
      </w:r>
      <w:r>
        <w:rPr>
          <w:spacing w:val="-2"/>
          <w:sz w:val="23"/>
        </w:rPr>
        <w:t> </w:t>
      </w:r>
      <w:r>
        <w:rPr>
          <w:sz w:val="23"/>
        </w:rPr>
        <w:t>subcontracts</w:t>
      </w:r>
      <w:r>
        <w:rPr>
          <w:spacing w:val="-3"/>
          <w:sz w:val="23"/>
        </w:rPr>
        <w:t> </w:t>
      </w:r>
      <w:r>
        <w:rPr>
          <w:sz w:val="23"/>
        </w:rPr>
        <w:t>FHWA</w:t>
      </w:r>
      <w:r>
        <w:rPr>
          <w:spacing w:val="-3"/>
          <w:sz w:val="23"/>
        </w:rPr>
        <w:t> </w:t>
      </w:r>
      <w:r>
        <w:rPr>
          <w:sz w:val="23"/>
        </w:rPr>
        <w:t>Form</w:t>
      </w:r>
      <w:r>
        <w:rPr>
          <w:spacing w:val="-2"/>
          <w:sz w:val="23"/>
        </w:rPr>
        <w:t> </w:t>
      </w:r>
      <w:r>
        <w:rPr>
          <w:sz w:val="23"/>
        </w:rPr>
        <w:t>1273</w:t>
      </w:r>
      <w:r>
        <w:rPr>
          <w:spacing w:val="-5"/>
          <w:sz w:val="23"/>
        </w:rPr>
        <w:t> </w:t>
      </w:r>
      <w:r>
        <w:rPr>
          <w:sz w:val="23"/>
        </w:rPr>
        <w:t>and</w:t>
      </w:r>
      <w:r>
        <w:rPr>
          <w:spacing w:val="-2"/>
          <w:sz w:val="23"/>
        </w:rPr>
        <w:t> </w:t>
      </w:r>
      <w:r>
        <w:rPr>
          <w:sz w:val="23"/>
        </w:rPr>
        <w:t>Title VI Assurances, including all Appendices?</w:t>
      </w:r>
    </w:p>
    <w:p>
      <w:pPr>
        <w:pStyle w:val="ListParagraph"/>
        <w:numPr>
          <w:ilvl w:val="0"/>
          <w:numId w:val="14"/>
        </w:numPr>
        <w:tabs>
          <w:tab w:pos="1778" w:val="left" w:leader="none"/>
          <w:tab w:pos="1780" w:val="left" w:leader="none"/>
        </w:tabs>
        <w:spacing w:line="240" w:lineRule="auto" w:before="0" w:after="0"/>
        <w:ind w:left="1779" w:right="1024" w:hanging="360"/>
        <w:jc w:val="left"/>
        <w:rPr>
          <w:sz w:val="23"/>
        </w:rPr>
      </w:pPr>
      <w:r>
        <w:rPr>
          <w:sz w:val="23"/>
        </w:rPr>
        <w:t>Have</w:t>
      </w:r>
      <w:r>
        <w:rPr>
          <w:spacing w:val="-1"/>
          <w:sz w:val="23"/>
        </w:rPr>
        <w:t> </w:t>
      </w:r>
      <w:r>
        <w:rPr>
          <w:sz w:val="23"/>
        </w:rPr>
        <w:t>you</w:t>
      </w:r>
      <w:r>
        <w:rPr>
          <w:spacing w:val="-2"/>
          <w:sz w:val="23"/>
        </w:rPr>
        <w:t> </w:t>
      </w:r>
      <w:r>
        <w:rPr>
          <w:sz w:val="23"/>
        </w:rPr>
        <w:t>received</w:t>
      </w:r>
      <w:r>
        <w:rPr>
          <w:spacing w:val="-2"/>
          <w:sz w:val="23"/>
        </w:rPr>
        <w:t> </w:t>
      </w:r>
      <w:r>
        <w:rPr>
          <w:sz w:val="23"/>
        </w:rPr>
        <w:t>any</w:t>
      </w:r>
      <w:r>
        <w:rPr>
          <w:spacing w:val="-5"/>
          <w:sz w:val="23"/>
        </w:rPr>
        <w:t> </w:t>
      </w:r>
      <w:r>
        <w:rPr>
          <w:sz w:val="23"/>
        </w:rPr>
        <w:t>complaints</w:t>
      </w:r>
      <w:r>
        <w:rPr>
          <w:spacing w:val="-3"/>
          <w:sz w:val="23"/>
        </w:rPr>
        <w:t> </w:t>
      </w:r>
      <w:r>
        <w:rPr>
          <w:sz w:val="23"/>
        </w:rPr>
        <w:t>related</w:t>
      </w:r>
      <w:r>
        <w:rPr>
          <w:spacing w:val="-5"/>
          <w:sz w:val="23"/>
        </w:rPr>
        <w:t> </w:t>
      </w:r>
      <w:r>
        <w:rPr>
          <w:sz w:val="23"/>
        </w:rPr>
        <w:t>to</w:t>
      </w:r>
      <w:r>
        <w:rPr>
          <w:spacing w:val="-2"/>
          <w:sz w:val="23"/>
        </w:rPr>
        <w:t> </w:t>
      </w:r>
      <w:r>
        <w:rPr>
          <w:sz w:val="23"/>
        </w:rPr>
        <w:t>discrimination</w:t>
      </w:r>
      <w:r>
        <w:rPr>
          <w:spacing w:val="-2"/>
          <w:sz w:val="23"/>
        </w:rPr>
        <w:t> </w:t>
      </w:r>
      <w:r>
        <w:rPr>
          <w:sz w:val="23"/>
        </w:rPr>
        <w:t>on</w:t>
      </w:r>
      <w:r>
        <w:rPr>
          <w:spacing w:val="-5"/>
          <w:sz w:val="23"/>
        </w:rPr>
        <w:t> </w:t>
      </w:r>
      <w:r>
        <w:rPr>
          <w:sz w:val="23"/>
        </w:rPr>
        <w:t>the</w:t>
      </w:r>
      <w:r>
        <w:rPr>
          <w:spacing w:val="-4"/>
          <w:sz w:val="23"/>
        </w:rPr>
        <w:t> </w:t>
      </w:r>
      <w:r>
        <w:rPr>
          <w:sz w:val="23"/>
        </w:rPr>
        <w:t>basis</w:t>
      </w:r>
      <w:r>
        <w:rPr>
          <w:spacing w:val="-3"/>
          <w:sz w:val="23"/>
        </w:rPr>
        <w:t> </w:t>
      </w:r>
      <w:r>
        <w:rPr>
          <w:sz w:val="23"/>
        </w:rPr>
        <w:t>of</w:t>
      </w:r>
      <w:r>
        <w:rPr>
          <w:spacing w:val="-2"/>
          <w:sz w:val="23"/>
        </w:rPr>
        <w:t> </w:t>
      </w:r>
      <w:r>
        <w:rPr>
          <w:sz w:val="23"/>
        </w:rPr>
        <w:t>race,</w:t>
      </w:r>
      <w:r>
        <w:rPr>
          <w:spacing w:val="-2"/>
          <w:sz w:val="23"/>
        </w:rPr>
        <w:t> </w:t>
      </w:r>
      <w:r>
        <w:rPr>
          <w:sz w:val="23"/>
        </w:rPr>
        <w:t>color,</w:t>
      </w:r>
      <w:r>
        <w:rPr>
          <w:spacing w:val="-2"/>
          <w:sz w:val="23"/>
        </w:rPr>
        <w:t> </w:t>
      </w:r>
      <w:r>
        <w:rPr>
          <w:sz w:val="23"/>
        </w:rPr>
        <w:t>or national origin? How many and how did you process them?</w:t>
      </w:r>
    </w:p>
    <w:p>
      <w:pPr>
        <w:pStyle w:val="ListParagraph"/>
        <w:numPr>
          <w:ilvl w:val="0"/>
          <w:numId w:val="14"/>
        </w:numPr>
        <w:tabs>
          <w:tab w:pos="1778" w:val="left" w:leader="none"/>
          <w:tab w:pos="1779" w:val="left" w:leader="none"/>
        </w:tabs>
        <w:spacing w:line="240" w:lineRule="auto" w:before="0" w:after="0"/>
        <w:ind w:left="1778" w:right="1413" w:hanging="360"/>
        <w:jc w:val="left"/>
        <w:rPr>
          <w:sz w:val="23"/>
        </w:rPr>
      </w:pPr>
      <w:r>
        <w:rPr>
          <w:sz w:val="23"/>
        </w:rPr>
        <w:t>How</w:t>
      </w:r>
      <w:r>
        <w:rPr>
          <w:spacing w:val="-3"/>
          <w:sz w:val="23"/>
        </w:rPr>
        <w:t> </w:t>
      </w:r>
      <w:r>
        <w:rPr>
          <w:sz w:val="23"/>
        </w:rPr>
        <w:t>do</w:t>
      </w:r>
      <w:r>
        <w:rPr>
          <w:spacing w:val="-2"/>
          <w:sz w:val="23"/>
        </w:rPr>
        <w:t> </w:t>
      </w:r>
      <w:r>
        <w:rPr>
          <w:sz w:val="23"/>
        </w:rPr>
        <w:t>ensure</w:t>
      </w:r>
      <w:r>
        <w:rPr>
          <w:spacing w:val="-1"/>
          <w:sz w:val="23"/>
        </w:rPr>
        <w:t> </w:t>
      </w:r>
      <w:r>
        <w:rPr>
          <w:sz w:val="23"/>
        </w:rPr>
        <w:t>that</w:t>
      </w:r>
      <w:r>
        <w:rPr>
          <w:spacing w:val="-2"/>
          <w:sz w:val="23"/>
        </w:rPr>
        <w:t> </w:t>
      </w:r>
      <w:r>
        <w:rPr>
          <w:sz w:val="23"/>
        </w:rPr>
        <w:t>public</w:t>
      </w:r>
      <w:r>
        <w:rPr>
          <w:spacing w:val="-4"/>
          <w:sz w:val="23"/>
        </w:rPr>
        <w:t> </w:t>
      </w:r>
      <w:r>
        <w:rPr>
          <w:sz w:val="23"/>
        </w:rPr>
        <w:t>meetings</w:t>
      </w:r>
      <w:r>
        <w:rPr>
          <w:spacing w:val="-6"/>
          <w:sz w:val="23"/>
        </w:rPr>
        <w:t> </w:t>
      </w:r>
      <w:r>
        <w:rPr>
          <w:sz w:val="23"/>
        </w:rPr>
        <w:t>and</w:t>
      </w:r>
      <w:r>
        <w:rPr>
          <w:spacing w:val="-2"/>
          <w:sz w:val="23"/>
        </w:rPr>
        <w:t> </w:t>
      </w:r>
      <w:r>
        <w:rPr>
          <w:sz w:val="23"/>
        </w:rPr>
        <w:t>notices</w:t>
      </w:r>
      <w:r>
        <w:rPr>
          <w:spacing w:val="-3"/>
          <w:sz w:val="23"/>
        </w:rPr>
        <w:t> </w:t>
      </w:r>
      <w:r>
        <w:rPr>
          <w:sz w:val="23"/>
        </w:rPr>
        <w:t>related</w:t>
      </w:r>
      <w:r>
        <w:rPr>
          <w:spacing w:val="-2"/>
          <w:sz w:val="23"/>
        </w:rPr>
        <w:t> </w:t>
      </w:r>
      <w:r>
        <w:rPr>
          <w:sz w:val="23"/>
        </w:rPr>
        <w:t>to</w:t>
      </w:r>
      <w:r>
        <w:rPr>
          <w:spacing w:val="-5"/>
          <w:sz w:val="23"/>
        </w:rPr>
        <w:t> </w:t>
      </w:r>
      <w:r>
        <w:rPr>
          <w:sz w:val="23"/>
        </w:rPr>
        <w:t>LPA</w:t>
      </w:r>
      <w:r>
        <w:rPr>
          <w:spacing w:val="-3"/>
          <w:sz w:val="23"/>
        </w:rPr>
        <w:t> </w:t>
      </w:r>
      <w:r>
        <w:rPr>
          <w:sz w:val="23"/>
        </w:rPr>
        <w:t>projects</w:t>
      </w:r>
      <w:r>
        <w:rPr>
          <w:spacing w:val="-3"/>
          <w:sz w:val="23"/>
        </w:rPr>
        <w:t> </w:t>
      </w:r>
      <w:r>
        <w:rPr>
          <w:sz w:val="23"/>
        </w:rPr>
        <w:t>comply</w:t>
      </w:r>
      <w:r>
        <w:rPr>
          <w:spacing w:val="-2"/>
          <w:sz w:val="23"/>
        </w:rPr>
        <w:t> </w:t>
      </w:r>
      <w:r>
        <w:rPr>
          <w:sz w:val="23"/>
        </w:rPr>
        <w:t>with Title VI?</w:t>
      </w:r>
    </w:p>
    <w:p>
      <w:pPr>
        <w:pStyle w:val="ListParagraph"/>
        <w:numPr>
          <w:ilvl w:val="0"/>
          <w:numId w:val="14"/>
        </w:numPr>
        <w:tabs>
          <w:tab w:pos="1778" w:val="left" w:leader="none"/>
          <w:tab w:pos="1779" w:val="left" w:leader="none"/>
        </w:tabs>
        <w:spacing w:line="240" w:lineRule="auto" w:before="0" w:after="0"/>
        <w:ind w:left="1778" w:right="1024" w:hanging="360"/>
        <w:jc w:val="left"/>
        <w:rPr>
          <w:sz w:val="23"/>
        </w:rPr>
      </w:pPr>
      <w:r>
        <w:rPr>
          <w:sz w:val="23"/>
        </w:rPr>
        <w:t>Have</w:t>
      </w:r>
      <w:r>
        <w:rPr>
          <w:spacing w:val="-1"/>
          <w:sz w:val="23"/>
        </w:rPr>
        <w:t> </w:t>
      </w:r>
      <w:r>
        <w:rPr>
          <w:sz w:val="23"/>
        </w:rPr>
        <w:t>you</w:t>
      </w:r>
      <w:r>
        <w:rPr>
          <w:spacing w:val="-2"/>
          <w:sz w:val="23"/>
        </w:rPr>
        <w:t> </w:t>
      </w:r>
      <w:r>
        <w:rPr>
          <w:sz w:val="23"/>
        </w:rPr>
        <w:t>received</w:t>
      </w:r>
      <w:r>
        <w:rPr>
          <w:spacing w:val="-2"/>
          <w:sz w:val="23"/>
        </w:rPr>
        <w:t> </w:t>
      </w:r>
      <w:r>
        <w:rPr>
          <w:sz w:val="23"/>
        </w:rPr>
        <w:t>any</w:t>
      </w:r>
      <w:r>
        <w:rPr>
          <w:spacing w:val="-5"/>
          <w:sz w:val="23"/>
        </w:rPr>
        <w:t> </w:t>
      </w:r>
      <w:r>
        <w:rPr>
          <w:sz w:val="23"/>
        </w:rPr>
        <w:t>complaints</w:t>
      </w:r>
      <w:r>
        <w:rPr>
          <w:spacing w:val="-3"/>
          <w:sz w:val="23"/>
        </w:rPr>
        <w:t> </w:t>
      </w:r>
      <w:r>
        <w:rPr>
          <w:sz w:val="23"/>
        </w:rPr>
        <w:t>related</w:t>
      </w:r>
      <w:r>
        <w:rPr>
          <w:spacing w:val="-5"/>
          <w:sz w:val="23"/>
        </w:rPr>
        <w:t> </w:t>
      </w:r>
      <w:r>
        <w:rPr>
          <w:sz w:val="23"/>
        </w:rPr>
        <w:t>to</w:t>
      </w:r>
      <w:r>
        <w:rPr>
          <w:spacing w:val="-2"/>
          <w:sz w:val="23"/>
        </w:rPr>
        <w:t> </w:t>
      </w:r>
      <w:r>
        <w:rPr>
          <w:sz w:val="23"/>
        </w:rPr>
        <w:t>discrimination</w:t>
      </w:r>
      <w:r>
        <w:rPr>
          <w:spacing w:val="-2"/>
          <w:sz w:val="23"/>
        </w:rPr>
        <w:t> </w:t>
      </w:r>
      <w:r>
        <w:rPr>
          <w:sz w:val="23"/>
        </w:rPr>
        <w:t>on</w:t>
      </w:r>
      <w:r>
        <w:rPr>
          <w:spacing w:val="-5"/>
          <w:sz w:val="23"/>
        </w:rPr>
        <w:t> </w:t>
      </w:r>
      <w:r>
        <w:rPr>
          <w:sz w:val="23"/>
        </w:rPr>
        <w:t>the</w:t>
      </w:r>
      <w:r>
        <w:rPr>
          <w:spacing w:val="-4"/>
          <w:sz w:val="23"/>
        </w:rPr>
        <w:t> </w:t>
      </w:r>
      <w:r>
        <w:rPr>
          <w:sz w:val="23"/>
        </w:rPr>
        <w:t>basis</w:t>
      </w:r>
      <w:r>
        <w:rPr>
          <w:spacing w:val="-3"/>
          <w:sz w:val="23"/>
        </w:rPr>
        <w:t> </w:t>
      </w:r>
      <w:r>
        <w:rPr>
          <w:sz w:val="23"/>
        </w:rPr>
        <w:t>of</w:t>
      </w:r>
      <w:r>
        <w:rPr>
          <w:spacing w:val="-2"/>
          <w:sz w:val="23"/>
        </w:rPr>
        <w:t> </w:t>
      </w:r>
      <w:r>
        <w:rPr>
          <w:sz w:val="23"/>
        </w:rPr>
        <w:t>race,</w:t>
      </w:r>
      <w:r>
        <w:rPr>
          <w:spacing w:val="-2"/>
          <w:sz w:val="23"/>
        </w:rPr>
        <w:t> </w:t>
      </w:r>
      <w:r>
        <w:rPr>
          <w:sz w:val="23"/>
        </w:rPr>
        <w:t>color,</w:t>
      </w:r>
      <w:r>
        <w:rPr>
          <w:spacing w:val="-2"/>
          <w:sz w:val="23"/>
        </w:rPr>
        <w:t> </w:t>
      </w:r>
      <w:r>
        <w:rPr>
          <w:sz w:val="23"/>
        </w:rPr>
        <w:t>or national origin? How many and how did you process them?</w:t>
      </w:r>
    </w:p>
    <w:p>
      <w:pPr>
        <w:pStyle w:val="BodyText"/>
        <w:spacing w:before="6"/>
        <w:rPr>
          <w:sz w:val="22"/>
        </w:rPr>
      </w:pPr>
    </w:p>
    <w:p>
      <w:pPr>
        <w:spacing w:before="0"/>
        <w:ind w:left="1058" w:right="0" w:firstLine="0"/>
        <w:jc w:val="left"/>
        <w:rPr>
          <w:b/>
          <w:sz w:val="23"/>
        </w:rPr>
      </w:pPr>
      <w:r>
        <w:rPr>
          <w:b/>
          <w:sz w:val="23"/>
        </w:rPr>
        <w:t>Bureau</w:t>
      </w:r>
      <w:r>
        <w:rPr>
          <w:b/>
          <w:spacing w:val="-3"/>
          <w:sz w:val="23"/>
        </w:rPr>
        <w:t> </w:t>
      </w:r>
      <w:r>
        <w:rPr>
          <w:b/>
          <w:sz w:val="23"/>
        </w:rPr>
        <w:t>of</w:t>
      </w:r>
      <w:r>
        <w:rPr>
          <w:b/>
          <w:spacing w:val="-3"/>
          <w:sz w:val="23"/>
        </w:rPr>
        <w:t> </w:t>
      </w:r>
      <w:r>
        <w:rPr>
          <w:b/>
          <w:sz w:val="23"/>
        </w:rPr>
        <w:t>Maintenance</w:t>
      </w:r>
      <w:r>
        <w:rPr>
          <w:b/>
          <w:spacing w:val="-3"/>
          <w:sz w:val="23"/>
        </w:rPr>
        <w:t> </w:t>
      </w:r>
      <w:r>
        <w:rPr>
          <w:b/>
          <w:sz w:val="23"/>
        </w:rPr>
        <w:t>and</w:t>
      </w:r>
      <w:r>
        <w:rPr>
          <w:b/>
          <w:spacing w:val="-3"/>
          <w:sz w:val="23"/>
        </w:rPr>
        <w:t> </w:t>
      </w:r>
      <w:r>
        <w:rPr>
          <w:b/>
          <w:spacing w:val="-2"/>
          <w:sz w:val="23"/>
        </w:rPr>
        <w:t>Operations</w:t>
      </w:r>
    </w:p>
    <w:p>
      <w:pPr>
        <w:pStyle w:val="BodyText"/>
        <w:spacing w:before="2"/>
        <w:rPr>
          <w:b/>
          <w:sz w:val="23"/>
        </w:rPr>
      </w:pPr>
    </w:p>
    <w:p>
      <w:pPr>
        <w:pStyle w:val="ListParagraph"/>
        <w:numPr>
          <w:ilvl w:val="0"/>
          <w:numId w:val="14"/>
        </w:numPr>
        <w:tabs>
          <w:tab w:pos="1778" w:val="left" w:leader="none"/>
          <w:tab w:pos="1779" w:val="left" w:leader="none"/>
        </w:tabs>
        <w:spacing w:line="240" w:lineRule="auto" w:before="0" w:after="0"/>
        <w:ind w:left="1778" w:right="1416" w:hanging="360"/>
        <w:jc w:val="left"/>
        <w:rPr>
          <w:sz w:val="23"/>
        </w:rPr>
      </w:pPr>
      <w:r>
        <w:rPr>
          <w:sz w:val="23"/>
        </w:rPr>
        <w:t>How</w:t>
      </w:r>
      <w:r>
        <w:rPr>
          <w:spacing w:val="-4"/>
          <w:sz w:val="23"/>
        </w:rPr>
        <w:t> </w:t>
      </w:r>
      <w:r>
        <w:rPr>
          <w:sz w:val="23"/>
        </w:rPr>
        <w:t>do</w:t>
      </w:r>
      <w:r>
        <w:rPr>
          <w:spacing w:val="-3"/>
          <w:sz w:val="23"/>
        </w:rPr>
        <w:t> </w:t>
      </w:r>
      <w:r>
        <w:rPr>
          <w:sz w:val="23"/>
        </w:rPr>
        <w:t>you</w:t>
      </w:r>
      <w:r>
        <w:rPr>
          <w:spacing w:val="-3"/>
          <w:sz w:val="23"/>
        </w:rPr>
        <w:t> </w:t>
      </w:r>
      <w:r>
        <w:rPr>
          <w:sz w:val="23"/>
        </w:rPr>
        <w:t>ensure</w:t>
      </w:r>
      <w:r>
        <w:rPr>
          <w:spacing w:val="-2"/>
          <w:sz w:val="23"/>
        </w:rPr>
        <w:t> </w:t>
      </w:r>
      <w:r>
        <w:rPr>
          <w:sz w:val="23"/>
        </w:rPr>
        <w:t>that</w:t>
      </w:r>
      <w:r>
        <w:rPr>
          <w:spacing w:val="-5"/>
          <w:sz w:val="23"/>
        </w:rPr>
        <w:t> </w:t>
      </w:r>
      <w:r>
        <w:rPr>
          <w:sz w:val="23"/>
        </w:rPr>
        <w:t>the</w:t>
      </w:r>
      <w:r>
        <w:rPr>
          <w:spacing w:val="-2"/>
          <w:sz w:val="23"/>
        </w:rPr>
        <w:t> </w:t>
      </w:r>
      <w:r>
        <w:rPr>
          <w:sz w:val="23"/>
        </w:rPr>
        <w:t>Bureau’s</w:t>
      </w:r>
      <w:r>
        <w:rPr>
          <w:spacing w:val="-4"/>
          <w:sz w:val="23"/>
        </w:rPr>
        <w:t> </w:t>
      </w:r>
      <w:r>
        <w:rPr>
          <w:sz w:val="23"/>
        </w:rPr>
        <w:t>activities</w:t>
      </w:r>
      <w:r>
        <w:rPr>
          <w:spacing w:val="-4"/>
          <w:sz w:val="23"/>
        </w:rPr>
        <w:t> </w:t>
      </w:r>
      <w:r>
        <w:rPr>
          <w:sz w:val="23"/>
        </w:rPr>
        <w:t>comply</w:t>
      </w:r>
      <w:r>
        <w:rPr>
          <w:spacing w:val="-3"/>
          <w:sz w:val="23"/>
        </w:rPr>
        <w:t> </w:t>
      </w:r>
      <w:r>
        <w:rPr>
          <w:sz w:val="23"/>
        </w:rPr>
        <w:t>with</w:t>
      </w:r>
      <w:r>
        <w:rPr>
          <w:spacing w:val="-6"/>
          <w:sz w:val="23"/>
        </w:rPr>
        <w:t> </w:t>
      </w:r>
      <w:r>
        <w:rPr>
          <w:sz w:val="23"/>
        </w:rPr>
        <w:t>Title</w:t>
      </w:r>
      <w:r>
        <w:rPr>
          <w:spacing w:val="-2"/>
          <w:sz w:val="23"/>
        </w:rPr>
        <w:t> </w:t>
      </w:r>
      <w:r>
        <w:rPr>
          <w:sz w:val="23"/>
        </w:rPr>
        <w:t>VI</w:t>
      </w:r>
      <w:r>
        <w:rPr>
          <w:spacing w:val="-3"/>
          <w:sz w:val="23"/>
        </w:rPr>
        <w:t> </w:t>
      </w:r>
      <w:r>
        <w:rPr>
          <w:sz w:val="23"/>
        </w:rPr>
        <w:t>requirements</w:t>
      </w:r>
      <w:r>
        <w:rPr>
          <w:spacing w:val="-4"/>
          <w:sz w:val="23"/>
        </w:rPr>
        <w:t> </w:t>
      </w:r>
      <w:r>
        <w:rPr>
          <w:sz w:val="23"/>
        </w:rPr>
        <w:t>of nondiscrimination on the basis of race, color, or national origin?</w:t>
      </w:r>
    </w:p>
    <w:p>
      <w:pPr>
        <w:pStyle w:val="ListParagraph"/>
        <w:numPr>
          <w:ilvl w:val="0"/>
          <w:numId w:val="14"/>
        </w:numPr>
        <w:tabs>
          <w:tab w:pos="1778" w:val="left" w:leader="none"/>
          <w:tab w:pos="1779" w:val="left" w:leader="none"/>
        </w:tabs>
        <w:spacing w:line="240" w:lineRule="auto" w:before="0" w:after="0"/>
        <w:ind w:left="1778" w:right="1025" w:hanging="360"/>
        <w:jc w:val="left"/>
        <w:rPr>
          <w:sz w:val="23"/>
        </w:rPr>
      </w:pPr>
      <w:r>
        <w:rPr>
          <w:sz w:val="23"/>
        </w:rPr>
        <w:t>Have</w:t>
      </w:r>
      <w:r>
        <w:rPr>
          <w:spacing w:val="-1"/>
          <w:sz w:val="23"/>
        </w:rPr>
        <w:t> </w:t>
      </w:r>
      <w:r>
        <w:rPr>
          <w:sz w:val="23"/>
        </w:rPr>
        <w:t>you</w:t>
      </w:r>
      <w:r>
        <w:rPr>
          <w:spacing w:val="-2"/>
          <w:sz w:val="23"/>
        </w:rPr>
        <w:t> </w:t>
      </w:r>
      <w:r>
        <w:rPr>
          <w:sz w:val="23"/>
        </w:rPr>
        <w:t>received</w:t>
      </w:r>
      <w:r>
        <w:rPr>
          <w:spacing w:val="-2"/>
          <w:sz w:val="23"/>
        </w:rPr>
        <w:t> </w:t>
      </w:r>
      <w:r>
        <w:rPr>
          <w:sz w:val="23"/>
        </w:rPr>
        <w:t>any</w:t>
      </w:r>
      <w:r>
        <w:rPr>
          <w:spacing w:val="-5"/>
          <w:sz w:val="23"/>
        </w:rPr>
        <w:t> </w:t>
      </w:r>
      <w:r>
        <w:rPr>
          <w:sz w:val="23"/>
        </w:rPr>
        <w:t>complaints</w:t>
      </w:r>
      <w:r>
        <w:rPr>
          <w:spacing w:val="-3"/>
          <w:sz w:val="23"/>
        </w:rPr>
        <w:t> </w:t>
      </w:r>
      <w:r>
        <w:rPr>
          <w:sz w:val="23"/>
        </w:rPr>
        <w:t>related</w:t>
      </w:r>
      <w:r>
        <w:rPr>
          <w:spacing w:val="-5"/>
          <w:sz w:val="23"/>
        </w:rPr>
        <w:t> </w:t>
      </w:r>
      <w:r>
        <w:rPr>
          <w:sz w:val="23"/>
        </w:rPr>
        <w:t>to</w:t>
      </w:r>
      <w:r>
        <w:rPr>
          <w:spacing w:val="-2"/>
          <w:sz w:val="23"/>
        </w:rPr>
        <w:t> </w:t>
      </w:r>
      <w:r>
        <w:rPr>
          <w:sz w:val="23"/>
        </w:rPr>
        <w:t>discrimination</w:t>
      </w:r>
      <w:r>
        <w:rPr>
          <w:spacing w:val="-2"/>
          <w:sz w:val="23"/>
        </w:rPr>
        <w:t> </w:t>
      </w:r>
      <w:r>
        <w:rPr>
          <w:sz w:val="23"/>
        </w:rPr>
        <w:t>on</w:t>
      </w:r>
      <w:r>
        <w:rPr>
          <w:spacing w:val="-5"/>
          <w:sz w:val="23"/>
        </w:rPr>
        <w:t> </w:t>
      </w:r>
      <w:r>
        <w:rPr>
          <w:sz w:val="23"/>
        </w:rPr>
        <w:t>the</w:t>
      </w:r>
      <w:r>
        <w:rPr>
          <w:spacing w:val="-4"/>
          <w:sz w:val="23"/>
        </w:rPr>
        <w:t> </w:t>
      </w:r>
      <w:r>
        <w:rPr>
          <w:sz w:val="23"/>
        </w:rPr>
        <w:t>basis</w:t>
      </w:r>
      <w:r>
        <w:rPr>
          <w:spacing w:val="-3"/>
          <w:sz w:val="23"/>
        </w:rPr>
        <w:t> </w:t>
      </w:r>
      <w:r>
        <w:rPr>
          <w:sz w:val="23"/>
        </w:rPr>
        <w:t>of</w:t>
      </w:r>
      <w:r>
        <w:rPr>
          <w:spacing w:val="-2"/>
          <w:sz w:val="23"/>
        </w:rPr>
        <w:t> </w:t>
      </w:r>
      <w:r>
        <w:rPr>
          <w:sz w:val="23"/>
        </w:rPr>
        <w:t>race,</w:t>
      </w:r>
      <w:r>
        <w:rPr>
          <w:spacing w:val="-2"/>
          <w:sz w:val="23"/>
        </w:rPr>
        <w:t> </w:t>
      </w:r>
      <w:r>
        <w:rPr>
          <w:sz w:val="23"/>
        </w:rPr>
        <w:t>color,</w:t>
      </w:r>
      <w:r>
        <w:rPr>
          <w:spacing w:val="-2"/>
          <w:sz w:val="23"/>
        </w:rPr>
        <w:t> </w:t>
      </w:r>
      <w:r>
        <w:rPr>
          <w:sz w:val="23"/>
        </w:rPr>
        <w:t>or national origin? How many and how did you handle them?</w:t>
      </w:r>
    </w:p>
    <w:p>
      <w:pPr>
        <w:pStyle w:val="BodyText"/>
        <w:spacing w:before="8"/>
        <w:rPr>
          <w:sz w:val="22"/>
        </w:rPr>
      </w:pPr>
    </w:p>
    <w:p>
      <w:pPr>
        <w:spacing w:before="0"/>
        <w:ind w:left="1058" w:right="0" w:firstLine="0"/>
        <w:jc w:val="left"/>
        <w:rPr>
          <w:b/>
          <w:sz w:val="23"/>
        </w:rPr>
      </w:pPr>
      <w:r>
        <w:rPr>
          <w:b/>
          <w:sz w:val="23"/>
        </w:rPr>
        <w:t>Environmental</w:t>
      </w:r>
      <w:r>
        <w:rPr>
          <w:b/>
          <w:spacing w:val="-5"/>
          <w:sz w:val="23"/>
        </w:rPr>
        <w:t> </w:t>
      </w:r>
      <w:r>
        <w:rPr>
          <w:b/>
          <w:spacing w:val="-2"/>
          <w:sz w:val="23"/>
        </w:rPr>
        <w:t>Office</w:t>
      </w:r>
    </w:p>
    <w:p>
      <w:pPr>
        <w:pStyle w:val="BodyText"/>
        <w:spacing w:before="2"/>
        <w:rPr>
          <w:b/>
          <w:sz w:val="23"/>
        </w:rPr>
      </w:pPr>
    </w:p>
    <w:p>
      <w:pPr>
        <w:pStyle w:val="ListParagraph"/>
        <w:numPr>
          <w:ilvl w:val="0"/>
          <w:numId w:val="14"/>
        </w:numPr>
        <w:tabs>
          <w:tab w:pos="1777" w:val="left" w:leader="none"/>
          <w:tab w:pos="1778" w:val="left" w:leader="none"/>
        </w:tabs>
        <w:spacing w:line="240" w:lineRule="auto" w:before="0" w:after="0"/>
        <w:ind w:left="1777" w:right="1498" w:hanging="360"/>
        <w:jc w:val="left"/>
        <w:rPr>
          <w:sz w:val="23"/>
        </w:rPr>
      </w:pPr>
      <w:r>
        <w:rPr>
          <w:sz w:val="23"/>
        </w:rPr>
        <w:t>How</w:t>
      </w:r>
      <w:r>
        <w:rPr>
          <w:spacing w:val="-3"/>
          <w:sz w:val="23"/>
        </w:rPr>
        <w:t> </w:t>
      </w:r>
      <w:r>
        <w:rPr>
          <w:sz w:val="23"/>
        </w:rPr>
        <w:t>do</w:t>
      </w:r>
      <w:r>
        <w:rPr>
          <w:spacing w:val="-2"/>
          <w:sz w:val="23"/>
        </w:rPr>
        <w:t> </w:t>
      </w:r>
      <w:r>
        <w:rPr>
          <w:sz w:val="23"/>
        </w:rPr>
        <w:t>you</w:t>
      </w:r>
      <w:r>
        <w:rPr>
          <w:spacing w:val="-3"/>
          <w:sz w:val="23"/>
        </w:rPr>
        <w:t> </w:t>
      </w:r>
      <w:r>
        <w:rPr>
          <w:sz w:val="23"/>
        </w:rPr>
        <w:t>collect</w:t>
      </w:r>
      <w:r>
        <w:rPr>
          <w:spacing w:val="-2"/>
          <w:sz w:val="23"/>
        </w:rPr>
        <w:t> </w:t>
      </w:r>
      <w:r>
        <w:rPr>
          <w:sz w:val="23"/>
        </w:rPr>
        <w:t>and</w:t>
      </w:r>
      <w:r>
        <w:rPr>
          <w:spacing w:val="-5"/>
          <w:sz w:val="23"/>
        </w:rPr>
        <w:t> </w:t>
      </w:r>
      <w:r>
        <w:rPr>
          <w:sz w:val="23"/>
        </w:rPr>
        <w:t>analyze</w:t>
      </w:r>
      <w:r>
        <w:rPr>
          <w:spacing w:val="-2"/>
          <w:sz w:val="23"/>
        </w:rPr>
        <w:t> </w:t>
      </w:r>
      <w:r>
        <w:rPr>
          <w:sz w:val="23"/>
        </w:rPr>
        <w:t>statistical</w:t>
      </w:r>
      <w:r>
        <w:rPr>
          <w:spacing w:val="-2"/>
          <w:sz w:val="23"/>
        </w:rPr>
        <w:t> </w:t>
      </w:r>
      <w:r>
        <w:rPr>
          <w:sz w:val="23"/>
        </w:rPr>
        <w:t>data</w:t>
      </w:r>
      <w:r>
        <w:rPr>
          <w:spacing w:val="-4"/>
          <w:sz w:val="23"/>
        </w:rPr>
        <w:t> </w:t>
      </w:r>
      <w:r>
        <w:rPr>
          <w:sz w:val="23"/>
        </w:rPr>
        <w:t>on</w:t>
      </w:r>
      <w:r>
        <w:rPr>
          <w:spacing w:val="-2"/>
          <w:sz w:val="23"/>
        </w:rPr>
        <w:t> </w:t>
      </w:r>
      <w:r>
        <w:rPr>
          <w:sz w:val="23"/>
        </w:rPr>
        <w:t>race,</w:t>
      </w:r>
      <w:r>
        <w:rPr>
          <w:spacing w:val="-5"/>
          <w:sz w:val="23"/>
        </w:rPr>
        <w:t> </w:t>
      </w:r>
      <w:r>
        <w:rPr>
          <w:sz w:val="23"/>
        </w:rPr>
        <w:t>color,</w:t>
      </w:r>
      <w:r>
        <w:rPr>
          <w:spacing w:val="-2"/>
          <w:sz w:val="23"/>
        </w:rPr>
        <w:t> </w:t>
      </w:r>
      <w:r>
        <w:rPr>
          <w:sz w:val="23"/>
        </w:rPr>
        <w:t>and</w:t>
      </w:r>
      <w:r>
        <w:rPr>
          <w:spacing w:val="-3"/>
          <w:sz w:val="23"/>
        </w:rPr>
        <w:t> </w:t>
      </w:r>
      <w:r>
        <w:rPr>
          <w:sz w:val="23"/>
        </w:rPr>
        <w:t>national</w:t>
      </w:r>
      <w:r>
        <w:rPr>
          <w:spacing w:val="-2"/>
          <w:sz w:val="23"/>
        </w:rPr>
        <w:t> </w:t>
      </w:r>
      <w:r>
        <w:rPr>
          <w:sz w:val="23"/>
        </w:rPr>
        <w:t>origin</w:t>
      </w:r>
      <w:r>
        <w:rPr>
          <w:spacing w:val="-3"/>
          <w:sz w:val="23"/>
        </w:rPr>
        <w:t> </w:t>
      </w:r>
      <w:r>
        <w:rPr>
          <w:sz w:val="23"/>
        </w:rPr>
        <w:t>of populations in all areas impacted by the Department’s programs or services?</w:t>
      </w:r>
    </w:p>
    <w:p>
      <w:pPr>
        <w:pStyle w:val="ListParagraph"/>
        <w:numPr>
          <w:ilvl w:val="0"/>
          <w:numId w:val="14"/>
        </w:numPr>
        <w:tabs>
          <w:tab w:pos="1777" w:val="left" w:leader="none"/>
          <w:tab w:pos="1778" w:val="left" w:leader="none"/>
        </w:tabs>
        <w:spacing w:line="240" w:lineRule="auto" w:before="0" w:after="0"/>
        <w:ind w:left="1777" w:right="1025" w:hanging="360"/>
        <w:jc w:val="left"/>
        <w:rPr>
          <w:sz w:val="23"/>
        </w:rPr>
      </w:pPr>
      <w:r>
        <w:rPr>
          <w:sz w:val="23"/>
        </w:rPr>
        <w:t>Have</w:t>
      </w:r>
      <w:r>
        <w:rPr>
          <w:spacing w:val="-1"/>
          <w:sz w:val="23"/>
        </w:rPr>
        <w:t> </w:t>
      </w:r>
      <w:r>
        <w:rPr>
          <w:sz w:val="23"/>
        </w:rPr>
        <w:t>you</w:t>
      </w:r>
      <w:r>
        <w:rPr>
          <w:spacing w:val="-2"/>
          <w:sz w:val="23"/>
        </w:rPr>
        <w:t> </w:t>
      </w:r>
      <w:r>
        <w:rPr>
          <w:sz w:val="23"/>
        </w:rPr>
        <w:t>received</w:t>
      </w:r>
      <w:r>
        <w:rPr>
          <w:spacing w:val="-2"/>
          <w:sz w:val="23"/>
        </w:rPr>
        <w:t> </w:t>
      </w:r>
      <w:r>
        <w:rPr>
          <w:sz w:val="23"/>
        </w:rPr>
        <w:t>any</w:t>
      </w:r>
      <w:r>
        <w:rPr>
          <w:spacing w:val="-5"/>
          <w:sz w:val="23"/>
        </w:rPr>
        <w:t> </w:t>
      </w:r>
      <w:r>
        <w:rPr>
          <w:sz w:val="23"/>
        </w:rPr>
        <w:t>complaints</w:t>
      </w:r>
      <w:r>
        <w:rPr>
          <w:spacing w:val="-3"/>
          <w:sz w:val="23"/>
        </w:rPr>
        <w:t> </w:t>
      </w:r>
      <w:r>
        <w:rPr>
          <w:sz w:val="23"/>
        </w:rPr>
        <w:t>related</w:t>
      </w:r>
      <w:r>
        <w:rPr>
          <w:spacing w:val="-5"/>
          <w:sz w:val="23"/>
        </w:rPr>
        <w:t> </w:t>
      </w:r>
      <w:r>
        <w:rPr>
          <w:sz w:val="23"/>
        </w:rPr>
        <w:t>to</w:t>
      </w:r>
      <w:r>
        <w:rPr>
          <w:spacing w:val="-2"/>
          <w:sz w:val="23"/>
        </w:rPr>
        <w:t> </w:t>
      </w:r>
      <w:r>
        <w:rPr>
          <w:sz w:val="23"/>
        </w:rPr>
        <w:t>discrimination</w:t>
      </w:r>
      <w:r>
        <w:rPr>
          <w:spacing w:val="-2"/>
          <w:sz w:val="23"/>
        </w:rPr>
        <w:t> </w:t>
      </w:r>
      <w:r>
        <w:rPr>
          <w:sz w:val="23"/>
        </w:rPr>
        <w:t>on</w:t>
      </w:r>
      <w:r>
        <w:rPr>
          <w:spacing w:val="-5"/>
          <w:sz w:val="23"/>
        </w:rPr>
        <w:t> </w:t>
      </w:r>
      <w:r>
        <w:rPr>
          <w:sz w:val="23"/>
        </w:rPr>
        <w:t>the</w:t>
      </w:r>
      <w:r>
        <w:rPr>
          <w:spacing w:val="-4"/>
          <w:sz w:val="23"/>
        </w:rPr>
        <w:t> </w:t>
      </w:r>
      <w:r>
        <w:rPr>
          <w:sz w:val="23"/>
        </w:rPr>
        <w:t>basis</w:t>
      </w:r>
      <w:r>
        <w:rPr>
          <w:spacing w:val="-3"/>
          <w:sz w:val="23"/>
        </w:rPr>
        <w:t> </w:t>
      </w:r>
      <w:r>
        <w:rPr>
          <w:sz w:val="23"/>
        </w:rPr>
        <w:t>of</w:t>
      </w:r>
      <w:r>
        <w:rPr>
          <w:spacing w:val="-2"/>
          <w:sz w:val="23"/>
        </w:rPr>
        <w:t> </w:t>
      </w:r>
      <w:r>
        <w:rPr>
          <w:sz w:val="23"/>
        </w:rPr>
        <w:t>race,</w:t>
      </w:r>
      <w:r>
        <w:rPr>
          <w:spacing w:val="-2"/>
          <w:sz w:val="23"/>
        </w:rPr>
        <w:t> </w:t>
      </w:r>
      <w:r>
        <w:rPr>
          <w:sz w:val="23"/>
        </w:rPr>
        <w:t>color,</w:t>
      </w:r>
      <w:r>
        <w:rPr>
          <w:spacing w:val="-2"/>
          <w:sz w:val="23"/>
        </w:rPr>
        <w:t> </w:t>
      </w:r>
      <w:r>
        <w:rPr>
          <w:sz w:val="23"/>
        </w:rPr>
        <w:t>or national origin? How many and how did you process them?</w:t>
      </w:r>
    </w:p>
    <w:p>
      <w:pPr>
        <w:spacing w:after="0" w:line="240" w:lineRule="auto"/>
        <w:jc w:val="left"/>
        <w:rPr>
          <w:sz w:val="23"/>
        </w:rPr>
        <w:sectPr>
          <w:footerReference w:type="default" r:id="rId35"/>
          <w:pgSz w:w="12240" w:h="15840"/>
          <w:pgMar w:footer="0" w:header="0" w:top="1360" w:bottom="280" w:left="740" w:right="480"/>
        </w:sectPr>
      </w:pPr>
    </w:p>
    <w:p>
      <w:pPr>
        <w:spacing w:before="79"/>
        <w:ind w:left="1060" w:right="0" w:firstLine="0"/>
        <w:jc w:val="left"/>
        <w:rPr>
          <w:b/>
          <w:sz w:val="23"/>
        </w:rPr>
      </w:pPr>
      <w:r>
        <w:rPr>
          <w:b/>
          <w:sz w:val="23"/>
        </w:rPr>
        <w:t>Safety</w:t>
      </w:r>
      <w:r>
        <w:rPr>
          <w:b/>
          <w:spacing w:val="-1"/>
          <w:sz w:val="23"/>
        </w:rPr>
        <w:t> </w:t>
      </w:r>
      <w:r>
        <w:rPr>
          <w:b/>
          <w:spacing w:val="-2"/>
          <w:sz w:val="23"/>
        </w:rPr>
        <w:t>Office</w:t>
      </w:r>
    </w:p>
    <w:p>
      <w:pPr>
        <w:pStyle w:val="BodyText"/>
        <w:spacing w:before="10"/>
        <w:rPr>
          <w:b/>
          <w:sz w:val="22"/>
        </w:rPr>
      </w:pPr>
    </w:p>
    <w:p>
      <w:pPr>
        <w:pStyle w:val="ListParagraph"/>
        <w:numPr>
          <w:ilvl w:val="0"/>
          <w:numId w:val="14"/>
        </w:numPr>
        <w:tabs>
          <w:tab w:pos="1779" w:val="left" w:leader="none"/>
          <w:tab w:pos="1780" w:val="left" w:leader="none"/>
        </w:tabs>
        <w:spacing w:line="240" w:lineRule="auto" w:before="1" w:after="0"/>
        <w:ind w:left="1779" w:right="1496" w:hanging="360"/>
        <w:jc w:val="left"/>
        <w:rPr>
          <w:sz w:val="23"/>
        </w:rPr>
      </w:pPr>
      <w:r>
        <w:rPr>
          <w:sz w:val="23"/>
        </w:rPr>
        <w:t>How</w:t>
      </w:r>
      <w:r>
        <w:rPr>
          <w:spacing w:val="-3"/>
          <w:sz w:val="23"/>
        </w:rPr>
        <w:t> </w:t>
      </w:r>
      <w:r>
        <w:rPr>
          <w:sz w:val="23"/>
        </w:rPr>
        <w:t>do</w:t>
      </w:r>
      <w:r>
        <w:rPr>
          <w:spacing w:val="-2"/>
          <w:sz w:val="23"/>
        </w:rPr>
        <w:t> </w:t>
      </w:r>
      <w:r>
        <w:rPr>
          <w:sz w:val="23"/>
        </w:rPr>
        <w:t>you</w:t>
      </w:r>
      <w:r>
        <w:rPr>
          <w:spacing w:val="-3"/>
          <w:sz w:val="23"/>
        </w:rPr>
        <w:t> </w:t>
      </w:r>
      <w:r>
        <w:rPr>
          <w:sz w:val="23"/>
        </w:rPr>
        <w:t>collect</w:t>
      </w:r>
      <w:r>
        <w:rPr>
          <w:spacing w:val="-2"/>
          <w:sz w:val="23"/>
        </w:rPr>
        <w:t> </w:t>
      </w:r>
      <w:r>
        <w:rPr>
          <w:sz w:val="23"/>
        </w:rPr>
        <w:t>and</w:t>
      </w:r>
      <w:r>
        <w:rPr>
          <w:spacing w:val="-5"/>
          <w:sz w:val="23"/>
        </w:rPr>
        <w:t> </w:t>
      </w:r>
      <w:r>
        <w:rPr>
          <w:sz w:val="23"/>
        </w:rPr>
        <w:t>analyze</w:t>
      </w:r>
      <w:r>
        <w:rPr>
          <w:spacing w:val="-2"/>
          <w:sz w:val="23"/>
        </w:rPr>
        <w:t> </w:t>
      </w:r>
      <w:r>
        <w:rPr>
          <w:sz w:val="23"/>
        </w:rPr>
        <w:t>statistical</w:t>
      </w:r>
      <w:r>
        <w:rPr>
          <w:spacing w:val="-2"/>
          <w:sz w:val="23"/>
        </w:rPr>
        <w:t> </w:t>
      </w:r>
      <w:r>
        <w:rPr>
          <w:sz w:val="23"/>
        </w:rPr>
        <w:t>data</w:t>
      </w:r>
      <w:r>
        <w:rPr>
          <w:spacing w:val="-4"/>
          <w:sz w:val="23"/>
        </w:rPr>
        <w:t> </w:t>
      </w:r>
      <w:r>
        <w:rPr>
          <w:sz w:val="23"/>
        </w:rPr>
        <w:t>on</w:t>
      </w:r>
      <w:r>
        <w:rPr>
          <w:spacing w:val="-2"/>
          <w:sz w:val="23"/>
        </w:rPr>
        <w:t> </w:t>
      </w:r>
      <w:r>
        <w:rPr>
          <w:sz w:val="23"/>
        </w:rPr>
        <w:t>race,</w:t>
      </w:r>
      <w:r>
        <w:rPr>
          <w:spacing w:val="-5"/>
          <w:sz w:val="23"/>
        </w:rPr>
        <w:t> </w:t>
      </w:r>
      <w:r>
        <w:rPr>
          <w:sz w:val="23"/>
        </w:rPr>
        <w:t>color,</w:t>
      </w:r>
      <w:r>
        <w:rPr>
          <w:spacing w:val="-2"/>
          <w:sz w:val="23"/>
        </w:rPr>
        <w:t> </w:t>
      </w:r>
      <w:r>
        <w:rPr>
          <w:sz w:val="23"/>
        </w:rPr>
        <w:t>and</w:t>
      </w:r>
      <w:r>
        <w:rPr>
          <w:spacing w:val="-3"/>
          <w:sz w:val="23"/>
        </w:rPr>
        <w:t> </w:t>
      </w:r>
      <w:r>
        <w:rPr>
          <w:sz w:val="23"/>
        </w:rPr>
        <w:t>national</w:t>
      </w:r>
      <w:r>
        <w:rPr>
          <w:spacing w:val="-2"/>
          <w:sz w:val="23"/>
        </w:rPr>
        <w:t> </w:t>
      </w:r>
      <w:r>
        <w:rPr>
          <w:sz w:val="23"/>
        </w:rPr>
        <w:t>origin</w:t>
      </w:r>
      <w:r>
        <w:rPr>
          <w:spacing w:val="-3"/>
          <w:sz w:val="23"/>
        </w:rPr>
        <w:t> </w:t>
      </w:r>
      <w:r>
        <w:rPr>
          <w:sz w:val="23"/>
        </w:rPr>
        <w:t>of populations in all areas impacted by the Department’s programs or services?</w:t>
      </w:r>
    </w:p>
    <w:p>
      <w:pPr>
        <w:pStyle w:val="ListParagraph"/>
        <w:numPr>
          <w:ilvl w:val="0"/>
          <w:numId w:val="14"/>
        </w:numPr>
        <w:tabs>
          <w:tab w:pos="1779" w:val="left" w:leader="none"/>
          <w:tab w:pos="1780" w:val="left" w:leader="none"/>
        </w:tabs>
        <w:spacing w:line="240" w:lineRule="auto" w:before="0" w:after="0"/>
        <w:ind w:left="1779" w:right="1023" w:hanging="360"/>
        <w:jc w:val="left"/>
        <w:rPr>
          <w:sz w:val="23"/>
        </w:rPr>
      </w:pPr>
      <w:r>
        <w:rPr>
          <w:sz w:val="23"/>
        </w:rPr>
        <w:t>Have</w:t>
      </w:r>
      <w:r>
        <w:rPr>
          <w:spacing w:val="-1"/>
          <w:sz w:val="23"/>
        </w:rPr>
        <w:t> </w:t>
      </w:r>
      <w:r>
        <w:rPr>
          <w:sz w:val="23"/>
        </w:rPr>
        <w:t>you</w:t>
      </w:r>
      <w:r>
        <w:rPr>
          <w:spacing w:val="-2"/>
          <w:sz w:val="23"/>
        </w:rPr>
        <w:t> </w:t>
      </w:r>
      <w:r>
        <w:rPr>
          <w:sz w:val="23"/>
        </w:rPr>
        <w:t>received</w:t>
      </w:r>
      <w:r>
        <w:rPr>
          <w:spacing w:val="-2"/>
          <w:sz w:val="23"/>
        </w:rPr>
        <w:t> </w:t>
      </w:r>
      <w:r>
        <w:rPr>
          <w:sz w:val="23"/>
        </w:rPr>
        <w:t>any</w:t>
      </w:r>
      <w:r>
        <w:rPr>
          <w:spacing w:val="-5"/>
          <w:sz w:val="23"/>
        </w:rPr>
        <w:t> </w:t>
      </w:r>
      <w:r>
        <w:rPr>
          <w:sz w:val="23"/>
        </w:rPr>
        <w:t>complaints</w:t>
      </w:r>
      <w:r>
        <w:rPr>
          <w:spacing w:val="-3"/>
          <w:sz w:val="23"/>
        </w:rPr>
        <w:t> </w:t>
      </w:r>
      <w:r>
        <w:rPr>
          <w:sz w:val="23"/>
        </w:rPr>
        <w:t>related</w:t>
      </w:r>
      <w:r>
        <w:rPr>
          <w:spacing w:val="-5"/>
          <w:sz w:val="23"/>
        </w:rPr>
        <w:t> </w:t>
      </w:r>
      <w:r>
        <w:rPr>
          <w:sz w:val="23"/>
        </w:rPr>
        <w:t>to</w:t>
      </w:r>
      <w:r>
        <w:rPr>
          <w:spacing w:val="-2"/>
          <w:sz w:val="23"/>
        </w:rPr>
        <w:t> </w:t>
      </w:r>
      <w:r>
        <w:rPr>
          <w:sz w:val="23"/>
        </w:rPr>
        <w:t>discrimination</w:t>
      </w:r>
      <w:r>
        <w:rPr>
          <w:spacing w:val="-2"/>
          <w:sz w:val="23"/>
        </w:rPr>
        <w:t> </w:t>
      </w:r>
      <w:r>
        <w:rPr>
          <w:sz w:val="23"/>
        </w:rPr>
        <w:t>on</w:t>
      </w:r>
      <w:r>
        <w:rPr>
          <w:spacing w:val="-5"/>
          <w:sz w:val="23"/>
        </w:rPr>
        <w:t> </w:t>
      </w:r>
      <w:r>
        <w:rPr>
          <w:sz w:val="23"/>
        </w:rPr>
        <w:t>the</w:t>
      </w:r>
      <w:r>
        <w:rPr>
          <w:spacing w:val="-4"/>
          <w:sz w:val="23"/>
        </w:rPr>
        <w:t> </w:t>
      </w:r>
      <w:r>
        <w:rPr>
          <w:sz w:val="23"/>
        </w:rPr>
        <w:t>basis</w:t>
      </w:r>
      <w:r>
        <w:rPr>
          <w:spacing w:val="-3"/>
          <w:sz w:val="23"/>
        </w:rPr>
        <w:t> </w:t>
      </w:r>
      <w:r>
        <w:rPr>
          <w:sz w:val="23"/>
        </w:rPr>
        <w:t>of</w:t>
      </w:r>
      <w:r>
        <w:rPr>
          <w:spacing w:val="-2"/>
          <w:sz w:val="23"/>
        </w:rPr>
        <w:t> </w:t>
      </w:r>
      <w:r>
        <w:rPr>
          <w:sz w:val="23"/>
        </w:rPr>
        <w:t>race,</w:t>
      </w:r>
      <w:r>
        <w:rPr>
          <w:spacing w:val="-2"/>
          <w:sz w:val="23"/>
        </w:rPr>
        <w:t> </w:t>
      </w:r>
      <w:r>
        <w:rPr>
          <w:sz w:val="23"/>
        </w:rPr>
        <w:t>color,</w:t>
      </w:r>
      <w:r>
        <w:rPr>
          <w:spacing w:val="-2"/>
          <w:sz w:val="23"/>
        </w:rPr>
        <w:t> </w:t>
      </w:r>
      <w:r>
        <w:rPr>
          <w:sz w:val="23"/>
        </w:rPr>
        <w:t>or national origin? How many and how did you process them?</w:t>
      </w:r>
    </w:p>
    <w:p>
      <w:pPr>
        <w:spacing w:after="0" w:line="240" w:lineRule="auto"/>
        <w:jc w:val="left"/>
        <w:rPr>
          <w:sz w:val="23"/>
        </w:rPr>
        <w:sectPr>
          <w:footerReference w:type="default" r:id="rId36"/>
          <w:pgSz w:w="12240" w:h="15840"/>
          <w:pgMar w:footer="0" w:header="0" w:top="1360" w:bottom="280" w:left="740" w:right="480"/>
        </w:sectPr>
      </w:pPr>
    </w:p>
    <w:p>
      <w:pPr>
        <w:spacing w:before="80"/>
        <w:ind w:left="0" w:right="262" w:firstLine="0"/>
        <w:jc w:val="center"/>
        <w:rPr>
          <w:rFonts w:ascii="Cambria"/>
          <w:sz w:val="26"/>
        </w:rPr>
      </w:pPr>
      <w:bookmarkStart w:name="APPENDIX G" w:id="28"/>
      <w:bookmarkEnd w:id="28"/>
      <w:r>
        <w:rPr/>
      </w:r>
      <w:r>
        <w:rPr>
          <w:rFonts w:ascii="Cambria"/>
          <w:color w:val="365F91"/>
          <w:spacing w:val="-2"/>
          <w:sz w:val="26"/>
        </w:rPr>
        <w:t>APPENDIX</w:t>
      </w:r>
      <w:r>
        <w:rPr>
          <w:rFonts w:ascii="Cambria"/>
          <w:color w:val="365F91"/>
          <w:spacing w:val="1"/>
          <w:sz w:val="26"/>
        </w:rPr>
        <w:t> </w:t>
      </w:r>
      <w:r>
        <w:rPr>
          <w:rFonts w:ascii="Cambria"/>
          <w:color w:val="365F91"/>
          <w:spacing w:val="-10"/>
          <w:sz w:val="26"/>
        </w:rPr>
        <w:t>G</w:t>
      </w:r>
    </w:p>
    <w:p>
      <w:pPr>
        <w:pStyle w:val="BodyText"/>
        <w:spacing w:before="5"/>
        <w:rPr>
          <w:rFonts w:ascii="Cambria"/>
          <w:sz w:val="23"/>
        </w:rPr>
      </w:pPr>
    </w:p>
    <w:p>
      <w:pPr>
        <w:pStyle w:val="BodyText"/>
        <w:tabs>
          <w:tab w:pos="5759" w:val="left" w:leader="none"/>
          <w:tab w:pos="9359" w:val="left" w:leader="none"/>
        </w:tabs>
        <w:spacing w:before="1"/>
        <w:ind w:right="257"/>
        <w:jc w:val="center"/>
        <w:rPr>
          <w:rFonts w:ascii="Calibri"/>
        </w:rPr>
      </w:pPr>
      <w:r>
        <w:rPr>
          <w:rFonts w:ascii="Calibri"/>
        </w:rPr>
        <w:t>Subrecipient Reviewed: </w:t>
      </w:r>
      <w:r>
        <w:rPr>
          <w:rFonts w:ascii="Calibri"/>
          <w:u w:val="single"/>
        </w:rPr>
        <w:tab/>
      </w:r>
      <w:r>
        <w:rPr>
          <w:rFonts w:ascii="Calibri"/>
        </w:rPr>
        <w:t> Date(s) of Desk Audit </w:t>
      </w:r>
      <w:r>
        <w:rPr>
          <w:rFonts w:ascii="Calibri"/>
          <w:u w:val="single"/>
        </w:rPr>
        <w:tab/>
      </w:r>
    </w:p>
    <w:p>
      <w:pPr>
        <w:pStyle w:val="BodyText"/>
        <w:spacing w:before="9"/>
        <w:rPr>
          <w:rFonts w:ascii="Calibri"/>
          <w:sz w:val="19"/>
        </w:rPr>
      </w:pPr>
    </w:p>
    <w:p>
      <w:pPr>
        <w:pStyle w:val="BodyText"/>
        <w:tabs>
          <w:tab w:pos="10059" w:val="left" w:leader="none"/>
        </w:tabs>
        <w:spacing w:before="51"/>
        <w:ind w:left="700"/>
        <w:rPr>
          <w:rFonts w:ascii="Calibri"/>
        </w:rPr>
      </w:pPr>
      <w:r>
        <w:rPr>
          <w:rFonts w:ascii="Calibri"/>
        </w:rPr>
        <w:t>Reviewer(s) </w:t>
      </w:r>
      <w:r>
        <w:rPr>
          <w:rFonts w:ascii="Calibri"/>
          <w:u w:val="single"/>
        </w:rPr>
        <w:tab/>
      </w:r>
    </w:p>
    <w:p>
      <w:pPr>
        <w:pStyle w:val="BodyText"/>
        <w:spacing w:before="2"/>
        <w:rPr>
          <w:rFonts w:ascii="Calibri"/>
          <w:sz w:val="18"/>
        </w:rPr>
      </w:pPr>
    </w:p>
    <w:p>
      <w:pPr>
        <w:pStyle w:val="ListParagraph"/>
        <w:numPr>
          <w:ilvl w:val="0"/>
          <w:numId w:val="15"/>
        </w:numPr>
        <w:tabs>
          <w:tab w:pos="1780" w:val="left" w:leader="none"/>
        </w:tabs>
        <w:spacing w:line="240" w:lineRule="auto" w:before="71" w:after="0"/>
        <w:ind w:left="1780" w:right="0" w:hanging="360"/>
        <w:jc w:val="left"/>
        <w:rPr>
          <w:rFonts w:ascii="Calibri" w:hAnsi="Calibri"/>
          <w:sz w:val="24"/>
        </w:rPr>
      </w:pPr>
      <w:r>
        <w:rPr>
          <w:rFonts w:ascii="Calibri" w:hAnsi="Calibri"/>
          <w:sz w:val="24"/>
        </w:rPr>
        <w:t>Title</w:t>
      </w:r>
      <w:r>
        <w:rPr>
          <w:rFonts w:ascii="Calibri" w:hAnsi="Calibri"/>
          <w:spacing w:val="-6"/>
          <w:sz w:val="24"/>
        </w:rPr>
        <w:t> </w:t>
      </w:r>
      <w:r>
        <w:rPr>
          <w:rFonts w:ascii="Calibri" w:hAnsi="Calibri"/>
          <w:sz w:val="24"/>
        </w:rPr>
        <w:t>VI/Nondiscrimination</w:t>
      </w:r>
      <w:r>
        <w:rPr>
          <w:rFonts w:ascii="Calibri" w:hAnsi="Calibri"/>
          <w:spacing w:val="-2"/>
          <w:sz w:val="24"/>
        </w:rPr>
        <w:t> </w:t>
      </w:r>
      <w:r>
        <w:rPr>
          <w:rFonts w:ascii="Calibri" w:hAnsi="Calibri"/>
          <w:sz w:val="24"/>
        </w:rPr>
        <w:t>Policy</w:t>
      </w:r>
      <w:r>
        <w:rPr>
          <w:rFonts w:ascii="Calibri" w:hAnsi="Calibri"/>
          <w:spacing w:val="-4"/>
          <w:sz w:val="24"/>
        </w:rPr>
        <w:t> </w:t>
      </w:r>
      <w:r>
        <w:rPr>
          <w:rFonts w:ascii="Calibri" w:hAnsi="Calibri"/>
          <w:spacing w:val="-2"/>
          <w:sz w:val="24"/>
        </w:rPr>
        <w:t>Statement</w:t>
      </w:r>
    </w:p>
    <w:p>
      <w:pPr>
        <w:pStyle w:val="BodyText"/>
        <w:spacing w:before="4"/>
        <w:rPr>
          <w:rFonts w:ascii="Calibri"/>
          <w:sz w:val="23"/>
        </w:rPr>
      </w:pPr>
    </w:p>
    <w:p>
      <w:pPr>
        <w:pStyle w:val="ListParagraph"/>
        <w:numPr>
          <w:ilvl w:val="0"/>
          <w:numId w:val="15"/>
        </w:numPr>
        <w:tabs>
          <w:tab w:pos="1780" w:val="left" w:leader="none"/>
        </w:tabs>
        <w:spacing w:line="240" w:lineRule="auto" w:before="0" w:after="0"/>
        <w:ind w:left="1780" w:right="0" w:hanging="360"/>
        <w:jc w:val="left"/>
        <w:rPr>
          <w:rFonts w:ascii="Calibri" w:hAnsi="Calibri"/>
          <w:sz w:val="24"/>
        </w:rPr>
      </w:pPr>
      <w:r>
        <w:rPr>
          <w:rFonts w:ascii="Calibri" w:hAnsi="Calibri"/>
          <w:sz w:val="24"/>
        </w:rPr>
        <w:t>Title</w:t>
      </w:r>
      <w:r>
        <w:rPr>
          <w:rFonts w:ascii="Calibri" w:hAnsi="Calibri"/>
          <w:spacing w:val="-6"/>
          <w:sz w:val="24"/>
        </w:rPr>
        <w:t> </w:t>
      </w:r>
      <w:r>
        <w:rPr>
          <w:rFonts w:ascii="Calibri" w:hAnsi="Calibri"/>
          <w:sz w:val="24"/>
        </w:rPr>
        <w:t>VI/Nondiscrimination</w:t>
      </w:r>
      <w:r>
        <w:rPr>
          <w:rFonts w:ascii="Calibri" w:hAnsi="Calibri"/>
          <w:spacing w:val="-2"/>
          <w:sz w:val="24"/>
        </w:rPr>
        <w:t> Assurances</w:t>
      </w:r>
    </w:p>
    <w:p>
      <w:pPr>
        <w:pStyle w:val="BodyText"/>
        <w:spacing w:before="7"/>
        <w:rPr>
          <w:rFonts w:ascii="Calibri"/>
          <w:sz w:val="23"/>
        </w:rPr>
      </w:pPr>
    </w:p>
    <w:p>
      <w:pPr>
        <w:pStyle w:val="ListParagraph"/>
        <w:numPr>
          <w:ilvl w:val="0"/>
          <w:numId w:val="15"/>
        </w:numPr>
        <w:tabs>
          <w:tab w:pos="1780" w:val="left" w:leader="none"/>
        </w:tabs>
        <w:spacing w:line="240" w:lineRule="auto" w:before="0" w:after="0"/>
        <w:ind w:left="1780" w:right="0" w:hanging="360"/>
        <w:jc w:val="left"/>
        <w:rPr>
          <w:rFonts w:ascii="Calibri" w:hAnsi="Calibri"/>
          <w:sz w:val="24"/>
        </w:rPr>
      </w:pPr>
      <w:r>
        <w:rPr>
          <w:rFonts w:ascii="Calibri" w:hAnsi="Calibri"/>
          <w:sz w:val="24"/>
        </w:rPr>
        <w:t>Name</w:t>
      </w:r>
      <w:r>
        <w:rPr>
          <w:rFonts w:ascii="Calibri" w:hAnsi="Calibri"/>
          <w:spacing w:val="-5"/>
          <w:sz w:val="24"/>
        </w:rPr>
        <w:t> </w:t>
      </w:r>
      <w:r>
        <w:rPr>
          <w:rFonts w:ascii="Calibri" w:hAnsi="Calibri"/>
          <w:sz w:val="24"/>
        </w:rPr>
        <w:t>and</w:t>
      </w:r>
      <w:r>
        <w:rPr>
          <w:rFonts w:ascii="Calibri" w:hAnsi="Calibri"/>
          <w:spacing w:val="-4"/>
          <w:sz w:val="24"/>
        </w:rPr>
        <w:t> </w:t>
      </w:r>
      <w:r>
        <w:rPr>
          <w:rFonts w:ascii="Calibri" w:hAnsi="Calibri"/>
          <w:sz w:val="24"/>
        </w:rPr>
        <w:t>position</w:t>
      </w:r>
      <w:r>
        <w:rPr>
          <w:rFonts w:ascii="Calibri" w:hAnsi="Calibri"/>
          <w:spacing w:val="-2"/>
          <w:sz w:val="24"/>
        </w:rPr>
        <w:t> </w:t>
      </w:r>
      <w:r>
        <w:rPr>
          <w:rFonts w:ascii="Calibri" w:hAnsi="Calibri"/>
          <w:sz w:val="24"/>
        </w:rPr>
        <w:t>of</w:t>
      </w:r>
      <w:r>
        <w:rPr>
          <w:rFonts w:ascii="Calibri" w:hAnsi="Calibri"/>
          <w:spacing w:val="-2"/>
          <w:sz w:val="24"/>
        </w:rPr>
        <w:t> </w:t>
      </w:r>
      <w:r>
        <w:rPr>
          <w:rFonts w:ascii="Calibri" w:hAnsi="Calibri"/>
          <w:sz w:val="24"/>
        </w:rPr>
        <w:t>Title</w:t>
      </w:r>
      <w:r>
        <w:rPr>
          <w:rFonts w:ascii="Calibri" w:hAnsi="Calibri"/>
          <w:spacing w:val="-2"/>
          <w:sz w:val="24"/>
        </w:rPr>
        <w:t> </w:t>
      </w:r>
      <w:r>
        <w:rPr>
          <w:rFonts w:ascii="Calibri" w:hAnsi="Calibri"/>
          <w:sz w:val="24"/>
        </w:rPr>
        <w:t>VI/Nondiscrimination</w:t>
      </w:r>
      <w:r>
        <w:rPr>
          <w:rFonts w:ascii="Calibri" w:hAnsi="Calibri"/>
          <w:spacing w:val="-4"/>
          <w:sz w:val="24"/>
        </w:rPr>
        <w:t> </w:t>
      </w:r>
      <w:r>
        <w:rPr>
          <w:rFonts w:ascii="Calibri" w:hAnsi="Calibri"/>
          <w:spacing w:val="-2"/>
          <w:sz w:val="24"/>
        </w:rPr>
        <w:t>Coordinator</w:t>
      </w:r>
    </w:p>
    <w:p>
      <w:pPr>
        <w:pStyle w:val="BodyText"/>
        <w:spacing w:before="4"/>
        <w:rPr>
          <w:rFonts w:ascii="Calibri"/>
          <w:sz w:val="23"/>
        </w:rPr>
      </w:pPr>
    </w:p>
    <w:p>
      <w:pPr>
        <w:pStyle w:val="ListParagraph"/>
        <w:numPr>
          <w:ilvl w:val="0"/>
          <w:numId w:val="15"/>
        </w:numPr>
        <w:tabs>
          <w:tab w:pos="1780" w:val="left" w:leader="none"/>
        </w:tabs>
        <w:spacing w:line="240" w:lineRule="auto" w:before="0" w:after="0"/>
        <w:ind w:left="1780" w:right="0" w:hanging="360"/>
        <w:jc w:val="left"/>
        <w:rPr>
          <w:rFonts w:ascii="Calibri" w:hAnsi="Calibri"/>
          <w:sz w:val="24"/>
        </w:rPr>
      </w:pPr>
      <w:r>
        <w:rPr>
          <w:rFonts w:ascii="Calibri" w:hAnsi="Calibri"/>
          <w:sz w:val="24"/>
        </w:rPr>
        <w:t>Title</w:t>
      </w:r>
      <w:r>
        <w:rPr>
          <w:rFonts w:ascii="Calibri" w:hAnsi="Calibri"/>
          <w:spacing w:val="-6"/>
          <w:sz w:val="24"/>
        </w:rPr>
        <w:t> </w:t>
      </w:r>
      <w:r>
        <w:rPr>
          <w:rFonts w:ascii="Calibri" w:hAnsi="Calibri"/>
          <w:sz w:val="24"/>
        </w:rPr>
        <w:t>VI/Nondiscrimination</w:t>
      </w:r>
      <w:r>
        <w:rPr>
          <w:rFonts w:ascii="Calibri" w:hAnsi="Calibri"/>
          <w:spacing w:val="-2"/>
          <w:sz w:val="24"/>
        </w:rPr>
        <w:t> </w:t>
      </w:r>
      <w:r>
        <w:rPr>
          <w:rFonts w:ascii="Calibri" w:hAnsi="Calibri"/>
          <w:spacing w:val="-4"/>
          <w:sz w:val="24"/>
        </w:rPr>
        <w:t>Plan</w:t>
      </w:r>
    </w:p>
    <w:p>
      <w:pPr>
        <w:pStyle w:val="BodyText"/>
        <w:spacing w:before="4"/>
        <w:rPr>
          <w:rFonts w:ascii="Calibri"/>
          <w:sz w:val="23"/>
        </w:rPr>
      </w:pPr>
    </w:p>
    <w:p>
      <w:pPr>
        <w:pStyle w:val="ListParagraph"/>
        <w:numPr>
          <w:ilvl w:val="0"/>
          <w:numId w:val="15"/>
        </w:numPr>
        <w:tabs>
          <w:tab w:pos="1780" w:val="left" w:leader="none"/>
        </w:tabs>
        <w:spacing w:line="240" w:lineRule="auto" w:before="1" w:after="0"/>
        <w:ind w:left="1780" w:right="0" w:hanging="361"/>
        <w:jc w:val="left"/>
        <w:rPr>
          <w:rFonts w:ascii="Calibri" w:hAnsi="Calibri"/>
          <w:sz w:val="24"/>
        </w:rPr>
      </w:pPr>
      <w:r>
        <w:rPr>
          <w:rFonts w:ascii="Calibri" w:hAnsi="Calibri"/>
          <w:sz w:val="24"/>
        </w:rPr>
        <w:t>Procedures</w:t>
      </w:r>
      <w:r>
        <w:rPr>
          <w:rFonts w:ascii="Calibri" w:hAnsi="Calibri"/>
          <w:spacing w:val="-7"/>
          <w:sz w:val="24"/>
        </w:rPr>
        <w:t> </w:t>
      </w:r>
      <w:r>
        <w:rPr>
          <w:rFonts w:ascii="Calibri" w:hAnsi="Calibri"/>
          <w:sz w:val="24"/>
        </w:rPr>
        <w:t>for</w:t>
      </w:r>
      <w:r>
        <w:rPr>
          <w:rFonts w:ascii="Calibri" w:hAnsi="Calibri"/>
          <w:spacing w:val="-4"/>
          <w:sz w:val="24"/>
        </w:rPr>
        <w:t> </w:t>
      </w:r>
      <w:r>
        <w:rPr>
          <w:rFonts w:ascii="Calibri" w:hAnsi="Calibri"/>
          <w:sz w:val="24"/>
        </w:rPr>
        <w:t>processing</w:t>
      </w:r>
      <w:r>
        <w:rPr>
          <w:rFonts w:ascii="Calibri" w:hAnsi="Calibri"/>
          <w:spacing w:val="-3"/>
          <w:sz w:val="24"/>
        </w:rPr>
        <w:t> </w:t>
      </w:r>
      <w:r>
        <w:rPr>
          <w:rFonts w:ascii="Calibri" w:hAnsi="Calibri"/>
          <w:sz w:val="24"/>
        </w:rPr>
        <w:t>external</w:t>
      </w:r>
      <w:r>
        <w:rPr>
          <w:rFonts w:ascii="Calibri" w:hAnsi="Calibri"/>
          <w:spacing w:val="-4"/>
          <w:sz w:val="24"/>
        </w:rPr>
        <w:t> </w:t>
      </w:r>
      <w:r>
        <w:rPr>
          <w:rFonts w:ascii="Calibri" w:hAnsi="Calibri"/>
          <w:sz w:val="24"/>
        </w:rPr>
        <w:t>discrimination</w:t>
      </w:r>
      <w:r>
        <w:rPr>
          <w:rFonts w:ascii="Calibri" w:hAnsi="Calibri"/>
          <w:spacing w:val="-3"/>
          <w:sz w:val="24"/>
        </w:rPr>
        <w:t> </w:t>
      </w:r>
      <w:r>
        <w:rPr>
          <w:rFonts w:ascii="Calibri" w:hAnsi="Calibri"/>
          <w:spacing w:val="-2"/>
          <w:sz w:val="24"/>
        </w:rPr>
        <w:t>complaints</w:t>
      </w:r>
    </w:p>
    <w:p>
      <w:pPr>
        <w:pStyle w:val="BodyText"/>
        <w:spacing w:before="4"/>
        <w:rPr>
          <w:rFonts w:ascii="Calibri"/>
          <w:sz w:val="23"/>
        </w:rPr>
      </w:pPr>
    </w:p>
    <w:p>
      <w:pPr>
        <w:pStyle w:val="ListParagraph"/>
        <w:numPr>
          <w:ilvl w:val="0"/>
          <w:numId w:val="15"/>
        </w:numPr>
        <w:tabs>
          <w:tab w:pos="1780" w:val="left" w:leader="none"/>
        </w:tabs>
        <w:spacing w:line="240" w:lineRule="auto" w:before="0" w:after="0"/>
        <w:ind w:left="1780" w:right="0" w:hanging="360"/>
        <w:jc w:val="left"/>
        <w:rPr>
          <w:rFonts w:ascii="Calibri" w:hAnsi="Calibri"/>
          <w:sz w:val="24"/>
        </w:rPr>
      </w:pPr>
      <w:r>
        <w:rPr>
          <w:rFonts w:ascii="Calibri" w:hAnsi="Calibri"/>
          <w:sz w:val="24"/>
        </w:rPr>
        <w:t>A</w:t>
      </w:r>
      <w:r>
        <w:rPr>
          <w:rFonts w:ascii="Calibri" w:hAnsi="Calibri"/>
          <w:spacing w:val="-1"/>
          <w:sz w:val="24"/>
        </w:rPr>
        <w:t> </w:t>
      </w:r>
      <w:r>
        <w:rPr>
          <w:rFonts w:ascii="Calibri" w:hAnsi="Calibri"/>
          <w:sz w:val="24"/>
        </w:rPr>
        <w:t>list</w:t>
      </w:r>
      <w:r>
        <w:rPr>
          <w:rFonts w:ascii="Calibri" w:hAnsi="Calibri"/>
          <w:spacing w:val="-3"/>
          <w:sz w:val="24"/>
        </w:rPr>
        <w:t> </w:t>
      </w:r>
      <w:r>
        <w:rPr>
          <w:rFonts w:ascii="Calibri" w:hAnsi="Calibri"/>
          <w:sz w:val="24"/>
        </w:rPr>
        <w:t>of</w:t>
      </w:r>
      <w:r>
        <w:rPr>
          <w:rFonts w:ascii="Calibri" w:hAnsi="Calibri"/>
          <w:spacing w:val="-3"/>
          <w:sz w:val="24"/>
        </w:rPr>
        <w:t> </w:t>
      </w:r>
      <w:r>
        <w:rPr>
          <w:rFonts w:ascii="Calibri" w:hAnsi="Calibri"/>
          <w:sz w:val="24"/>
        </w:rPr>
        <w:t>external</w:t>
      </w:r>
      <w:r>
        <w:rPr>
          <w:rFonts w:ascii="Calibri" w:hAnsi="Calibri"/>
          <w:spacing w:val="-4"/>
          <w:sz w:val="24"/>
        </w:rPr>
        <w:t> </w:t>
      </w:r>
      <w:r>
        <w:rPr>
          <w:rFonts w:ascii="Calibri" w:hAnsi="Calibri"/>
          <w:sz w:val="24"/>
        </w:rPr>
        <w:t>discrimination complaints</w:t>
      </w:r>
      <w:r>
        <w:rPr>
          <w:rFonts w:ascii="Calibri" w:hAnsi="Calibri"/>
          <w:spacing w:val="-2"/>
          <w:sz w:val="24"/>
        </w:rPr>
        <w:t> </w:t>
      </w:r>
      <w:r>
        <w:rPr>
          <w:rFonts w:ascii="Calibri" w:hAnsi="Calibri"/>
          <w:sz w:val="24"/>
        </w:rPr>
        <w:t>and</w:t>
      </w:r>
      <w:r>
        <w:rPr>
          <w:rFonts w:ascii="Calibri" w:hAnsi="Calibri"/>
          <w:spacing w:val="-2"/>
          <w:sz w:val="24"/>
        </w:rPr>
        <w:t> lawsuits</w:t>
      </w:r>
    </w:p>
    <w:p>
      <w:pPr>
        <w:pStyle w:val="BodyText"/>
        <w:spacing w:before="4"/>
        <w:rPr>
          <w:rFonts w:ascii="Calibri"/>
          <w:sz w:val="23"/>
        </w:rPr>
      </w:pPr>
    </w:p>
    <w:p>
      <w:pPr>
        <w:pStyle w:val="ListParagraph"/>
        <w:numPr>
          <w:ilvl w:val="0"/>
          <w:numId w:val="15"/>
        </w:numPr>
        <w:tabs>
          <w:tab w:pos="1780" w:val="left" w:leader="none"/>
        </w:tabs>
        <w:spacing w:line="240" w:lineRule="auto" w:before="0" w:after="0"/>
        <w:ind w:left="1780" w:right="0" w:hanging="360"/>
        <w:jc w:val="left"/>
        <w:rPr>
          <w:rFonts w:ascii="Calibri" w:hAnsi="Calibri"/>
          <w:sz w:val="24"/>
        </w:rPr>
      </w:pPr>
      <w:r>
        <w:rPr>
          <w:rFonts w:ascii="Calibri" w:hAnsi="Calibri"/>
          <w:sz w:val="24"/>
        </w:rPr>
        <w:t>Any</w:t>
      </w:r>
      <w:r>
        <w:rPr>
          <w:rFonts w:ascii="Calibri" w:hAnsi="Calibri"/>
          <w:spacing w:val="-5"/>
          <w:sz w:val="24"/>
        </w:rPr>
        <w:t> </w:t>
      </w:r>
      <w:r>
        <w:rPr>
          <w:rFonts w:ascii="Calibri" w:hAnsi="Calibri"/>
          <w:sz w:val="24"/>
        </w:rPr>
        <w:t>Accommodations</w:t>
      </w:r>
      <w:r>
        <w:rPr>
          <w:rFonts w:ascii="Calibri" w:hAnsi="Calibri"/>
          <w:spacing w:val="-4"/>
          <w:sz w:val="24"/>
        </w:rPr>
        <w:t> </w:t>
      </w:r>
      <w:r>
        <w:rPr>
          <w:rFonts w:ascii="Calibri" w:hAnsi="Calibri"/>
          <w:sz w:val="24"/>
        </w:rPr>
        <w:t>for</w:t>
      </w:r>
      <w:r>
        <w:rPr>
          <w:rFonts w:ascii="Calibri" w:hAnsi="Calibri"/>
          <w:spacing w:val="-1"/>
          <w:sz w:val="24"/>
        </w:rPr>
        <w:t> </w:t>
      </w:r>
      <w:r>
        <w:rPr>
          <w:rFonts w:ascii="Calibri" w:hAnsi="Calibri"/>
          <w:sz w:val="24"/>
        </w:rPr>
        <w:t>Limited</w:t>
      </w:r>
      <w:r>
        <w:rPr>
          <w:rFonts w:ascii="Calibri" w:hAnsi="Calibri"/>
          <w:spacing w:val="-1"/>
          <w:sz w:val="24"/>
        </w:rPr>
        <w:t> </w:t>
      </w:r>
      <w:r>
        <w:rPr>
          <w:rFonts w:ascii="Calibri" w:hAnsi="Calibri"/>
          <w:sz w:val="24"/>
        </w:rPr>
        <w:t>English</w:t>
      </w:r>
      <w:r>
        <w:rPr>
          <w:rFonts w:ascii="Calibri" w:hAnsi="Calibri"/>
          <w:spacing w:val="-3"/>
          <w:sz w:val="24"/>
        </w:rPr>
        <w:t> </w:t>
      </w:r>
      <w:r>
        <w:rPr>
          <w:rFonts w:ascii="Calibri" w:hAnsi="Calibri"/>
          <w:sz w:val="24"/>
        </w:rPr>
        <w:t>Proficient</w:t>
      </w:r>
      <w:r>
        <w:rPr>
          <w:rFonts w:ascii="Calibri" w:hAnsi="Calibri"/>
          <w:spacing w:val="-2"/>
          <w:sz w:val="24"/>
        </w:rPr>
        <w:t> Persons</w:t>
      </w:r>
    </w:p>
    <w:p>
      <w:pPr>
        <w:pStyle w:val="BodyText"/>
        <w:spacing w:before="11"/>
        <w:rPr>
          <w:rFonts w:ascii="Calibri"/>
          <w:sz w:val="23"/>
        </w:rPr>
      </w:pPr>
    </w:p>
    <w:p>
      <w:pPr>
        <w:pStyle w:val="ListParagraph"/>
        <w:numPr>
          <w:ilvl w:val="0"/>
          <w:numId w:val="15"/>
        </w:numPr>
        <w:tabs>
          <w:tab w:pos="1780" w:val="left" w:leader="none"/>
        </w:tabs>
        <w:spacing w:line="232" w:lineRule="auto" w:before="0" w:after="0"/>
        <w:ind w:left="1780" w:right="2019" w:hanging="360"/>
        <w:jc w:val="left"/>
        <w:rPr>
          <w:rFonts w:ascii="Calibri" w:hAnsi="Calibri"/>
          <w:sz w:val="24"/>
        </w:rPr>
      </w:pPr>
      <w:r>
        <w:rPr>
          <w:rFonts w:ascii="Calibri" w:hAnsi="Calibri"/>
          <w:sz w:val="24"/>
        </w:rPr>
        <w:t>Addressing</w:t>
      </w:r>
      <w:r>
        <w:rPr>
          <w:rFonts w:ascii="Calibri" w:hAnsi="Calibri"/>
          <w:spacing w:val="-6"/>
          <w:sz w:val="24"/>
        </w:rPr>
        <w:t> </w:t>
      </w:r>
      <w:r>
        <w:rPr>
          <w:rFonts w:ascii="Calibri" w:hAnsi="Calibri"/>
          <w:sz w:val="24"/>
        </w:rPr>
        <w:t>Environmental</w:t>
      </w:r>
      <w:r>
        <w:rPr>
          <w:rFonts w:ascii="Calibri" w:hAnsi="Calibri"/>
          <w:spacing w:val="-5"/>
          <w:sz w:val="24"/>
        </w:rPr>
        <w:t> </w:t>
      </w:r>
      <w:r>
        <w:rPr>
          <w:rFonts w:ascii="Calibri" w:hAnsi="Calibri"/>
          <w:sz w:val="24"/>
        </w:rPr>
        <w:t>Justice</w:t>
      </w:r>
      <w:r>
        <w:rPr>
          <w:rFonts w:ascii="Calibri" w:hAnsi="Calibri"/>
          <w:spacing w:val="-5"/>
          <w:sz w:val="24"/>
        </w:rPr>
        <w:t> </w:t>
      </w:r>
      <w:r>
        <w:rPr>
          <w:rFonts w:ascii="Calibri" w:hAnsi="Calibri"/>
          <w:sz w:val="24"/>
        </w:rPr>
        <w:t>in</w:t>
      </w:r>
      <w:r>
        <w:rPr>
          <w:rFonts w:ascii="Calibri" w:hAnsi="Calibri"/>
          <w:spacing w:val="-6"/>
          <w:sz w:val="24"/>
        </w:rPr>
        <w:t> </w:t>
      </w:r>
      <w:r>
        <w:rPr>
          <w:rFonts w:ascii="Calibri" w:hAnsi="Calibri"/>
          <w:sz w:val="24"/>
        </w:rPr>
        <w:t>minority</w:t>
      </w:r>
      <w:r>
        <w:rPr>
          <w:rFonts w:ascii="Calibri" w:hAnsi="Calibri"/>
          <w:spacing w:val="-8"/>
          <w:sz w:val="24"/>
        </w:rPr>
        <w:t> </w:t>
      </w:r>
      <w:r>
        <w:rPr>
          <w:rFonts w:ascii="Calibri" w:hAnsi="Calibri"/>
          <w:sz w:val="24"/>
        </w:rPr>
        <w:t>populations</w:t>
      </w:r>
      <w:r>
        <w:rPr>
          <w:rFonts w:ascii="Calibri" w:hAnsi="Calibri"/>
          <w:spacing w:val="-6"/>
          <w:sz w:val="24"/>
        </w:rPr>
        <w:t> </w:t>
      </w:r>
      <w:r>
        <w:rPr>
          <w:rFonts w:ascii="Calibri" w:hAnsi="Calibri"/>
          <w:sz w:val="24"/>
        </w:rPr>
        <w:t>and</w:t>
      </w:r>
      <w:r>
        <w:rPr>
          <w:rFonts w:ascii="Calibri" w:hAnsi="Calibri"/>
          <w:spacing w:val="-6"/>
          <w:sz w:val="24"/>
        </w:rPr>
        <w:t> </w:t>
      </w:r>
      <w:r>
        <w:rPr>
          <w:rFonts w:ascii="Calibri" w:hAnsi="Calibri"/>
          <w:sz w:val="24"/>
        </w:rPr>
        <w:t>low-income </w:t>
      </w:r>
      <w:r>
        <w:rPr>
          <w:rFonts w:ascii="Calibri" w:hAnsi="Calibri"/>
          <w:spacing w:val="-2"/>
          <w:sz w:val="24"/>
        </w:rPr>
        <w:t>populations</w:t>
      </w:r>
    </w:p>
    <w:p>
      <w:pPr>
        <w:pStyle w:val="BodyText"/>
        <w:spacing w:before="3"/>
        <w:rPr>
          <w:rFonts w:ascii="Calibri"/>
        </w:rPr>
      </w:pPr>
    </w:p>
    <w:p>
      <w:pPr>
        <w:pStyle w:val="ListParagraph"/>
        <w:numPr>
          <w:ilvl w:val="0"/>
          <w:numId w:val="15"/>
        </w:numPr>
        <w:tabs>
          <w:tab w:pos="1780" w:val="left" w:leader="none"/>
        </w:tabs>
        <w:spacing w:line="240" w:lineRule="auto" w:before="0" w:after="0"/>
        <w:ind w:left="1780" w:right="0" w:hanging="360"/>
        <w:jc w:val="left"/>
        <w:rPr>
          <w:rFonts w:ascii="Calibri" w:hAnsi="Calibri"/>
          <w:sz w:val="24"/>
        </w:rPr>
      </w:pPr>
      <w:r>
        <w:rPr>
          <w:rFonts w:ascii="Calibri" w:hAnsi="Calibri"/>
          <w:sz w:val="24"/>
        </w:rPr>
        <w:t>Ensuring</w:t>
      </w:r>
      <w:r>
        <w:rPr>
          <w:rFonts w:ascii="Calibri" w:hAnsi="Calibri"/>
          <w:spacing w:val="-5"/>
          <w:sz w:val="24"/>
        </w:rPr>
        <w:t> </w:t>
      </w:r>
      <w:r>
        <w:rPr>
          <w:rFonts w:ascii="Calibri" w:hAnsi="Calibri"/>
          <w:sz w:val="24"/>
        </w:rPr>
        <w:t>nondiscrimination</w:t>
      </w:r>
      <w:r>
        <w:rPr>
          <w:rFonts w:ascii="Calibri" w:hAnsi="Calibri"/>
          <w:spacing w:val="-1"/>
          <w:sz w:val="24"/>
        </w:rPr>
        <w:t> </w:t>
      </w:r>
      <w:r>
        <w:rPr>
          <w:rFonts w:ascii="Calibri" w:hAnsi="Calibri"/>
          <w:sz w:val="24"/>
        </w:rPr>
        <w:t>in</w:t>
      </w:r>
      <w:r>
        <w:rPr>
          <w:rFonts w:ascii="Calibri" w:hAnsi="Calibri"/>
          <w:spacing w:val="-4"/>
          <w:sz w:val="24"/>
        </w:rPr>
        <w:t> </w:t>
      </w:r>
      <w:r>
        <w:rPr>
          <w:rFonts w:ascii="Calibri" w:hAnsi="Calibri"/>
          <w:sz w:val="24"/>
        </w:rPr>
        <w:t>the</w:t>
      </w:r>
      <w:r>
        <w:rPr>
          <w:rFonts w:ascii="Calibri" w:hAnsi="Calibri"/>
          <w:spacing w:val="-3"/>
          <w:sz w:val="24"/>
        </w:rPr>
        <w:t> </w:t>
      </w:r>
      <w:r>
        <w:rPr>
          <w:rFonts w:ascii="Calibri" w:hAnsi="Calibri"/>
          <w:sz w:val="24"/>
        </w:rPr>
        <w:t>public</w:t>
      </w:r>
      <w:r>
        <w:rPr>
          <w:rFonts w:ascii="Calibri" w:hAnsi="Calibri"/>
          <w:spacing w:val="-5"/>
          <w:sz w:val="24"/>
        </w:rPr>
        <w:t> </w:t>
      </w:r>
      <w:r>
        <w:rPr>
          <w:rFonts w:ascii="Calibri" w:hAnsi="Calibri"/>
          <w:sz w:val="24"/>
        </w:rPr>
        <w:t>participation</w:t>
      </w:r>
      <w:r>
        <w:rPr>
          <w:rFonts w:ascii="Calibri" w:hAnsi="Calibri"/>
          <w:spacing w:val="-3"/>
          <w:sz w:val="24"/>
        </w:rPr>
        <w:t> </w:t>
      </w:r>
      <w:r>
        <w:rPr>
          <w:rFonts w:ascii="Calibri" w:hAnsi="Calibri"/>
          <w:spacing w:val="-2"/>
          <w:sz w:val="24"/>
        </w:rPr>
        <w:t>process</w:t>
      </w:r>
    </w:p>
    <w:p>
      <w:pPr>
        <w:pStyle w:val="BodyText"/>
        <w:spacing w:before="6"/>
        <w:rPr>
          <w:rFonts w:ascii="Calibri"/>
          <w:sz w:val="23"/>
        </w:rPr>
      </w:pPr>
    </w:p>
    <w:p>
      <w:pPr>
        <w:pStyle w:val="ListParagraph"/>
        <w:numPr>
          <w:ilvl w:val="0"/>
          <w:numId w:val="15"/>
        </w:numPr>
        <w:tabs>
          <w:tab w:pos="1780" w:val="left" w:leader="none"/>
        </w:tabs>
        <w:spacing w:line="240" w:lineRule="auto" w:before="0" w:after="0"/>
        <w:ind w:left="1780" w:right="0" w:hanging="360"/>
        <w:jc w:val="left"/>
        <w:rPr>
          <w:rFonts w:ascii="Calibri" w:hAnsi="Calibri"/>
          <w:sz w:val="24"/>
        </w:rPr>
      </w:pPr>
      <w:r>
        <w:rPr>
          <w:rFonts w:ascii="Calibri" w:hAnsi="Calibri"/>
          <w:sz w:val="24"/>
        </w:rPr>
        <w:t>Collecting</w:t>
      </w:r>
      <w:r>
        <w:rPr>
          <w:rFonts w:ascii="Calibri" w:hAnsi="Calibri"/>
          <w:spacing w:val="-4"/>
          <w:sz w:val="24"/>
        </w:rPr>
        <w:t> </w:t>
      </w:r>
      <w:r>
        <w:rPr>
          <w:rFonts w:ascii="Calibri" w:hAnsi="Calibri"/>
          <w:sz w:val="24"/>
        </w:rPr>
        <w:t>and</w:t>
      </w:r>
      <w:r>
        <w:rPr>
          <w:rFonts w:ascii="Calibri" w:hAnsi="Calibri"/>
          <w:spacing w:val="-2"/>
          <w:sz w:val="24"/>
        </w:rPr>
        <w:t> </w:t>
      </w:r>
      <w:r>
        <w:rPr>
          <w:rFonts w:ascii="Calibri" w:hAnsi="Calibri"/>
          <w:sz w:val="24"/>
        </w:rPr>
        <w:t>analyzing</w:t>
      </w:r>
      <w:r>
        <w:rPr>
          <w:rFonts w:ascii="Calibri" w:hAnsi="Calibri"/>
          <w:spacing w:val="-3"/>
          <w:sz w:val="24"/>
        </w:rPr>
        <w:t> </w:t>
      </w:r>
      <w:r>
        <w:rPr>
          <w:rFonts w:ascii="Calibri" w:hAnsi="Calibri"/>
          <w:sz w:val="24"/>
        </w:rPr>
        <w:t>data</w:t>
      </w:r>
      <w:r>
        <w:rPr>
          <w:rFonts w:ascii="Calibri" w:hAnsi="Calibri"/>
          <w:spacing w:val="-3"/>
          <w:sz w:val="24"/>
        </w:rPr>
        <w:t> </w:t>
      </w:r>
      <w:r>
        <w:rPr>
          <w:rFonts w:ascii="Calibri" w:hAnsi="Calibri"/>
          <w:sz w:val="24"/>
        </w:rPr>
        <w:t>to</w:t>
      </w:r>
      <w:r>
        <w:rPr>
          <w:rFonts w:ascii="Calibri" w:hAnsi="Calibri"/>
          <w:spacing w:val="-2"/>
          <w:sz w:val="24"/>
        </w:rPr>
        <w:t> </w:t>
      </w:r>
      <w:r>
        <w:rPr>
          <w:rFonts w:ascii="Calibri" w:hAnsi="Calibri"/>
          <w:sz w:val="24"/>
        </w:rPr>
        <w:t>ensure</w:t>
      </w:r>
      <w:r>
        <w:rPr>
          <w:rFonts w:ascii="Calibri" w:hAnsi="Calibri"/>
          <w:spacing w:val="-2"/>
          <w:sz w:val="24"/>
        </w:rPr>
        <w:t> </w:t>
      </w:r>
      <w:r>
        <w:rPr>
          <w:rFonts w:ascii="Calibri" w:hAnsi="Calibri"/>
          <w:sz w:val="24"/>
        </w:rPr>
        <w:t>nondiscrimination</w:t>
      </w:r>
      <w:r>
        <w:rPr>
          <w:rFonts w:ascii="Calibri" w:hAnsi="Calibri"/>
          <w:spacing w:val="1"/>
          <w:sz w:val="24"/>
        </w:rPr>
        <w:t> </w:t>
      </w:r>
      <w:r>
        <w:rPr>
          <w:rFonts w:ascii="Calibri" w:hAnsi="Calibri"/>
          <w:sz w:val="24"/>
        </w:rPr>
        <w:t>in</w:t>
      </w:r>
      <w:r>
        <w:rPr>
          <w:rFonts w:ascii="Calibri" w:hAnsi="Calibri"/>
          <w:spacing w:val="-2"/>
          <w:sz w:val="24"/>
        </w:rPr>
        <w:t> </w:t>
      </w:r>
      <w:r>
        <w:rPr>
          <w:rFonts w:ascii="Calibri" w:hAnsi="Calibri"/>
          <w:sz w:val="24"/>
        </w:rPr>
        <w:t>programs</w:t>
      </w:r>
      <w:r>
        <w:rPr>
          <w:rFonts w:ascii="Calibri" w:hAnsi="Calibri"/>
          <w:spacing w:val="-3"/>
          <w:sz w:val="24"/>
        </w:rPr>
        <w:t> </w:t>
      </w:r>
      <w:r>
        <w:rPr>
          <w:rFonts w:ascii="Calibri" w:hAnsi="Calibri"/>
          <w:sz w:val="24"/>
        </w:rPr>
        <w:t>and</w:t>
      </w:r>
      <w:r>
        <w:rPr>
          <w:rFonts w:ascii="Calibri" w:hAnsi="Calibri"/>
          <w:spacing w:val="1"/>
          <w:sz w:val="24"/>
        </w:rPr>
        <w:t> </w:t>
      </w:r>
      <w:r>
        <w:rPr>
          <w:rFonts w:ascii="Calibri" w:hAnsi="Calibri"/>
          <w:spacing w:val="-2"/>
          <w:sz w:val="24"/>
        </w:rPr>
        <w:t>activities</w:t>
      </w:r>
    </w:p>
    <w:p>
      <w:pPr>
        <w:pStyle w:val="BodyText"/>
        <w:spacing w:before="11"/>
        <w:rPr>
          <w:rFonts w:ascii="Calibri"/>
          <w:sz w:val="23"/>
        </w:rPr>
      </w:pPr>
    </w:p>
    <w:p>
      <w:pPr>
        <w:pStyle w:val="ListParagraph"/>
        <w:numPr>
          <w:ilvl w:val="0"/>
          <w:numId w:val="15"/>
        </w:numPr>
        <w:tabs>
          <w:tab w:pos="1780" w:val="left" w:leader="none"/>
        </w:tabs>
        <w:spacing w:line="232" w:lineRule="auto" w:before="0" w:after="0"/>
        <w:ind w:left="1780" w:right="967" w:hanging="360"/>
        <w:jc w:val="left"/>
        <w:rPr>
          <w:rFonts w:ascii="Calibri" w:hAnsi="Calibri"/>
          <w:sz w:val="24"/>
        </w:rPr>
      </w:pPr>
      <w:r>
        <w:rPr>
          <w:rFonts w:ascii="Calibri" w:hAnsi="Calibri"/>
          <w:sz w:val="24"/>
        </w:rPr>
        <w:t>Process</w:t>
      </w:r>
      <w:r>
        <w:rPr>
          <w:rFonts w:ascii="Calibri" w:hAnsi="Calibri"/>
          <w:spacing w:val="-3"/>
          <w:sz w:val="24"/>
        </w:rPr>
        <w:t> </w:t>
      </w:r>
      <w:r>
        <w:rPr>
          <w:rFonts w:ascii="Calibri" w:hAnsi="Calibri"/>
          <w:sz w:val="24"/>
        </w:rPr>
        <w:t>for</w:t>
      </w:r>
      <w:r>
        <w:rPr>
          <w:rFonts w:ascii="Calibri" w:hAnsi="Calibri"/>
          <w:spacing w:val="-2"/>
          <w:sz w:val="24"/>
        </w:rPr>
        <w:t> </w:t>
      </w:r>
      <w:r>
        <w:rPr>
          <w:rFonts w:ascii="Calibri" w:hAnsi="Calibri"/>
          <w:sz w:val="24"/>
        </w:rPr>
        <w:t>ensuring</w:t>
      </w:r>
      <w:r>
        <w:rPr>
          <w:rFonts w:ascii="Calibri" w:hAnsi="Calibri"/>
          <w:spacing w:val="-5"/>
          <w:sz w:val="24"/>
        </w:rPr>
        <w:t> </w:t>
      </w:r>
      <w:r>
        <w:rPr>
          <w:rFonts w:ascii="Calibri" w:hAnsi="Calibri"/>
          <w:sz w:val="24"/>
        </w:rPr>
        <w:t>that</w:t>
      </w:r>
      <w:r>
        <w:rPr>
          <w:rFonts w:ascii="Calibri" w:hAnsi="Calibri"/>
          <w:spacing w:val="-4"/>
          <w:sz w:val="24"/>
        </w:rPr>
        <w:t> </w:t>
      </w:r>
      <w:r>
        <w:rPr>
          <w:rFonts w:ascii="Calibri" w:hAnsi="Calibri"/>
          <w:sz w:val="24"/>
        </w:rPr>
        <w:t>solicitations</w:t>
      </w:r>
      <w:r>
        <w:rPr>
          <w:rFonts w:ascii="Calibri" w:hAnsi="Calibri"/>
          <w:spacing w:val="-5"/>
          <w:sz w:val="24"/>
        </w:rPr>
        <w:t> </w:t>
      </w:r>
      <w:r>
        <w:rPr>
          <w:rFonts w:ascii="Calibri" w:hAnsi="Calibri"/>
          <w:sz w:val="24"/>
        </w:rPr>
        <w:t>for</w:t>
      </w:r>
      <w:r>
        <w:rPr>
          <w:rFonts w:ascii="Calibri" w:hAnsi="Calibri"/>
          <w:spacing w:val="-5"/>
          <w:sz w:val="24"/>
        </w:rPr>
        <w:t> </w:t>
      </w:r>
      <w:r>
        <w:rPr>
          <w:rFonts w:ascii="Calibri" w:hAnsi="Calibri"/>
          <w:sz w:val="24"/>
        </w:rPr>
        <w:t>bid/requests</w:t>
      </w:r>
      <w:r>
        <w:rPr>
          <w:rFonts w:ascii="Calibri" w:hAnsi="Calibri"/>
          <w:spacing w:val="-5"/>
          <w:sz w:val="24"/>
        </w:rPr>
        <w:t> </w:t>
      </w:r>
      <w:r>
        <w:rPr>
          <w:rFonts w:ascii="Calibri" w:hAnsi="Calibri"/>
          <w:sz w:val="24"/>
        </w:rPr>
        <w:t>for</w:t>
      </w:r>
      <w:r>
        <w:rPr>
          <w:rFonts w:ascii="Calibri" w:hAnsi="Calibri"/>
          <w:spacing w:val="-5"/>
          <w:sz w:val="24"/>
        </w:rPr>
        <w:t> </w:t>
      </w:r>
      <w:r>
        <w:rPr>
          <w:rFonts w:ascii="Calibri" w:hAnsi="Calibri"/>
          <w:sz w:val="24"/>
        </w:rPr>
        <w:t>proposals</w:t>
      </w:r>
      <w:r>
        <w:rPr>
          <w:rFonts w:ascii="Calibri" w:hAnsi="Calibri"/>
          <w:spacing w:val="-5"/>
          <w:sz w:val="24"/>
        </w:rPr>
        <w:t> </w:t>
      </w:r>
      <w:r>
        <w:rPr>
          <w:rFonts w:ascii="Calibri" w:hAnsi="Calibri"/>
          <w:sz w:val="24"/>
        </w:rPr>
        <w:t>contain</w:t>
      </w:r>
      <w:r>
        <w:rPr>
          <w:rFonts w:ascii="Calibri" w:hAnsi="Calibri"/>
          <w:spacing w:val="-2"/>
          <w:sz w:val="24"/>
        </w:rPr>
        <w:t> </w:t>
      </w:r>
      <w:r>
        <w:rPr>
          <w:rFonts w:ascii="Calibri" w:hAnsi="Calibri"/>
          <w:sz w:val="24"/>
        </w:rPr>
        <w:t>the</w:t>
      </w:r>
      <w:r>
        <w:rPr>
          <w:rFonts w:ascii="Calibri" w:hAnsi="Calibri"/>
          <w:spacing w:val="-5"/>
          <w:sz w:val="24"/>
        </w:rPr>
        <w:t> </w:t>
      </w:r>
      <w:r>
        <w:rPr>
          <w:rFonts w:ascii="Calibri" w:hAnsi="Calibri"/>
          <w:sz w:val="24"/>
        </w:rPr>
        <w:t>Title VI/Nondiscrimination Assurance paragraph</w:t>
      </w:r>
    </w:p>
    <w:p>
      <w:pPr>
        <w:pStyle w:val="BodyText"/>
        <w:spacing w:before="10"/>
        <w:rPr>
          <w:rFonts w:ascii="Calibri"/>
        </w:rPr>
      </w:pPr>
    </w:p>
    <w:p>
      <w:pPr>
        <w:pStyle w:val="ListParagraph"/>
        <w:numPr>
          <w:ilvl w:val="0"/>
          <w:numId w:val="15"/>
        </w:numPr>
        <w:tabs>
          <w:tab w:pos="1780" w:val="left" w:leader="none"/>
        </w:tabs>
        <w:spacing w:line="232" w:lineRule="auto" w:before="0" w:after="0"/>
        <w:ind w:left="1780" w:right="1233" w:hanging="360"/>
        <w:jc w:val="left"/>
        <w:rPr>
          <w:rFonts w:ascii="Calibri" w:hAnsi="Calibri"/>
          <w:sz w:val="24"/>
        </w:rPr>
      </w:pPr>
      <w:r>
        <w:rPr>
          <w:rFonts w:ascii="Calibri" w:hAnsi="Calibri"/>
          <w:sz w:val="24"/>
        </w:rPr>
        <w:t>Process</w:t>
      </w:r>
      <w:r>
        <w:rPr>
          <w:rFonts w:ascii="Calibri" w:hAnsi="Calibri"/>
          <w:spacing w:val="-4"/>
          <w:sz w:val="24"/>
        </w:rPr>
        <w:t> </w:t>
      </w:r>
      <w:r>
        <w:rPr>
          <w:rFonts w:ascii="Calibri" w:hAnsi="Calibri"/>
          <w:sz w:val="24"/>
        </w:rPr>
        <w:t>for</w:t>
      </w:r>
      <w:r>
        <w:rPr>
          <w:rFonts w:ascii="Calibri" w:hAnsi="Calibri"/>
          <w:spacing w:val="-3"/>
          <w:sz w:val="24"/>
        </w:rPr>
        <w:t> </w:t>
      </w:r>
      <w:r>
        <w:rPr>
          <w:rFonts w:ascii="Calibri" w:hAnsi="Calibri"/>
          <w:sz w:val="24"/>
        </w:rPr>
        <w:t>ensuring</w:t>
      </w:r>
      <w:r>
        <w:rPr>
          <w:rFonts w:ascii="Calibri" w:hAnsi="Calibri"/>
          <w:spacing w:val="-4"/>
          <w:sz w:val="24"/>
        </w:rPr>
        <w:t> </w:t>
      </w:r>
      <w:r>
        <w:rPr>
          <w:rFonts w:ascii="Calibri" w:hAnsi="Calibri"/>
          <w:sz w:val="24"/>
        </w:rPr>
        <w:t>subcontracts</w:t>
      </w:r>
      <w:r>
        <w:rPr>
          <w:rFonts w:ascii="Calibri" w:hAnsi="Calibri"/>
          <w:spacing w:val="-6"/>
          <w:sz w:val="24"/>
        </w:rPr>
        <w:t> </w:t>
      </w:r>
      <w:r>
        <w:rPr>
          <w:rFonts w:ascii="Calibri" w:hAnsi="Calibri"/>
          <w:sz w:val="24"/>
        </w:rPr>
        <w:t>contain</w:t>
      </w:r>
      <w:r>
        <w:rPr>
          <w:rFonts w:ascii="Calibri" w:hAnsi="Calibri"/>
          <w:spacing w:val="-5"/>
          <w:sz w:val="24"/>
        </w:rPr>
        <w:t> </w:t>
      </w:r>
      <w:r>
        <w:rPr>
          <w:rFonts w:ascii="Calibri" w:hAnsi="Calibri"/>
          <w:sz w:val="24"/>
        </w:rPr>
        <w:t>the</w:t>
      </w:r>
      <w:r>
        <w:rPr>
          <w:rFonts w:ascii="Calibri" w:hAnsi="Calibri"/>
          <w:spacing w:val="-3"/>
          <w:sz w:val="24"/>
        </w:rPr>
        <w:t> </w:t>
      </w:r>
      <w:r>
        <w:rPr>
          <w:rFonts w:ascii="Calibri" w:hAnsi="Calibri"/>
          <w:sz w:val="24"/>
        </w:rPr>
        <w:t>appropriate</w:t>
      </w:r>
      <w:r>
        <w:rPr>
          <w:rFonts w:ascii="Calibri" w:hAnsi="Calibri"/>
          <w:spacing w:val="-5"/>
          <w:sz w:val="24"/>
        </w:rPr>
        <w:t> </w:t>
      </w:r>
      <w:r>
        <w:rPr>
          <w:rFonts w:ascii="Calibri" w:hAnsi="Calibri"/>
          <w:sz w:val="24"/>
        </w:rPr>
        <w:t>contract</w:t>
      </w:r>
      <w:r>
        <w:rPr>
          <w:rFonts w:ascii="Calibri" w:hAnsi="Calibri"/>
          <w:spacing w:val="-5"/>
          <w:sz w:val="24"/>
        </w:rPr>
        <w:t> </w:t>
      </w:r>
      <w:r>
        <w:rPr>
          <w:rFonts w:ascii="Calibri" w:hAnsi="Calibri"/>
          <w:sz w:val="24"/>
        </w:rPr>
        <w:t>provisions</w:t>
      </w:r>
      <w:r>
        <w:rPr>
          <w:rFonts w:ascii="Calibri" w:hAnsi="Calibri"/>
          <w:spacing w:val="-4"/>
          <w:sz w:val="24"/>
        </w:rPr>
        <w:t> </w:t>
      </w:r>
      <w:r>
        <w:rPr>
          <w:rFonts w:ascii="Calibri" w:hAnsi="Calibri"/>
          <w:sz w:val="24"/>
        </w:rPr>
        <w:t>and language from the Title VI Assurances</w:t>
      </w:r>
    </w:p>
    <w:p>
      <w:pPr>
        <w:pStyle w:val="BodyText"/>
        <w:spacing w:before="2"/>
        <w:rPr>
          <w:rFonts w:ascii="Calibri"/>
        </w:rPr>
      </w:pPr>
    </w:p>
    <w:p>
      <w:pPr>
        <w:pStyle w:val="ListParagraph"/>
        <w:numPr>
          <w:ilvl w:val="0"/>
          <w:numId w:val="15"/>
        </w:numPr>
        <w:tabs>
          <w:tab w:pos="1780" w:val="left" w:leader="none"/>
        </w:tabs>
        <w:spacing w:line="240" w:lineRule="auto" w:before="1" w:after="0"/>
        <w:ind w:left="1780" w:right="0" w:hanging="360"/>
        <w:jc w:val="left"/>
        <w:rPr>
          <w:rFonts w:ascii="Calibri" w:hAnsi="Calibri"/>
          <w:sz w:val="24"/>
        </w:rPr>
      </w:pPr>
      <w:r>
        <w:rPr>
          <w:rFonts w:ascii="Calibri" w:hAnsi="Calibri"/>
          <w:sz w:val="24"/>
        </w:rPr>
        <w:t>Process</w:t>
      </w:r>
      <w:r>
        <w:rPr>
          <w:rFonts w:ascii="Calibri" w:hAnsi="Calibri"/>
          <w:spacing w:val="-5"/>
          <w:sz w:val="24"/>
        </w:rPr>
        <w:t> </w:t>
      </w:r>
      <w:r>
        <w:rPr>
          <w:rFonts w:ascii="Calibri" w:hAnsi="Calibri"/>
          <w:sz w:val="24"/>
        </w:rPr>
        <w:t>for</w:t>
      </w:r>
      <w:r>
        <w:rPr>
          <w:rFonts w:ascii="Calibri" w:hAnsi="Calibri"/>
          <w:spacing w:val="-2"/>
          <w:sz w:val="24"/>
        </w:rPr>
        <w:t> </w:t>
      </w:r>
      <w:r>
        <w:rPr>
          <w:rFonts w:ascii="Calibri" w:hAnsi="Calibri"/>
          <w:sz w:val="24"/>
        </w:rPr>
        <w:t>Ensuring</w:t>
      </w:r>
      <w:r>
        <w:rPr>
          <w:rFonts w:ascii="Calibri" w:hAnsi="Calibri"/>
          <w:spacing w:val="-2"/>
          <w:sz w:val="24"/>
        </w:rPr>
        <w:t> </w:t>
      </w:r>
      <w:r>
        <w:rPr>
          <w:rFonts w:ascii="Calibri" w:hAnsi="Calibri"/>
          <w:sz w:val="24"/>
        </w:rPr>
        <w:t>nondiscrimination</w:t>
      </w:r>
      <w:r>
        <w:rPr>
          <w:rFonts w:ascii="Calibri" w:hAnsi="Calibri"/>
          <w:spacing w:val="-4"/>
          <w:sz w:val="24"/>
        </w:rPr>
        <w:t> </w:t>
      </w:r>
      <w:r>
        <w:rPr>
          <w:rFonts w:ascii="Calibri" w:hAnsi="Calibri"/>
          <w:sz w:val="24"/>
        </w:rPr>
        <w:t>in</w:t>
      </w:r>
      <w:r>
        <w:rPr>
          <w:rFonts w:ascii="Calibri" w:hAnsi="Calibri"/>
          <w:spacing w:val="-3"/>
          <w:sz w:val="24"/>
        </w:rPr>
        <w:t> </w:t>
      </w:r>
      <w:r>
        <w:rPr>
          <w:rFonts w:ascii="Calibri" w:hAnsi="Calibri"/>
          <w:sz w:val="24"/>
        </w:rPr>
        <w:t>the</w:t>
      </w:r>
      <w:r>
        <w:rPr>
          <w:rFonts w:ascii="Calibri" w:hAnsi="Calibri"/>
          <w:spacing w:val="-2"/>
          <w:sz w:val="24"/>
        </w:rPr>
        <w:t> </w:t>
      </w:r>
      <w:r>
        <w:rPr>
          <w:rFonts w:ascii="Calibri" w:hAnsi="Calibri"/>
          <w:sz w:val="24"/>
        </w:rPr>
        <w:t>award</w:t>
      </w:r>
      <w:r>
        <w:rPr>
          <w:rFonts w:ascii="Calibri" w:hAnsi="Calibri"/>
          <w:spacing w:val="-1"/>
          <w:sz w:val="24"/>
        </w:rPr>
        <w:t> </w:t>
      </w:r>
      <w:r>
        <w:rPr>
          <w:rFonts w:ascii="Calibri" w:hAnsi="Calibri"/>
          <w:sz w:val="24"/>
        </w:rPr>
        <w:t>of </w:t>
      </w:r>
      <w:r>
        <w:rPr>
          <w:rFonts w:ascii="Calibri" w:hAnsi="Calibri"/>
          <w:spacing w:val="-2"/>
          <w:sz w:val="24"/>
        </w:rPr>
        <w:t>contracts</w:t>
      </w:r>
    </w:p>
    <w:p>
      <w:pPr>
        <w:pStyle w:val="BodyText"/>
        <w:spacing w:before="10"/>
        <w:rPr>
          <w:rFonts w:ascii="Calibri"/>
          <w:sz w:val="23"/>
        </w:rPr>
      </w:pPr>
    </w:p>
    <w:p>
      <w:pPr>
        <w:pStyle w:val="ListParagraph"/>
        <w:numPr>
          <w:ilvl w:val="0"/>
          <w:numId w:val="15"/>
        </w:numPr>
        <w:tabs>
          <w:tab w:pos="1780" w:val="left" w:leader="none"/>
        </w:tabs>
        <w:spacing w:line="232" w:lineRule="auto" w:before="0" w:after="0"/>
        <w:ind w:left="1780" w:right="1635" w:hanging="360"/>
        <w:jc w:val="left"/>
        <w:rPr>
          <w:rFonts w:ascii="Calibri" w:hAnsi="Calibri"/>
          <w:sz w:val="24"/>
        </w:rPr>
      </w:pPr>
      <w:r>
        <w:rPr>
          <w:rFonts w:ascii="Calibri" w:hAnsi="Calibri"/>
          <w:sz w:val="24"/>
        </w:rPr>
        <w:t>Developing</w:t>
      </w:r>
      <w:r>
        <w:rPr>
          <w:rFonts w:ascii="Calibri" w:hAnsi="Calibri"/>
          <w:spacing w:val="-4"/>
          <w:sz w:val="24"/>
        </w:rPr>
        <w:t> </w:t>
      </w:r>
      <w:r>
        <w:rPr>
          <w:rFonts w:ascii="Calibri" w:hAnsi="Calibri"/>
          <w:sz w:val="24"/>
        </w:rPr>
        <w:t>a</w:t>
      </w:r>
      <w:r>
        <w:rPr>
          <w:rFonts w:ascii="Calibri" w:hAnsi="Calibri"/>
          <w:spacing w:val="-6"/>
          <w:sz w:val="24"/>
        </w:rPr>
        <w:t> </w:t>
      </w:r>
      <w:r>
        <w:rPr>
          <w:rFonts w:ascii="Calibri" w:hAnsi="Calibri"/>
          <w:sz w:val="24"/>
        </w:rPr>
        <w:t>Title</w:t>
      </w:r>
      <w:r>
        <w:rPr>
          <w:rFonts w:ascii="Calibri" w:hAnsi="Calibri"/>
          <w:spacing w:val="-6"/>
          <w:sz w:val="24"/>
        </w:rPr>
        <w:t> </w:t>
      </w:r>
      <w:r>
        <w:rPr>
          <w:rFonts w:ascii="Calibri" w:hAnsi="Calibri"/>
          <w:sz w:val="24"/>
        </w:rPr>
        <w:t>VI/Nondiscrimination</w:t>
      </w:r>
      <w:r>
        <w:rPr>
          <w:rFonts w:ascii="Calibri" w:hAnsi="Calibri"/>
          <w:spacing w:val="-2"/>
          <w:sz w:val="24"/>
        </w:rPr>
        <w:t> </w:t>
      </w:r>
      <w:r>
        <w:rPr>
          <w:rFonts w:ascii="Calibri" w:hAnsi="Calibri"/>
          <w:sz w:val="24"/>
        </w:rPr>
        <w:t>Annual</w:t>
      </w:r>
      <w:r>
        <w:rPr>
          <w:rFonts w:ascii="Calibri" w:hAnsi="Calibri"/>
          <w:spacing w:val="-6"/>
          <w:sz w:val="24"/>
        </w:rPr>
        <w:t> </w:t>
      </w:r>
      <w:r>
        <w:rPr>
          <w:rFonts w:ascii="Calibri" w:hAnsi="Calibri"/>
          <w:sz w:val="24"/>
        </w:rPr>
        <w:t>Work</w:t>
      </w:r>
      <w:r>
        <w:rPr>
          <w:rFonts w:ascii="Calibri" w:hAnsi="Calibri"/>
          <w:spacing w:val="-5"/>
          <w:sz w:val="24"/>
        </w:rPr>
        <w:t> </w:t>
      </w:r>
      <w:r>
        <w:rPr>
          <w:rFonts w:ascii="Calibri" w:hAnsi="Calibri"/>
          <w:sz w:val="24"/>
        </w:rPr>
        <w:t>Plan</w:t>
      </w:r>
      <w:r>
        <w:rPr>
          <w:rFonts w:ascii="Calibri" w:hAnsi="Calibri"/>
          <w:spacing w:val="-5"/>
          <w:sz w:val="24"/>
        </w:rPr>
        <w:t> </w:t>
      </w:r>
      <w:r>
        <w:rPr>
          <w:rFonts w:ascii="Calibri" w:hAnsi="Calibri"/>
          <w:sz w:val="24"/>
        </w:rPr>
        <w:t>&amp;</w:t>
      </w:r>
      <w:r>
        <w:rPr>
          <w:rFonts w:ascii="Calibri" w:hAnsi="Calibri"/>
          <w:spacing w:val="-4"/>
          <w:sz w:val="24"/>
        </w:rPr>
        <w:t> </w:t>
      </w:r>
      <w:r>
        <w:rPr>
          <w:rFonts w:ascii="Calibri" w:hAnsi="Calibri"/>
          <w:sz w:val="24"/>
        </w:rPr>
        <w:t>Accomplishment </w:t>
      </w:r>
      <w:r>
        <w:rPr>
          <w:rFonts w:ascii="Calibri" w:hAnsi="Calibri"/>
          <w:spacing w:val="-2"/>
          <w:sz w:val="24"/>
        </w:rPr>
        <w:t>Report</w:t>
      </w:r>
    </w:p>
    <w:p>
      <w:pPr>
        <w:spacing w:after="0" w:line="232" w:lineRule="auto"/>
        <w:jc w:val="left"/>
        <w:rPr>
          <w:rFonts w:ascii="Calibri" w:hAnsi="Calibri"/>
          <w:sz w:val="24"/>
        </w:rPr>
        <w:sectPr>
          <w:footerReference w:type="default" r:id="rId37"/>
          <w:pgSz w:w="12240" w:h="15840"/>
          <w:pgMar w:footer="0" w:header="0" w:top="1360" w:bottom="280" w:left="740" w:right="480"/>
        </w:sectPr>
      </w:pPr>
    </w:p>
    <w:p>
      <w:pPr>
        <w:spacing w:before="80"/>
        <w:ind w:left="0" w:right="259" w:firstLine="0"/>
        <w:jc w:val="center"/>
        <w:rPr>
          <w:rFonts w:ascii="Cambria"/>
          <w:sz w:val="26"/>
        </w:rPr>
      </w:pPr>
      <w:bookmarkStart w:name="APPENDIX H" w:id="29"/>
      <w:bookmarkEnd w:id="29"/>
      <w:r>
        <w:rPr/>
      </w:r>
      <w:r>
        <w:rPr>
          <w:rFonts w:ascii="Cambria"/>
          <w:color w:val="365F91"/>
          <w:sz w:val="26"/>
        </w:rPr>
        <w:t>APPENDIX</w:t>
      </w:r>
      <w:r>
        <w:rPr>
          <w:rFonts w:ascii="Cambria"/>
          <w:color w:val="365F91"/>
          <w:spacing w:val="-13"/>
          <w:sz w:val="26"/>
        </w:rPr>
        <w:t> </w:t>
      </w:r>
      <w:r>
        <w:rPr>
          <w:rFonts w:ascii="Cambria"/>
          <w:color w:val="365F91"/>
          <w:spacing w:val="-10"/>
          <w:sz w:val="26"/>
        </w:rPr>
        <w:t>H</w:t>
      </w:r>
    </w:p>
    <w:p>
      <w:pPr>
        <w:spacing w:before="268"/>
        <w:ind w:left="974" w:right="1231" w:hanging="3"/>
        <w:jc w:val="center"/>
        <w:rPr>
          <w:rFonts w:ascii="Arial"/>
          <w:b/>
          <w:sz w:val="52"/>
        </w:rPr>
      </w:pPr>
      <w:r>
        <w:rPr>
          <w:rFonts w:ascii="Arial"/>
          <w:b/>
          <w:sz w:val="52"/>
        </w:rPr>
        <w:t>SUB-RECIPIENT TITLE VI COMPLIANCE</w:t>
      </w:r>
      <w:r>
        <w:rPr>
          <w:rFonts w:ascii="Arial"/>
          <w:b/>
          <w:spacing w:val="-19"/>
          <w:sz w:val="52"/>
        </w:rPr>
        <w:t> </w:t>
      </w:r>
      <w:r>
        <w:rPr>
          <w:rFonts w:ascii="Arial"/>
          <w:b/>
          <w:sz w:val="52"/>
        </w:rPr>
        <w:t>ASSESSMENT</w:t>
      </w:r>
      <w:r>
        <w:rPr>
          <w:rFonts w:ascii="Arial"/>
          <w:b/>
          <w:spacing w:val="-19"/>
          <w:sz w:val="52"/>
        </w:rPr>
        <w:t> </w:t>
      </w:r>
      <w:r>
        <w:rPr>
          <w:rFonts w:ascii="Arial"/>
          <w:b/>
          <w:sz w:val="52"/>
        </w:rPr>
        <w:t>TOOL</w:t>
      </w:r>
    </w:p>
    <w:p>
      <w:pPr>
        <w:pStyle w:val="BodyText"/>
        <w:spacing w:before="276"/>
        <w:ind w:left="699" w:right="955"/>
        <w:jc w:val="both"/>
        <w:rPr>
          <w:rFonts w:ascii="Arial" w:hAnsi="Arial"/>
        </w:rPr>
      </w:pPr>
      <w:r>
        <w:rPr>
          <w:rFonts w:ascii="Arial" w:hAnsi="Arial"/>
        </w:rPr>
        <w:t>23 Code of Federal Regulations (CFR) Part 200.9 (b)(7) requires that the Maine Department of Transportation (MaineDOT) conduct periodic reviews of cities, planning agencies and other recipients of federal-aid highway funds, including locally public agencies, to ensure that they are complying with Title VI of the Civil Rights Act of 1964. Title VI states that “no person in the United States shall be excluded from participation, denied</w:t>
      </w:r>
      <w:r>
        <w:rPr>
          <w:rFonts w:ascii="Arial" w:hAnsi="Arial"/>
          <w:spacing w:val="-12"/>
        </w:rPr>
        <w:t> </w:t>
      </w:r>
      <w:r>
        <w:rPr>
          <w:rFonts w:ascii="Arial" w:hAnsi="Arial"/>
        </w:rPr>
        <w:t>the</w:t>
      </w:r>
      <w:r>
        <w:rPr>
          <w:rFonts w:ascii="Arial" w:hAnsi="Arial"/>
          <w:spacing w:val="-12"/>
        </w:rPr>
        <w:t> </w:t>
      </w:r>
      <w:r>
        <w:rPr>
          <w:rFonts w:ascii="Arial" w:hAnsi="Arial"/>
        </w:rPr>
        <w:t>benefits</w:t>
      </w:r>
      <w:r>
        <w:rPr>
          <w:rFonts w:ascii="Arial" w:hAnsi="Arial"/>
          <w:spacing w:val="-13"/>
        </w:rPr>
        <w:t> </w:t>
      </w:r>
      <w:r>
        <w:rPr>
          <w:rFonts w:ascii="Arial" w:hAnsi="Arial"/>
        </w:rPr>
        <w:t>of,</w:t>
      </w:r>
      <w:r>
        <w:rPr>
          <w:rFonts w:ascii="Arial" w:hAnsi="Arial"/>
          <w:spacing w:val="-14"/>
        </w:rPr>
        <w:t> </w:t>
      </w:r>
      <w:r>
        <w:rPr>
          <w:rFonts w:ascii="Arial" w:hAnsi="Arial"/>
        </w:rPr>
        <w:t>or</w:t>
      </w:r>
      <w:r>
        <w:rPr>
          <w:rFonts w:ascii="Arial" w:hAnsi="Arial"/>
          <w:spacing w:val="-13"/>
        </w:rPr>
        <w:t> </w:t>
      </w:r>
      <w:r>
        <w:rPr>
          <w:rFonts w:ascii="Arial" w:hAnsi="Arial"/>
        </w:rPr>
        <w:t>be</w:t>
      </w:r>
      <w:r>
        <w:rPr>
          <w:rFonts w:ascii="Arial" w:hAnsi="Arial"/>
          <w:spacing w:val="-12"/>
        </w:rPr>
        <w:t> </w:t>
      </w:r>
      <w:r>
        <w:rPr>
          <w:rFonts w:ascii="Arial" w:hAnsi="Arial"/>
        </w:rPr>
        <w:t>subjected</w:t>
      </w:r>
      <w:r>
        <w:rPr>
          <w:rFonts w:ascii="Arial" w:hAnsi="Arial"/>
          <w:spacing w:val="-12"/>
        </w:rPr>
        <w:t> </w:t>
      </w:r>
      <w:r>
        <w:rPr>
          <w:rFonts w:ascii="Arial" w:hAnsi="Arial"/>
        </w:rPr>
        <w:t>to</w:t>
      </w:r>
      <w:r>
        <w:rPr>
          <w:rFonts w:ascii="Arial" w:hAnsi="Arial"/>
          <w:spacing w:val="-12"/>
        </w:rPr>
        <w:t> </w:t>
      </w:r>
      <w:r>
        <w:rPr>
          <w:rFonts w:ascii="Arial" w:hAnsi="Arial"/>
        </w:rPr>
        <w:t>discrimination</w:t>
      </w:r>
      <w:r>
        <w:rPr>
          <w:rFonts w:ascii="Arial" w:hAnsi="Arial"/>
          <w:spacing w:val="-12"/>
        </w:rPr>
        <w:t> </w:t>
      </w:r>
      <w:r>
        <w:rPr>
          <w:rFonts w:ascii="Arial" w:hAnsi="Arial"/>
        </w:rPr>
        <w:t>in</w:t>
      </w:r>
      <w:r>
        <w:rPr>
          <w:rFonts w:ascii="Arial" w:hAnsi="Arial"/>
          <w:spacing w:val="-14"/>
        </w:rPr>
        <w:t> </w:t>
      </w:r>
      <w:r>
        <w:rPr>
          <w:rFonts w:ascii="Arial" w:hAnsi="Arial"/>
        </w:rPr>
        <w:t>any</w:t>
      </w:r>
      <w:r>
        <w:rPr>
          <w:rFonts w:ascii="Arial" w:hAnsi="Arial"/>
          <w:spacing w:val="-13"/>
        </w:rPr>
        <w:t> </w:t>
      </w:r>
      <w:r>
        <w:rPr>
          <w:rFonts w:ascii="Arial" w:hAnsi="Arial"/>
        </w:rPr>
        <w:t>Federally-funded</w:t>
      </w:r>
      <w:r>
        <w:rPr>
          <w:rFonts w:ascii="Arial" w:hAnsi="Arial"/>
          <w:spacing w:val="-12"/>
        </w:rPr>
        <w:t> </w:t>
      </w:r>
      <w:r>
        <w:rPr>
          <w:rFonts w:ascii="Arial" w:hAnsi="Arial"/>
        </w:rPr>
        <w:t>program, policy or activity on the basis of race, color or national origin.”</w:t>
      </w:r>
    </w:p>
    <w:p>
      <w:pPr>
        <w:pStyle w:val="BodyText"/>
        <w:rPr>
          <w:rFonts w:ascii="Arial"/>
        </w:rPr>
      </w:pPr>
    </w:p>
    <w:p>
      <w:pPr>
        <w:pStyle w:val="BodyText"/>
        <w:ind w:left="699" w:right="952"/>
        <w:jc w:val="both"/>
        <w:rPr>
          <w:rFonts w:ascii="Arial"/>
        </w:rPr>
      </w:pPr>
      <w:r>
        <w:rPr>
          <w:rFonts w:ascii="Arial"/>
        </w:rPr>
        <w:t>MaineDOT has developed this assessment as a means of determining sub-recipient compliance;</w:t>
      </w:r>
      <w:r>
        <w:rPr>
          <w:rFonts w:ascii="Arial"/>
          <w:spacing w:val="-17"/>
        </w:rPr>
        <w:t> </w:t>
      </w:r>
      <w:r>
        <w:rPr>
          <w:rFonts w:ascii="Arial"/>
        </w:rPr>
        <w:t>helping</w:t>
      </w:r>
      <w:r>
        <w:rPr>
          <w:rFonts w:ascii="Arial"/>
          <w:spacing w:val="-17"/>
        </w:rPr>
        <w:t> </w:t>
      </w:r>
      <w:r>
        <w:rPr>
          <w:rFonts w:ascii="Arial"/>
        </w:rPr>
        <w:t>sub-recipients</w:t>
      </w:r>
      <w:r>
        <w:rPr>
          <w:rFonts w:ascii="Arial"/>
          <w:spacing w:val="-16"/>
        </w:rPr>
        <w:t> </w:t>
      </w:r>
      <w:r>
        <w:rPr>
          <w:rFonts w:ascii="Arial"/>
        </w:rPr>
        <w:t>understand</w:t>
      </w:r>
      <w:r>
        <w:rPr>
          <w:rFonts w:ascii="Arial"/>
          <w:spacing w:val="-16"/>
        </w:rPr>
        <w:t> </w:t>
      </w:r>
      <w:r>
        <w:rPr>
          <w:rFonts w:ascii="Arial"/>
        </w:rPr>
        <w:t>their</w:t>
      </w:r>
      <w:r>
        <w:rPr>
          <w:rFonts w:ascii="Arial"/>
          <w:spacing w:val="-17"/>
        </w:rPr>
        <w:t> </w:t>
      </w:r>
      <w:r>
        <w:rPr>
          <w:rFonts w:ascii="Arial"/>
        </w:rPr>
        <w:t>Title</w:t>
      </w:r>
      <w:r>
        <w:rPr>
          <w:rFonts w:ascii="Arial"/>
          <w:spacing w:val="-15"/>
        </w:rPr>
        <w:t> </w:t>
      </w:r>
      <w:r>
        <w:rPr>
          <w:rFonts w:ascii="Arial"/>
        </w:rPr>
        <w:t>VI</w:t>
      </w:r>
      <w:r>
        <w:rPr>
          <w:rFonts w:ascii="Arial"/>
          <w:spacing w:val="-15"/>
        </w:rPr>
        <w:t> </w:t>
      </w:r>
      <w:r>
        <w:rPr>
          <w:rFonts w:ascii="Arial"/>
        </w:rPr>
        <w:t>responsibilities;</w:t>
      </w:r>
      <w:r>
        <w:rPr>
          <w:rFonts w:ascii="Arial"/>
          <w:spacing w:val="-15"/>
        </w:rPr>
        <w:t> </w:t>
      </w:r>
      <w:r>
        <w:rPr>
          <w:rFonts w:ascii="Arial"/>
        </w:rPr>
        <w:t>and</w:t>
      </w:r>
      <w:r>
        <w:rPr>
          <w:rFonts w:ascii="Arial"/>
          <w:spacing w:val="-17"/>
        </w:rPr>
        <w:t> </w:t>
      </w:r>
      <w:r>
        <w:rPr>
          <w:rFonts w:ascii="Arial"/>
        </w:rPr>
        <w:t>assisting MaineDOT in planning future training and technical assistance.</w:t>
      </w:r>
    </w:p>
    <w:p>
      <w:pPr>
        <w:pStyle w:val="BodyText"/>
        <w:rPr>
          <w:rFonts w:ascii="Arial"/>
        </w:rPr>
      </w:pPr>
    </w:p>
    <w:p>
      <w:pPr>
        <w:pStyle w:val="BodyText"/>
        <w:spacing w:before="1"/>
        <w:ind w:left="699" w:right="956"/>
        <w:jc w:val="both"/>
        <w:rPr>
          <w:rFonts w:ascii="Arial" w:hAnsi="Arial"/>
        </w:rPr>
      </w:pPr>
      <w:r>
        <w:rPr>
          <w:rFonts w:ascii="Arial" w:hAnsi="Arial"/>
        </w:rPr>
        <w:t>This assessment is part of MaineDOT’s Title VI review process and has been designed to take only a few minutes of your time. Please fax (207-624-3021) or mail (16 State House</w:t>
      </w:r>
      <w:r>
        <w:rPr>
          <w:rFonts w:ascii="Arial" w:hAnsi="Arial"/>
          <w:spacing w:val="-8"/>
        </w:rPr>
        <w:t> </w:t>
      </w:r>
      <w:r>
        <w:rPr>
          <w:rFonts w:ascii="Arial" w:hAnsi="Arial"/>
        </w:rPr>
        <w:t>Station,</w:t>
      </w:r>
      <w:r>
        <w:rPr>
          <w:rFonts w:ascii="Arial" w:hAnsi="Arial"/>
          <w:spacing w:val="-8"/>
        </w:rPr>
        <w:t> </w:t>
      </w:r>
      <w:r>
        <w:rPr>
          <w:rFonts w:ascii="Arial" w:hAnsi="Arial"/>
        </w:rPr>
        <w:t>Augusta,</w:t>
      </w:r>
      <w:r>
        <w:rPr>
          <w:rFonts w:ascii="Arial" w:hAnsi="Arial"/>
          <w:spacing w:val="-6"/>
        </w:rPr>
        <w:t> </w:t>
      </w:r>
      <w:r>
        <w:rPr>
          <w:rFonts w:ascii="Arial" w:hAnsi="Arial"/>
        </w:rPr>
        <w:t>ME</w:t>
      </w:r>
      <w:r>
        <w:rPr>
          <w:rFonts w:ascii="Arial" w:hAnsi="Arial"/>
          <w:spacing w:val="-8"/>
        </w:rPr>
        <w:t> </w:t>
      </w:r>
      <w:r>
        <w:rPr>
          <w:rFonts w:ascii="Arial" w:hAnsi="Arial"/>
        </w:rPr>
        <w:t>04333-0016)</w:t>
      </w:r>
      <w:r>
        <w:rPr>
          <w:rFonts w:ascii="Arial" w:hAnsi="Arial"/>
          <w:spacing w:val="-10"/>
        </w:rPr>
        <w:t> </w:t>
      </w:r>
      <w:r>
        <w:rPr>
          <w:rFonts w:ascii="Arial" w:hAnsi="Arial"/>
        </w:rPr>
        <w:t>the</w:t>
      </w:r>
      <w:r>
        <w:rPr>
          <w:rFonts w:ascii="Arial" w:hAnsi="Arial"/>
          <w:spacing w:val="-8"/>
        </w:rPr>
        <w:t> </w:t>
      </w:r>
      <w:r>
        <w:rPr>
          <w:rFonts w:ascii="Arial" w:hAnsi="Arial"/>
        </w:rPr>
        <w:t>completed</w:t>
      </w:r>
      <w:r>
        <w:rPr>
          <w:rFonts w:ascii="Arial" w:hAnsi="Arial"/>
          <w:spacing w:val="-8"/>
        </w:rPr>
        <w:t> </w:t>
      </w:r>
      <w:r>
        <w:rPr>
          <w:rFonts w:ascii="Arial" w:hAnsi="Arial"/>
        </w:rPr>
        <w:t>questionnaire</w:t>
      </w:r>
      <w:r>
        <w:rPr>
          <w:rFonts w:ascii="Arial" w:hAnsi="Arial"/>
          <w:spacing w:val="-5"/>
        </w:rPr>
        <w:t> </w:t>
      </w:r>
      <w:r>
        <w:rPr>
          <w:rFonts w:ascii="Arial" w:hAnsi="Arial"/>
        </w:rPr>
        <w:t>with</w:t>
      </w:r>
      <w:r>
        <w:rPr>
          <w:rFonts w:ascii="Arial" w:hAnsi="Arial"/>
          <w:spacing w:val="-8"/>
        </w:rPr>
        <w:t> </w:t>
      </w:r>
      <w:r>
        <w:rPr>
          <w:rFonts w:ascii="Arial" w:hAnsi="Arial"/>
        </w:rPr>
        <w:t>attachments to: Sherry Tompkins, Director of Civil Rights, no later than August 30, 2021</w:t>
      </w:r>
    </w:p>
    <w:p>
      <w:pPr>
        <w:pStyle w:val="BodyText"/>
        <w:spacing w:before="11"/>
        <w:rPr>
          <w:rFonts w:ascii="Arial"/>
          <w:sz w:val="23"/>
        </w:rPr>
      </w:pPr>
    </w:p>
    <w:p>
      <w:pPr>
        <w:pStyle w:val="BodyText"/>
        <w:ind w:left="700" w:right="954"/>
        <w:jc w:val="both"/>
        <w:rPr>
          <w:rFonts w:ascii="Arial"/>
        </w:rPr>
      </w:pPr>
      <w:r>
        <w:rPr>
          <w:rFonts w:ascii="Arial"/>
        </w:rPr>
        <w:t>Questions</w:t>
      </w:r>
      <w:r>
        <w:rPr>
          <w:rFonts w:ascii="Arial"/>
          <w:spacing w:val="-17"/>
        </w:rPr>
        <w:t> </w:t>
      </w:r>
      <w:r>
        <w:rPr>
          <w:rFonts w:ascii="Arial"/>
        </w:rPr>
        <w:t>or</w:t>
      </w:r>
      <w:r>
        <w:rPr>
          <w:rFonts w:ascii="Arial"/>
          <w:spacing w:val="-17"/>
        </w:rPr>
        <w:t> </w:t>
      </w:r>
      <w:r>
        <w:rPr>
          <w:rFonts w:ascii="Arial"/>
        </w:rPr>
        <w:t>concerns</w:t>
      </w:r>
      <w:r>
        <w:rPr>
          <w:rFonts w:ascii="Arial"/>
          <w:spacing w:val="-16"/>
        </w:rPr>
        <w:t> </w:t>
      </w:r>
      <w:r>
        <w:rPr>
          <w:rFonts w:ascii="Arial"/>
        </w:rPr>
        <w:t>may</w:t>
      </w:r>
      <w:r>
        <w:rPr>
          <w:rFonts w:ascii="Arial"/>
          <w:spacing w:val="-17"/>
        </w:rPr>
        <w:t> </w:t>
      </w:r>
      <w:r>
        <w:rPr>
          <w:rFonts w:ascii="Arial"/>
        </w:rPr>
        <w:t>be</w:t>
      </w:r>
      <w:r>
        <w:rPr>
          <w:rFonts w:ascii="Arial"/>
          <w:spacing w:val="-17"/>
        </w:rPr>
        <w:t> </w:t>
      </w:r>
      <w:r>
        <w:rPr>
          <w:rFonts w:ascii="Arial"/>
        </w:rPr>
        <w:t>emailed</w:t>
      </w:r>
      <w:r>
        <w:rPr>
          <w:rFonts w:ascii="Arial"/>
          <w:spacing w:val="-17"/>
        </w:rPr>
        <w:t> </w:t>
      </w:r>
      <w:r>
        <w:rPr>
          <w:rFonts w:ascii="Arial"/>
        </w:rPr>
        <w:t>to:</w:t>
      </w:r>
      <w:r>
        <w:rPr>
          <w:rFonts w:ascii="Arial"/>
          <w:spacing w:val="-16"/>
        </w:rPr>
        <w:t> </w:t>
      </w:r>
      <w:hyperlink r:id="rId8">
        <w:r>
          <w:rPr>
            <w:rFonts w:ascii="Arial"/>
            <w:color w:val="0000FF"/>
            <w:u w:val="single" w:color="0000FF"/>
          </w:rPr>
          <w:t>sherry.tompkins@maine.gov</w:t>
        </w:r>
      </w:hyperlink>
      <w:r>
        <w:rPr>
          <w:rFonts w:ascii="Arial"/>
          <w:color w:val="0000FF"/>
          <w:spacing w:val="-17"/>
        </w:rPr>
        <w:t> </w:t>
      </w:r>
      <w:r>
        <w:rPr>
          <w:rFonts w:ascii="Arial"/>
        </w:rPr>
        <w:t>or</w:t>
      </w:r>
      <w:r>
        <w:rPr>
          <w:rFonts w:ascii="Arial"/>
          <w:spacing w:val="-17"/>
        </w:rPr>
        <w:t> </w:t>
      </w:r>
      <w:r>
        <w:rPr>
          <w:rFonts w:ascii="Arial"/>
        </w:rPr>
        <w:t>you</w:t>
      </w:r>
      <w:r>
        <w:rPr>
          <w:rFonts w:ascii="Arial"/>
          <w:spacing w:val="-16"/>
        </w:rPr>
        <w:t> </w:t>
      </w:r>
      <w:r>
        <w:rPr>
          <w:rFonts w:ascii="Arial"/>
        </w:rPr>
        <w:t>may</w:t>
      </w:r>
      <w:r>
        <w:rPr>
          <w:rFonts w:ascii="Arial"/>
          <w:spacing w:val="-17"/>
        </w:rPr>
        <w:t> </w:t>
      </w:r>
      <w:r>
        <w:rPr>
          <w:rFonts w:ascii="Arial"/>
        </w:rPr>
        <w:t>reach Sherry by phone at (207) 624-3066.</w:t>
      </w:r>
    </w:p>
    <w:p>
      <w:pPr>
        <w:pStyle w:val="BodyText"/>
        <w:spacing w:before="1"/>
        <w:rPr>
          <w:rFonts w:ascii="Arial"/>
          <w:sz w:val="22"/>
        </w:rPr>
      </w:pPr>
      <w:r>
        <w:rPr/>
        <w:pict>
          <v:rect style="position:absolute;margin-left:70.559998pt;margin-top:13.921573pt;width:470.88pt;height:1.44pt;mso-position-horizontal-relative:page;mso-position-vertical-relative:paragraph;z-index:-15721472;mso-wrap-distance-left:0;mso-wrap-distance-right:0" id="docshape18" filled="true" fillcolor="#000000" stroked="false">
            <v:fill type="solid"/>
            <w10:wrap type="topAndBottom"/>
          </v:rect>
        </w:pict>
      </w:r>
    </w:p>
    <w:p>
      <w:pPr>
        <w:pStyle w:val="Heading4"/>
        <w:spacing w:before="19" w:after="19"/>
        <w:ind w:left="700"/>
        <w:rPr>
          <w:rFonts w:ascii="Arial"/>
        </w:rPr>
      </w:pPr>
      <w:r>
        <w:rPr>
          <w:rFonts w:ascii="Arial"/>
        </w:rPr>
        <w:t>Baseline</w:t>
      </w:r>
      <w:r>
        <w:rPr>
          <w:rFonts w:ascii="Arial"/>
          <w:spacing w:val="-3"/>
        </w:rPr>
        <w:t> </w:t>
      </w:r>
      <w:r>
        <w:rPr>
          <w:rFonts w:ascii="Arial"/>
          <w:spacing w:val="-2"/>
        </w:rPr>
        <w:t>Questionnaire</w:t>
      </w:r>
    </w:p>
    <w:p>
      <w:pPr>
        <w:pStyle w:val="BodyText"/>
        <w:spacing w:line="28" w:lineRule="exact"/>
        <w:ind w:left="671"/>
        <w:rPr>
          <w:rFonts w:ascii="Arial"/>
          <w:sz w:val="2"/>
        </w:rPr>
      </w:pPr>
      <w:r>
        <w:rPr>
          <w:rFonts w:ascii="Arial"/>
          <w:position w:val="0"/>
          <w:sz w:val="2"/>
        </w:rPr>
        <w:pict>
          <v:group style="width:470.9pt;height:1.45pt;mso-position-horizontal-relative:char;mso-position-vertical-relative:line" id="docshapegroup19" coordorigin="0,0" coordsize="9418,29">
            <v:rect style="position:absolute;left:0;top:0;width:9418;height:29" id="docshape20" filled="true" fillcolor="#000000" stroked="false">
              <v:fill type="solid"/>
            </v:rect>
          </v:group>
        </w:pict>
      </w:r>
      <w:r>
        <w:rPr>
          <w:rFonts w:ascii="Arial"/>
          <w:position w:val="0"/>
          <w:sz w:val="2"/>
        </w:rPr>
      </w:r>
    </w:p>
    <w:p>
      <w:pPr>
        <w:pStyle w:val="BodyText"/>
        <w:spacing w:before="3"/>
        <w:rPr>
          <w:rFonts w:ascii="Arial"/>
          <w:b/>
          <w:sz w:val="16"/>
        </w:rPr>
      </w:pPr>
    </w:p>
    <w:p>
      <w:pPr>
        <w:pStyle w:val="ListParagraph"/>
        <w:numPr>
          <w:ilvl w:val="0"/>
          <w:numId w:val="16"/>
        </w:numPr>
        <w:tabs>
          <w:tab w:pos="1419" w:val="left" w:leader="none"/>
          <w:tab w:pos="1420" w:val="left" w:leader="none"/>
          <w:tab w:pos="10059" w:val="left" w:leader="none"/>
        </w:tabs>
        <w:spacing w:line="240" w:lineRule="auto" w:before="92" w:after="0"/>
        <w:ind w:left="1420" w:right="0" w:hanging="720"/>
        <w:jc w:val="left"/>
        <w:rPr>
          <w:rFonts w:ascii="Arial"/>
          <w:sz w:val="24"/>
        </w:rPr>
      </w:pPr>
      <w:r>
        <w:rPr>
          <w:rFonts w:ascii="Arial"/>
          <w:sz w:val="24"/>
        </w:rPr>
        <w:t>Name of your Agency: </w:t>
      </w:r>
      <w:r>
        <w:rPr>
          <w:rFonts w:ascii="Arial"/>
          <w:sz w:val="24"/>
          <w:u w:val="single"/>
        </w:rPr>
        <w:tab/>
      </w:r>
    </w:p>
    <w:p>
      <w:pPr>
        <w:pStyle w:val="BodyText"/>
        <w:rPr>
          <w:rFonts w:ascii="Arial"/>
          <w:sz w:val="16"/>
        </w:rPr>
      </w:pPr>
    </w:p>
    <w:p>
      <w:pPr>
        <w:pStyle w:val="ListParagraph"/>
        <w:numPr>
          <w:ilvl w:val="0"/>
          <w:numId w:val="16"/>
        </w:numPr>
        <w:tabs>
          <w:tab w:pos="1419" w:val="left" w:leader="none"/>
          <w:tab w:pos="1420" w:val="left" w:leader="none"/>
          <w:tab w:pos="6459" w:val="left" w:leader="none"/>
          <w:tab w:pos="7899" w:val="left" w:leader="none"/>
          <w:tab w:pos="8300" w:val="left" w:leader="none"/>
          <w:tab w:pos="10059" w:val="left" w:leader="none"/>
        </w:tabs>
        <w:spacing w:line="240" w:lineRule="auto" w:before="92" w:after="0"/>
        <w:ind w:left="1420" w:right="0" w:hanging="720"/>
        <w:jc w:val="left"/>
        <w:rPr>
          <w:rFonts w:ascii="Arial"/>
          <w:sz w:val="24"/>
        </w:rPr>
      </w:pPr>
      <w:r>
        <w:rPr>
          <w:rFonts w:ascii="Arial"/>
          <w:sz w:val="24"/>
        </w:rPr>
        <w:t>Number</w:t>
      </w:r>
      <w:r>
        <w:rPr>
          <w:rFonts w:ascii="Arial"/>
          <w:spacing w:val="-4"/>
          <w:sz w:val="24"/>
        </w:rPr>
        <w:t> </w:t>
      </w:r>
      <w:r>
        <w:rPr>
          <w:rFonts w:ascii="Arial"/>
          <w:sz w:val="24"/>
        </w:rPr>
        <w:t>of</w:t>
      </w:r>
      <w:r>
        <w:rPr>
          <w:rFonts w:ascii="Arial"/>
          <w:spacing w:val="-4"/>
          <w:sz w:val="24"/>
        </w:rPr>
        <w:t> </w:t>
      </w:r>
      <w:r>
        <w:rPr>
          <w:rFonts w:ascii="Arial"/>
          <w:sz w:val="24"/>
        </w:rPr>
        <w:t>full-time</w:t>
      </w:r>
      <w:r>
        <w:rPr>
          <w:rFonts w:ascii="Arial"/>
          <w:spacing w:val="-3"/>
          <w:sz w:val="24"/>
        </w:rPr>
        <w:t> </w:t>
      </w:r>
      <w:r>
        <w:rPr>
          <w:rFonts w:ascii="Arial"/>
          <w:sz w:val="24"/>
        </w:rPr>
        <w:t>and</w:t>
      </w:r>
      <w:r>
        <w:rPr>
          <w:rFonts w:ascii="Arial"/>
          <w:spacing w:val="-1"/>
          <w:sz w:val="24"/>
        </w:rPr>
        <w:t> </w:t>
      </w:r>
      <w:r>
        <w:rPr>
          <w:rFonts w:ascii="Arial"/>
          <w:sz w:val="24"/>
        </w:rPr>
        <w:t>part-time</w:t>
      </w:r>
      <w:r>
        <w:rPr>
          <w:rFonts w:ascii="Arial"/>
          <w:spacing w:val="-3"/>
          <w:sz w:val="24"/>
        </w:rPr>
        <w:t> </w:t>
      </w:r>
      <w:r>
        <w:rPr>
          <w:rFonts w:ascii="Arial"/>
          <w:spacing w:val="-2"/>
          <w:sz w:val="24"/>
        </w:rPr>
        <w:t>employees:</w:t>
      </w:r>
      <w:r>
        <w:rPr>
          <w:rFonts w:ascii="Arial"/>
          <w:sz w:val="24"/>
        </w:rPr>
        <w:tab/>
        <w:t>F/T </w:t>
      </w:r>
      <w:r>
        <w:rPr>
          <w:rFonts w:ascii="Arial"/>
          <w:sz w:val="24"/>
          <w:u w:val="single"/>
        </w:rPr>
        <w:tab/>
      </w:r>
      <w:r>
        <w:rPr>
          <w:rFonts w:ascii="Arial"/>
          <w:sz w:val="24"/>
        </w:rPr>
        <w:tab/>
        <w:t>P/T </w:t>
      </w:r>
      <w:r>
        <w:rPr>
          <w:rFonts w:ascii="Arial"/>
          <w:sz w:val="24"/>
          <w:u w:val="single"/>
        </w:rPr>
        <w:tab/>
      </w:r>
    </w:p>
    <w:p>
      <w:pPr>
        <w:pStyle w:val="BodyText"/>
        <w:rPr>
          <w:rFonts w:ascii="Arial"/>
          <w:sz w:val="16"/>
        </w:rPr>
      </w:pPr>
    </w:p>
    <w:p>
      <w:pPr>
        <w:pStyle w:val="ListParagraph"/>
        <w:numPr>
          <w:ilvl w:val="0"/>
          <w:numId w:val="16"/>
        </w:numPr>
        <w:tabs>
          <w:tab w:pos="1419" w:val="left" w:leader="none"/>
          <w:tab w:pos="1420" w:val="left" w:leader="none"/>
          <w:tab w:pos="10059" w:val="left" w:leader="none"/>
        </w:tabs>
        <w:spacing w:line="240" w:lineRule="auto" w:before="92" w:after="0"/>
        <w:ind w:left="1420" w:right="957" w:hanging="720"/>
        <w:jc w:val="left"/>
        <w:rPr>
          <w:rFonts w:ascii="Arial"/>
          <w:sz w:val="24"/>
        </w:rPr>
      </w:pPr>
      <w:r>
        <w:rPr>
          <w:rFonts w:ascii="Arial"/>
          <w:sz w:val="24"/>
        </w:rPr>
        <w:t>Has</w:t>
      </w:r>
      <w:r>
        <w:rPr>
          <w:rFonts w:ascii="Arial"/>
          <w:spacing w:val="-17"/>
          <w:sz w:val="24"/>
        </w:rPr>
        <w:t> </w:t>
      </w:r>
      <w:r>
        <w:rPr>
          <w:rFonts w:ascii="Arial"/>
          <w:sz w:val="24"/>
        </w:rPr>
        <w:t>your</w:t>
      </w:r>
      <w:r>
        <w:rPr>
          <w:rFonts w:ascii="Arial"/>
          <w:spacing w:val="-18"/>
          <w:sz w:val="24"/>
        </w:rPr>
        <w:t> </w:t>
      </w:r>
      <w:r>
        <w:rPr>
          <w:rFonts w:ascii="Arial"/>
          <w:sz w:val="24"/>
        </w:rPr>
        <w:t>agency</w:t>
      </w:r>
      <w:r>
        <w:rPr>
          <w:rFonts w:ascii="Arial"/>
          <w:spacing w:val="-17"/>
          <w:sz w:val="24"/>
        </w:rPr>
        <w:t> </w:t>
      </w:r>
      <w:r>
        <w:rPr>
          <w:rFonts w:ascii="Arial"/>
          <w:sz w:val="24"/>
        </w:rPr>
        <w:t>provided</w:t>
      </w:r>
      <w:r>
        <w:rPr>
          <w:rFonts w:ascii="Arial"/>
          <w:spacing w:val="-16"/>
          <w:sz w:val="24"/>
        </w:rPr>
        <w:t> </w:t>
      </w:r>
      <w:r>
        <w:rPr>
          <w:rFonts w:ascii="Arial"/>
          <w:sz w:val="24"/>
        </w:rPr>
        <w:t>written</w:t>
      </w:r>
      <w:r>
        <w:rPr>
          <w:rFonts w:ascii="Arial"/>
          <w:spacing w:val="-17"/>
          <w:sz w:val="24"/>
        </w:rPr>
        <w:t> </w:t>
      </w:r>
      <w:r>
        <w:rPr>
          <w:rFonts w:ascii="Arial"/>
          <w:sz w:val="24"/>
        </w:rPr>
        <w:t>Title</w:t>
      </w:r>
      <w:r>
        <w:rPr>
          <w:rFonts w:ascii="Arial"/>
          <w:spacing w:val="-17"/>
          <w:sz w:val="24"/>
        </w:rPr>
        <w:t> </w:t>
      </w:r>
      <w:r>
        <w:rPr>
          <w:rFonts w:ascii="Arial"/>
          <w:sz w:val="24"/>
        </w:rPr>
        <w:t>VI</w:t>
      </w:r>
      <w:r>
        <w:rPr>
          <w:rFonts w:ascii="Arial"/>
          <w:spacing w:val="-17"/>
          <w:sz w:val="24"/>
        </w:rPr>
        <w:t> </w:t>
      </w:r>
      <w:r>
        <w:rPr>
          <w:rFonts w:ascii="Arial"/>
          <w:sz w:val="24"/>
        </w:rPr>
        <w:t>Assurances</w:t>
      </w:r>
      <w:r>
        <w:rPr>
          <w:rFonts w:ascii="Arial"/>
          <w:spacing w:val="-17"/>
          <w:sz w:val="24"/>
        </w:rPr>
        <w:t> </w:t>
      </w:r>
      <w:r>
        <w:rPr>
          <w:rFonts w:ascii="Arial"/>
          <w:sz w:val="24"/>
        </w:rPr>
        <w:t>to</w:t>
      </w:r>
      <w:r>
        <w:rPr>
          <w:rFonts w:ascii="Arial"/>
          <w:spacing w:val="-16"/>
          <w:sz w:val="24"/>
        </w:rPr>
        <w:t> </w:t>
      </w:r>
      <w:r>
        <w:rPr>
          <w:rFonts w:ascii="Arial"/>
          <w:sz w:val="24"/>
        </w:rPr>
        <w:t>MaineDOT?</w:t>
      </w:r>
      <w:r>
        <w:rPr>
          <w:rFonts w:ascii="Arial"/>
          <w:spacing w:val="24"/>
          <w:sz w:val="24"/>
        </w:rPr>
        <w:t> </w:t>
      </w:r>
      <w:r>
        <w:rPr>
          <w:rFonts w:ascii="Arial"/>
          <w:sz w:val="24"/>
        </w:rPr>
        <w:t>If</w:t>
      </w:r>
      <w:r>
        <w:rPr>
          <w:rFonts w:ascii="Arial"/>
          <w:spacing w:val="-16"/>
          <w:sz w:val="24"/>
        </w:rPr>
        <w:t> </w:t>
      </w:r>
      <w:r>
        <w:rPr>
          <w:rFonts w:ascii="Arial"/>
          <w:sz w:val="24"/>
        </w:rPr>
        <w:t>not,</w:t>
      </w:r>
      <w:r>
        <w:rPr>
          <w:rFonts w:ascii="Arial"/>
          <w:spacing w:val="-17"/>
          <w:sz w:val="24"/>
        </w:rPr>
        <w:t> </w:t>
      </w:r>
      <w:r>
        <w:rPr>
          <w:rFonts w:ascii="Arial"/>
          <w:sz w:val="24"/>
        </w:rPr>
        <w:t>please attach a copy.</w:t>
      </w:r>
      <w:r>
        <w:rPr>
          <w:rFonts w:ascii="Arial"/>
          <w:spacing w:val="62"/>
          <w:sz w:val="24"/>
        </w:rPr>
        <w:t> </w:t>
      </w:r>
      <w:r>
        <w:rPr>
          <w:rFonts w:ascii="Arial"/>
          <w:sz w:val="24"/>
          <w:u w:val="single"/>
        </w:rPr>
        <w:tab/>
      </w:r>
    </w:p>
    <w:p>
      <w:pPr>
        <w:pStyle w:val="BodyText"/>
        <w:rPr>
          <w:rFonts w:ascii="Arial"/>
          <w:sz w:val="16"/>
        </w:rPr>
      </w:pPr>
    </w:p>
    <w:p>
      <w:pPr>
        <w:pStyle w:val="ListParagraph"/>
        <w:numPr>
          <w:ilvl w:val="0"/>
          <w:numId w:val="16"/>
        </w:numPr>
        <w:tabs>
          <w:tab w:pos="1419" w:val="left" w:leader="none"/>
          <w:tab w:pos="1420" w:val="left" w:leader="none"/>
          <w:tab w:pos="10059" w:val="left" w:leader="none"/>
        </w:tabs>
        <w:spacing w:line="240" w:lineRule="auto" w:before="93" w:after="0"/>
        <w:ind w:left="1420" w:right="958" w:hanging="720"/>
        <w:jc w:val="left"/>
        <w:rPr>
          <w:rFonts w:ascii="Arial"/>
          <w:sz w:val="24"/>
        </w:rPr>
      </w:pPr>
      <w:r>
        <w:rPr>
          <w:rFonts w:ascii="Arial"/>
          <w:sz w:val="24"/>
        </w:rPr>
        <w:t>Does your agency physically include the Civil Right Special Provisions (FHWA- Form 1273)</w:t>
      </w:r>
      <w:r>
        <w:rPr>
          <w:rFonts w:ascii="Arial"/>
          <w:spacing w:val="-2"/>
          <w:sz w:val="24"/>
        </w:rPr>
        <w:t> </w:t>
      </w:r>
      <w:r>
        <w:rPr>
          <w:rFonts w:ascii="Arial"/>
          <w:sz w:val="24"/>
        </w:rPr>
        <w:t>in</w:t>
      </w:r>
      <w:r>
        <w:rPr>
          <w:rFonts w:ascii="Arial"/>
          <w:spacing w:val="-2"/>
          <w:sz w:val="24"/>
        </w:rPr>
        <w:t> </w:t>
      </w:r>
      <w:r>
        <w:rPr>
          <w:rFonts w:ascii="Arial"/>
          <w:sz w:val="24"/>
        </w:rPr>
        <w:t>all</w:t>
      </w:r>
      <w:r>
        <w:rPr>
          <w:rFonts w:ascii="Arial"/>
          <w:spacing w:val="-1"/>
          <w:sz w:val="24"/>
        </w:rPr>
        <w:t> </w:t>
      </w:r>
      <w:r>
        <w:rPr>
          <w:rFonts w:ascii="Arial"/>
          <w:sz w:val="24"/>
        </w:rPr>
        <w:t>contracts</w:t>
      </w:r>
      <w:r>
        <w:rPr>
          <w:rFonts w:ascii="Arial"/>
          <w:spacing w:val="-1"/>
          <w:sz w:val="24"/>
        </w:rPr>
        <w:t> </w:t>
      </w:r>
      <w:r>
        <w:rPr>
          <w:rFonts w:ascii="Arial"/>
          <w:sz w:val="24"/>
        </w:rPr>
        <w:t>and</w:t>
      </w:r>
      <w:r>
        <w:rPr>
          <w:rFonts w:ascii="Arial"/>
          <w:spacing w:val="-2"/>
          <w:sz w:val="24"/>
        </w:rPr>
        <w:t> </w:t>
      </w:r>
      <w:r>
        <w:rPr>
          <w:rFonts w:ascii="Arial"/>
          <w:sz w:val="24"/>
        </w:rPr>
        <w:t>ensure</w:t>
      </w:r>
      <w:r>
        <w:rPr>
          <w:rFonts w:ascii="Arial"/>
          <w:spacing w:val="-2"/>
          <w:sz w:val="24"/>
        </w:rPr>
        <w:t> </w:t>
      </w:r>
      <w:r>
        <w:rPr>
          <w:rFonts w:ascii="Arial"/>
          <w:sz w:val="24"/>
        </w:rPr>
        <w:t>that</w:t>
      </w:r>
      <w:r>
        <w:rPr>
          <w:rFonts w:ascii="Arial"/>
          <w:spacing w:val="-1"/>
          <w:sz w:val="24"/>
        </w:rPr>
        <w:t> </w:t>
      </w:r>
      <w:r>
        <w:rPr>
          <w:rFonts w:ascii="Arial"/>
          <w:sz w:val="24"/>
        </w:rPr>
        <w:t>they</w:t>
      </w:r>
      <w:r>
        <w:rPr>
          <w:rFonts w:ascii="Arial"/>
          <w:spacing w:val="-1"/>
          <w:sz w:val="24"/>
        </w:rPr>
        <w:t> </w:t>
      </w:r>
      <w:r>
        <w:rPr>
          <w:rFonts w:ascii="Arial"/>
          <w:sz w:val="24"/>
        </w:rPr>
        <w:t>are included in</w:t>
      </w:r>
      <w:r>
        <w:rPr>
          <w:rFonts w:ascii="Arial"/>
          <w:spacing w:val="-2"/>
          <w:sz w:val="24"/>
        </w:rPr>
        <w:t> </w:t>
      </w:r>
      <w:r>
        <w:rPr>
          <w:rFonts w:ascii="Arial"/>
          <w:sz w:val="24"/>
        </w:rPr>
        <w:t>all</w:t>
      </w:r>
      <w:r>
        <w:rPr>
          <w:rFonts w:ascii="Arial"/>
          <w:spacing w:val="-1"/>
          <w:sz w:val="24"/>
        </w:rPr>
        <w:t> </w:t>
      </w:r>
      <w:r>
        <w:rPr>
          <w:rFonts w:ascii="Arial"/>
          <w:sz w:val="24"/>
        </w:rPr>
        <w:t>sub-contracts, including third-tier contracts? </w:t>
      </w:r>
      <w:r>
        <w:rPr>
          <w:rFonts w:ascii="Arial"/>
          <w:sz w:val="24"/>
          <w:u w:val="single"/>
        </w:rPr>
        <w:tab/>
      </w:r>
    </w:p>
    <w:p>
      <w:pPr>
        <w:pStyle w:val="BodyText"/>
        <w:spacing w:before="8"/>
        <w:rPr>
          <w:rFonts w:ascii="Arial"/>
          <w:sz w:val="19"/>
        </w:rPr>
      </w:pPr>
      <w:r>
        <w:rPr/>
        <w:pict>
          <v:rect style="position:absolute;margin-left:108pt;margin-top:12.571328pt;width:432pt;height:.84pt;mso-position-horizontal-relative:page;mso-position-vertical-relative:paragraph;z-index:-15720448;mso-wrap-distance-left:0;mso-wrap-distance-right:0" id="docshape21" filled="true" fillcolor="#000000" stroked="false">
            <v:fill type="solid"/>
            <w10:wrap type="topAndBottom"/>
          </v:rect>
        </w:pict>
      </w:r>
    </w:p>
    <w:p>
      <w:pPr>
        <w:pStyle w:val="BodyText"/>
        <w:spacing w:before="7"/>
        <w:rPr>
          <w:rFonts w:ascii="Arial"/>
          <w:sz w:val="16"/>
        </w:rPr>
      </w:pPr>
    </w:p>
    <w:p>
      <w:pPr>
        <w:pStyle w:val="ListParagraph"/>
        <w:numPr>
          <w:ilvl w:val="0"/>
          <w:numId w:val="16"/>
        </w:numPr>
        <w:tabs>
          <w:tab w:pos="1419" w:val="left" w:leader="none"/>
          <w:tab w:pos="1420" w:val="left" w:leader="none"/>
          <w:tab w:pos="9994" w:val="left" w:leader="none"/>
        </w:tabs>
        <w:spacing w:line="240" w:lineRule="auto" w:before="92" w:after="0"/>
        <w:ind w:left="1420" w:right="0" w:hanging="720"/>
        <w:jc w:val="left"/>
        <w:rPr>
          <w:rFonts w:ascii="Arial"/>
          <w:sz w:val="24"/>
        </w:rPr>
      </w:pPr>
      <w:r>
        <w:rPr>
          <w:rFonts w:ascii="Arial"/>
          <w:sz w:val="24"/>
        </w:rPr>
        <w:t>Who</w:t>
      </w:r>
      <w:r>
        <w:rPr>
          <w:rFonts w:ascii="Arial"/>
          <w:spacing w:val="20"/>
          <w:sz w:val="24"/>
        </w:rPr>
        <w:t> </w:t>
      </w:r>
      <w:r>
        <w:rPr>
          <w:rFonts w:ascii="Arial"/>
          <w:sz w:val="24"/>
        </w:rPr>
        <w:t>is</w:t>
      </w:r>
      <w:r>
        <w:rPr>
          <w:rFonts w:ascii="Arial"/>
          <w:spacing w:val="19"/>
          <w:sz w:val="24"/>
        </w:rPr>
        <w:t> </w:t>
      </w:r>
      <w:r>
        <w:rPr>
          <w:rFonts w:ascii="Arial"/>
          <w:sz w:val="24"/>
        </w:rPr>
        <w:t>the</w:t>
      </w:r>
      <w:r>
        <w:rPr>
          <w:rFonts w:ascii="Arial"/>
          <w:spacing w:val="20"/>
          <w:sz w:val="24"/>
        </w:rPr>
        <w:t> </w:t>
      </w:r>
      <w:r>
        <w:rPr>
          <w:rFonts w:ascii="Arial"/>
          <w:sz w:val="24"/>
        </w:rPr>
        <w:t>Title</w:t>
      </w:r>
      <w:r>
        <w:rPr>
          <w:rFonts w:ascii="Arial"/>
          <w:spacing w:val="20"/>
          <w:sz w:val="24"/>
        </w:rPr>
        <w:t> </w:t>
      </w:r>
      <w:r>
        <w:rPr>
          <w:rFonts w:ascii="Arial"/>
          <w:sz w:val="24"/>
        </w:rPr>
        <w:t>VI</w:t>
      </w:r>
      <w:r>
        <w:rPr>
          <w:rFonts w:ascii="Arial"/>
          <w:spacing w:val="19"/>
          <w:sz w:val="24"/>
        </w:rPr>
        <w:t> </w:t>
      </w:r>
      <w:r>
        <w:rPr>
          <w:rFonts w:ascii="Arial"/>
          <w:sz w:val="24"/>
        </w:rPr>
        <w:t>contract</w:t>
      </w:r>
      <w:r>
        <w:rPr>
          <w:rFonts w:ascii="Arial"/>
          <w:spacing w:val="19"/>
          <w:sz w:val="24"/>
        </w:rPr>
        <w:t> </w:t>
      </w:r>
      <w:r>
        <w:rPr>
          <w:rFonts w:ascii="Arial"/>
          <w:sz w:val="24"/>
        </w:rPr>
        <w:t>person</w:t>
      </w:r>
      <w:r>
        <w:rPr>
          <w:rFonts w:ascii="Arial"/>
          <w:spacing w:val="20"/>
          <w:sz w:val="24"/>
        </w:rPr>
        <w:t> </w:t>
      </w:r>
      <w:r>
        <w:rPr>
          <w:rFonts w:ascii="Arial"/>
          <w:sz w:val="24"/>
        </w:rPr>
        <w:t>for</w:t>
      </w:r>
      <w:r>
        <w:rPr>
          <w:rFonts w:ascii="Arial"/>
          <w:spacing w:val="17"/>
          <w:sz w:val="24"/>
        </w:rPr>
        <w:t> </w:t>
      </w:r>
      <w:r>
        <w:rPr>
          <w:rFonts w:ascii="Arial"/>
          <w:sz w:val="24"/>
        </w:rPr>
        <w:t>your</w:t>
      </w:r>
      <w:r>
        <w:rPr>
          <w:rFonts w:ascii="Arial"/>
          <w:spacing w:val="17"/>
          <w:sz w:val="24"/>
        </w:rPr>
        <w:t> </w:t>
      </w:r>
      <w:r>
        <w:rPr>
          <w:rFonts w:ascii="Arial"/>
          <w:sz w:val="24"/>
        </w:rPr>
        <w:t>agency?</w:t>
      </w:r>
      <w:r>
        <w:rPr>
          <w:rFonts w:ascii="Arial"/>
          <w:spacing w:val="87"/>
          <w:sz w:val="24"/>
        </w:rPr>
        <w:t> </w:t>
      </w:r>
      <w:r>
        <w:rPr>
          <w:rFonts w:ascii="Arial"/>
          <w:sz w:val="24"/>
          <w:u w:val="single"/>
        </w:rPr>
        <w:tab/>
      </w:r>
      <w:r>
        <w:rPr>
          <w:rFonts w:ascii="Arial"/>
          <w:spacing w:val="-10"/>
          <w:sz w:val="24"/>
        </w:rPr>
        <w:t>.</w:t>
      </w:r>
    </w:p>
    <w:p>
      <w:pPr>
        <w:pStyle w:val="BodyText"/>
        <w:tabs>
          <w:tab w:pos="8822" w:val="left" w:leader="none"/>
          <w:tab w:pos="9339" w:val="left" w:leader="none"/>
        </w:tabs>
        <w:spacing w:line="237" w:lineRule="auto" w:before="3"/>
        <w:ind w:left="1420" w:right="956"/>
        <w:rPr>
          <w:rFonts w:ascii="Arial"/>
        </w:rPr>
      </w:pPr>
      <w:r>
        <w:rPr/>
        <w:pict>
          <v:rect style="position:absolute;margin-left:140.639999pt;margin-top:26.293303pt;width:363.36pt;height:.84pt;mso-position-horizontal-relative:page;mso-position-vertical-relative:paragraph;z-index:15737856" id="docshape22" filled="true" fillcolor="#000000" stroked="false">
            <v:fill type="solid"/>
            <w10:wrap type="none"/>
          </v:rect>
        </w:pict>
      </w:r>
      <w:r>
        <w:rPr>
          <w:rFonts w:ascii="Arial"/>
        </w:rPr>
        <w:t>Does this person accept complaints from the public? </w:t>
      </w:r>
      <w:r>
        <w:rPr>
          <w:rFonts w:ascii="Arial"/>
          <w:u w:val="single"/>
        </w:rPr>
        <w:tab/>
      </w:r>
      <w:r>
        <w:rPr>
          <w:rFonts w:ascii="Arial"/>
        </w:rPr>
        <w:t> If not, </w:t>
      </w:r>
      <w:r>
        <w:rPr>
          <w:rFonts w:ascii="Arial"/>
        </w:rPr>
        <w:t>who </w:t>
      </w:r>
      <w:r>
        <w:rPr>
          <w:rFonts w:ascii="Arial"/>
          <w:spacing w:val="-2"/>
        </w:rPr>
        <w:t>does?</w:t>
      </w:r>
      <w:r>
        <w:rPr>
          <w:rFonts w:ascii="Arial"/>
        </w:rPr>
        <w:tab/>
        <w:tab/>
      </w:r>
      <w:r>
        <w:rPr>
          <w:rFonts w:ascii="Arial"/>
          <w:spacing w:val="-10"/>
        </w:rPr>
        <w:t>.</w:t>
      </w:r>
    </w:p>
    <w:p>
      <w:pPr>
        <w:pStyle w:val="BodyText"/>
        <w:tabs>
          <w:tab w:pos="10059" w:val="left" w:leader="none"/>
        </w:tabs>
        <w:spacing w:before="1"/>
        <w:ind w:left="1420"/>
        <w:rPr>
          <w:rFonts w:ascii="Arial"/>
        </w:rPr>
      </w:pPr>
      <w:r>
        <w:rPr>
          <w:rFonts w:ascii="Arial"/>
        </w:rPr>
        <w:t>Please include title,</w:t>
      </w:r>
      <w:r>
        <w:rPr>
          <w:rFonts w:ascii="Arial"/>
          <w:spacing w:val="-3"/>
        </w:rPr>
        <w:t> </w:t>
      </w:r>
      <w:r>
        <w:rPr>
          <w:rFonts w:ascii="Arial"/>
        </w:rPr>
        <w:t>email</w:t>
      </w:r>
      <w:r>
        <w:rPr>
          <w:rFonts w:ascii="Arial"/>
          <w:spacing w:val="-1"/>
        </w:rPr>
        <w:t> </w:t>
      </w:r>
      <w:r>
        <w:rPr>
          <w:rFonts w:ascii="Arial"/>
        </w:rPr>
        <w:t>and telephone number</w:t>
      </w:r>
      <w:r>
        <w:rPr>
          <w:rFonts w:ascii="Arial"/>
          <w:spacing w:val="-4"/>
        </w:rPr>
        <w:t> </w:t>
      </w:r>
      <w:r>
        <w:rPr>
          <w:rFonts w:ascii="Arial"/>
        </w:rPr>
        <w:t>for</w:t>
      </w:r>
      <w:r>
        <w:rPr>
          <w:rFonts w:ascii="Arial"/>
          <w:spacing w:val="-2"/>
        </w:rPr>
        <w:t> </w:t>
      </w:r>
      <w:r>
        <w:rPr>
          <w:rFonts w:ascii="Arial"/>
        </w:rPr>
        <w:t>each</w:t>
      </w:r>
      <w:r>
        <w:rPr>
          <w:rFonts w:ascii="Arial"/>
          <w:spacing w:val="-2"/>
        </w:rPr>
        <w:t> </w:t>
      </w:r>
      <w:r>
        <w:rPr>
          <w:rFonts w:ascii="Arial"/>
        </w:rPr>
        <w:t>person</w:t>
      </w:r>
      <w:r>
        <w:rPr>
          <w:rFonts w:ascii="Arial"/>
          <w:spacing w:val="-2"/>
        </w:rPr>
        <w:t> </w:t>
      </w:r>
      <w:r>
        <w:rPr>
          <w:rFonts w:ascii="Arial"/>
        </w:rPr>
        <w:t>listed.</w:t>
      </w:r>
      <w:r>
        <w:rPr>
          <w:rFonts w:ascii="Arial"/>
          <w:spacing w:val="-2"/>
        </w:rPr>
        <w:t> </w:t>
      </w:r>
      <w:r>
        <w:rPr>
          <w:rFonts w:ascii="Arial"/>
          <w:u w:val="single"/>
        </w:rPr>
        <w:tab/>
      </w:r>
    </w:p>
    <w:p>
      <w:pPr>
        <w:pStyle w:val="BodyText"/>
        <w:spacing w:before="8"/>
        <w:rPr>
          <w:rFonts w:ascii="Arial"/>
          <w:sz w:val="19"/>
        </w:rPr>
      </w:pPr>
      <w:r>
        <w:rPr/>
        <w:pict>
          <v:rect style="position:absolute;margin-left:108pt;margin-top:12.524073pt;width:432pt;height:.841pt;mso-position-horizontal-relative:page;mso-position-vertical-relative:paragraph;z-index:-15719936;mso-wrap-distance-left:0;mso-wrap-distance-right:0" id="docshape23" filled="true" fillcolor="#000000" stroked="false">
            <v:fill type="solid"/>
            <w10:wrap type="topAndBottom"/>
          </v:rect>
        </w:pict>
      </w:r>
    </w:p>
    <w:p>
      <w:pPr>
        <w:spacing w:after="0"/>
        <w:rPr>
          <w:rFonts w:ascii="Arial"/>
          <w:sz w:val="19"/>
        </w:rPr>
        <w:sectPr>
          <w:footerReference w:type="default" r:id="rId38"/>
          <w:pgSz w:w="12240" w:h="15840"/>
          <w:pgMar w:footer="0" w:header="0" w:top="1360" w:bottom="280" w:left="740" w:right="480"/>
        </w:sectPr>
      </w:pPr>
    </w:p>
    <w:p>
      <w:pPr>
        <w:pStyle w:val="ListParagraph"/>
        <w:numPr>
          <w:ilvl w:val="0"/>
          <w:numId w:val="16"/>
        </w:numPr>
        <w:tabs>
          <w:tab w:pos="1419" w:val="left" w:leader="none"/>
          <w:tab w:pos="1420" w:val="left" w:leader="none"/>
        </w:tabs>
        <w:spacing w:line="240" w:lineRule="auto" w:before="80" w:after="0"/>
        <w:ind w:left="1420" w:right="0" w:hanging="720"/>
        <w:jc w:val="left"/>
        <w:rPr>
          <w:rFonts w:ascii="Arial"/>
          <w:sz w:val="24"/>
        </w:rPr>
      </w:pPr>
      <w:r>
        <w:rPr>
          <w:rFonts w:ascii="Arial"/>
          <w:sz w:val="24"/>
        </w:rPr>
        <w:t>In</w:t>
      </w:r>
      <w:r>
        <w:rPr>
          <w:rFonts w:ascii="Arial"/>
          <w:spacing w:val="-14"/>
          <w:sz w:val="24"/>
        </w:rPr>
        <w:t> </w:t>
      </w:r>
      <w:r>
        <w:rPr>
          <w:rFonts w:ascii="Arial"/>
          <w:sz w:val="24"/>
        </w:rPr>
        <w:t>the</w:t>
      </w:r>
      <w:r>
        <w:rPr>
          <w:rFonts w:ascii="Arial"/>
          <w:spacing w:val="-11"/>
          <w:sz w:val="24"/>
        </w:rPr>
        <w:t> </w:t>
      </w:r>
      <w:r>
        <w:rPr>
          <w:rFonts w:ascii="Arial"/>
          <w:sz w:val="24"/>
        </w:rPr>
        <w:t>past</w:t>
      </w:r>
      <w:r>
        <w:rPr>
          <w:rFonts w:ascii="Arial"/>
          <w:spacing w:val="-12"/>
          <w:sz w:val="24"/>
        </w:rPr>
        <w:t> </w:t>
      </w:r>
      <w:r>
        <w:rPr>
          <w:rFonts w:ascii="Arial"/>
          <w:sz w:val="24"/>
        </w:rPr>
        <w:t>three</w:t>
      </w:r>
      <w:r>
        <w:rPr>
          <w:rFonts w:ascii="Arial"/>
          <w:spacing w:val="-11"/>
          <w:sz w:val="24"/>
        </w:rPr>
        <w:t> </w:t>
      </w:r>
      <w:r>
        <w:rPr>
          <w:rFonts w:ascii="Arial"/>
          <w:sz w:val="24"/>
        </w:rPr>
        <w:t>years,</w:t>
      </w:r>
      <w:r>
        <w:rPr>
          <w:rFonts w:ascii="Arial"/>
          <w:spacing w:val="-13"/>
          <w:sz w:val="24"/>
        </w:rPr>
        <w:t> </w:t>
      </w:r>
      <w:r>
        <w:rPr>
          <w:rFonts w:ascii="Arial"/>
          <w:sz w:val="24"/>
        </w:rPr>
        <w:t>has</w:t>
      </w:r>
      <w:r>
        <w:rPr>
          <w:rFonts w:ascii="Arial"/>
          <w:spacing w:val="-12"/>
          <w:sz w:val="24"/>
        </w:rPr>
        <w:t> </w:t>
      </w:r>
      <w:r>
        <w:rPr>
          <w:rFonts w:ascii="Arial"/>
          <w:sz w:val="24"/>
        </w:rPr>
        <w:t>your</w:t>
      </w:r>
      <w:r>
        <w:rPr>
          <w:rFonts w:ascii="Arial"/>
          <w:spacing w:val="-13"/>
          <w:sz w:val="24"/>
        </w:rPr>
        <w:t> </w:t>
      </w:r>
      <w:r>
        <w:rPr>
          <w:rFonts w:ascii="Arial"/>
          <w:sz w:val="24"/>
        </w:rPr>
        <w:t>agency</w:t>
      </w:r>
      <w:r>
        <w:rPr>
          <w:rFonts w:ascii="Arial"/>
          <w:spacing w:val="-14"/>
          <w:sz w:val="24"/>
        </w:rPr>
        <w:t> </w:t>
      </w:r>
      <w:r>
        <w:rPr>
          <w:rFonts w:ascii="Arial"/>
          <w:sz w:val="24"/>
        </w:rPr>
        <w:t>been</w:t>
      </w:r>
      <w:r>
        <w:rPr>
          <w:rFonts w:ascii="Arial"/>
          <w:spacing w:val="-13"/>
          <w:sz w:val="24"/>
        </w:rPr>
        <w:t> </w:t>
      </w:r>
      <w:r>
        <w:rPr>
          <w:rFonts w:ascii="Arial"/>
          <w:sz w:val="24"/>
        </w:rPr>
        <w:t>named</w:t>
      </w:r>
      <w:r>
        <w:rPr>
          <w:rFonts w:ascii="Arial"/>
          <w:spacing w:val="-12"/>
          <w:sz w:val="24"/>
        </w:rPr>
        <w:t> </w:t>
      </w:r>
      <w:r>
        <w:rPr>
          <w:rFonts w:ascii="Arial"/>
          <w:sz w:val="24"/>
        </w:rPr>
        <w:t>in</w:t>
      </w:r>
      <w:r>
        <w:rPr>
          <w:rFonts w:ascii="Arial"/>
          <w:spacing w:val="-11"/>
          <w:sz w:val="24"/>
        </w:rPr>
        <w:t> </w:t>
      </w:r>
      <w:r>
        <w:rPr>
          <w:rFonts w:ascii="Arial"/>
          <w:sz w:val="24"/>
        </w:rPr>
        <w:t>a</w:t>
      </w:r>
      <w:r>
        <w:rPr>
          <w:rFonts w:ascii="Arial"/>
          <w:spacing w:val="-13"/>
          <w:sz w:val="24"/>
        </w:rPr>
        <w:t> </w:t>
      </w:r>
      <w:r>
        <w:rPr>
          <w:rFonts w:ascii="Arial"/>
          <w:sz w:val="24"/>
        </w:rPr>
        <w:t>discrimination</w:t>
      </w:r>
      <w:r>
        <w:rPr>
          <w:rFonts w:ascii="Arial"/>
          <w:spacing w:val="-11"/>
          <w:sz w:val="24"/>
        </w:rPr>
        <w:t> </w:t>
      </w:r>
      <w:r>
        <w:rPr>
          <w:rFonts w:ascii="Arial"/>
          <w:spacing w:val="-2"/>
          <w:sz w:val="24"/>
        </w:rPr>
        <w:t>complaint</w:t>
      </w:r>
    </w:p>
    <w:p>
      <w:pPr>
        <w:spacing w:after="0" w:line="240" w:lineRule="auto"/>
        <w:jc w:val="left"/>
        <w:rPr>
          <w:rFonts w:ascii="Arial"/>
          <w:sz w:val="24"/>
        </w:rPr>
        <w:sectPr>
          <w:footerReference w:type="default" r:id="rId39"/>
          <w:pgSz w:w="12240" w:h="15840"/>
          <w:pgMar w:footer="0" w:header="0" w:top="1360" w:bottom="280" w:left="740" w:right="480"/>
        </w:sectPr>
      </w:pPr>
    </w:p>
    <w:p>
      <w:pPr>
        <w:pStyle w:val="BodyText"/>
        <w:ind w:left="1420"/>
        <w:rPr>
          <w:rFonts w:ascii="Arial"/>
        </w:rPr>
      </w:pPr>
      <w:r>
        <w:rPr/>
        <w:pict>
          <v:line style="position:absolute;mso-position-horizontal-relative:page;mso-position-vertical-relative:paragraph;z-index:15745024" from="167.278641pt,13.26586pt" to="347.472478pt,13.26586pt" stroked="true" strokeweight=".756pt" strokecolor="#000000">
            <v:stroke dashstyle="solid"/>
            <w10:wrap type="none"/>
          </v:line>
        </w:pict>
      </w:r>
      <w:r>
        <w:rPr>
          <w:rFonts w:ascii="Arial"/>
        </w:rPr>
        <w:t>or</w:t>
      </w:r>
      <w:r>
        <w:rPr>
          <w:rFonts w:ascii="Arial"/>
          <w:spacing w:val="-15"/>
        </w:rPr>
        <w:t> </w:t>
      </w:r>
      <w:r>
        <w:rPr>
          <w:rFonts w:ascii="Arial"/>
          <w:spacing w:val="-2"/>
        </w:rPr>
        <w:t>lawsuit?</w:t>
      </w:r>
    </w:p>
    <w:p>
      <w:pPr>
        <w:pStyle w:val="BodyText"/>
        <w:ind w:left="1420"/>
        <w:rPr>
          <w:rFonts w:ascii="Arial"/>
        </w:rPr>
      </w:pPr>
      <w:r>
        <w:rPr>
          <w:rFonts w:ascii="Arial"/>
        </w:rPr>
        <w:t>of</w:t>
      </w:r>
      <w:r>
        <w:rPr>
          <w:rFonts w:ascii="Arial"/>
          <w:spacing w:val="-2"/>
        </w:rPr>
        <w:t> </w:t>
      </w:r>
      <w:r>
        <w:rPr>
          <w:rFonts w:ascii="Arial"/>
        </w:rPr>
        <w:t>the</w:t>
      </w:r>
      <w:r>
        <w:rPr>
          <w:rFonts w:ascii="Arial"/>
          <w:spacing w:val="-2"/>
        </w:rPr>
        <w:t> </w:t>
      </w:r>
      <w:r>
        <w:rPr>
          <w:rFonts w:ascii="Arial"/>
        </w:rPr>
        <w:t>complaint</w:t>
      </w:r>
      <w:r>
        <w:rPr>
          <w:rFonts w:ascii="Arial"/>
          <w:spacing w:val="-3"/>
        </w:rPr>
        <w:t> </w:t>
      </w:r>
      <w:r>
        <w:rPr>
          <w:rFonts w:ascii="Arial"/>
        </w:rPr>
        <w:t>or</w:t>
      </w:r>
      <w:r>
        <w:rPr>
          <w:rFonts w:ascii="Arial"/>
          <w:spacing w:val="-3"/>
        </w:rPr>
        <w:t> </w:t>
      </w:r>
      <w:r>
        <w:rPr>
          <w:rFonts w:ascii="Arial"/>
        </w:rPr>
        <w:t>lawsuit</w:t>
      </w:r>
      <w:r>
        <w:rPr>
          <w:rFonts w:ascii="Arial"/>
          <w:spacing w:val="-1"/>
        </w:rPr>
        <w:t> </w:t>
      </w:r>
      <w:r>
        <w:rPr>
          <w:rFonts w:ascii="Arial"/>
        </w:rPr>
        <w:t>and</w:t>
      </w:r>
      <w:r>
        <w:rPr>
          <w:rFonts w:ascii="Arial"/>
          <w:spacing w:val="-2"/>
        </w:rPr>
        <w:t> </w:t>
      </w:r>
      <w:r>
        <w:rPr>
          <w:rFonts w:ascii="Arial"/>
        </w:rPr>
        <w:t>the</w:t>
      </w:r>
      <w:r>
        <w:rPr>
          <w:rFonts w:ascii="Arial"/>
          <w:spacing w:val="-2"/>
        </w:rPr>
        <w:t> outcome.</w:t>
      </w:r>
    </w:p>
    <w:p>
      <w:pPr>
        <w:pStyle w:val="BodyText"/>
        <w:ind w:left="48"/>
        <w:rPr>
          <w:rFonts w:ascii="Arial"/>
        </w:rPr>
      </w:pPr>
      <w:r>
        <w:rPr/>
        <w:br w:type="column"/>
      </w:r>
      <w:r>
        <w:rPr>
          <w:rFonts w:ascii="Arial"/>
        </w:rPr>
        <w:t>.</w:t>
      </w:r>
      <w:r>
        <w:rPr>
          <w:rFonts w:ascii="Arial"/>
          <w:spacing w:val="-17"/>
        </w:rPr>
        <w:t> </w:t>
      </w:r>
      <w:r>
        <w:rPr>
          <w:rFonts w:ascii="Arial"/>
        </w:rPr>
        <w:t>If</w:t>
      </w:r>
      <w:r>
        <w:rPr>
          <w:rFonts w:ascii="Arial"/>
          <w:spacing w:val="-17"/>
        </w:rPr>
        <w:t> </w:t>
      </w:r>
      <w:r>
        <w:rPr>
          <w:rFonts w:ascii="Arial"/>
        </w:rPr>
        <w:t>so,</w:t>
      </w:r>
      <w:r>
        <w:rPr>
          <w:rFonts w:ascii="Arial"/>
          <w:spacing w:val="-16"/>
        </w:rPr>
        <w:t> </w:t>
      </w:r>
      <w:r>
        <w:rPr>
          <w:rFonts w:ascii="Arial"/>
        </w:rPr>
        <w:t>when</w:t>
      </w:r>
      <w:r>
        <w:rPr>
          <w:rFonts w:ascii="Arial"/>
          <w:spacing w:val="-17"/>
        </w:rPr>
        <w:t> </w:t>
      </w:r>
      <w:r>
        <w:rPr>
          <w:rFonts w:ascii="Arial"/>
        </w:rPr>
        <w:t>and</w:t>
      </w:r>
      <w:r>
        <w:rPr>
          <w:rFonts w:ascii="Arial"/>
          <w:spacing w:val="-17"/>
        </w:rPr>
        <w:t> </w:t>
      </w:r>
      <w:r>
        <w:rPr>
          <w:rFonts w:ascii="Arial"/>
        </w:rPr>
        <w:t>what</w:t>
      </w:r>
      <w:r>
        <w:rPr>
          <w:rFonts w:ascii="Arial"/>
          <w:spacing w:val="-19"/>
        </w:rPr>
        <w:t> </w:t>
      </w:r>
      <w:r>
        <w:rPr>
          <w:rFonts w:ascii="Arial"/>
        </w:rPr>
        <w:t>was</w:t>
      </w:r>
      <w:r>
        <w:rPr>
          <w:rFonts w:ascii="Arial"/>
          <w:spacing w:val="-16"/>
        </w:rPr>
        <w:t> </w:t>
      </w:r>
      <w:r>
        <w:rPr>
          <w:rFonts w:ascii="Arial"/>
        </w:rPr>
        <w:t>the</w:t>
      </w:r>
      <w:r>
        <w:rPr>
          <w:rFonts w:ascii="Arial"/>
          <w:spacing w:val="-16"/>
        </w:rPr>
        <w:t> </w:t>
      </w:r>
      <w:r>
        <w:rPr>
          <w:rFonts w:ascii="Arial"/>
          <w:spacing w:val="-2"/>
        </w:rPr>
        <w:t>nature</w:t>
      </w:r>
    </w:p>
    <w:p>
      <w:pPr>
        <w:pStyle w:val="BodyText"/>
        <w:spacing w:before="9"/>
        <w:rPr>
          <w:rFonts w:ascii="Arial"/>
          <w:sz w:val="19"/>
        </w:rPr>
      </w:pPr>
      <w:r>
        <w:rPr/>
        <w:pict>
          <v:rect style="position:absolute;margin-left:346.200012pt;margin-top:12.574072pt;width:193.8pt;height:.84pt;mso-position-horizontal-relative:page;mso-position-vertical-relative:paragraph;z-index:-15718912;mso-wrap-distance-left:0;mso-wrap-distance-right:0" id="docshape24" filled="true" fillcolor="#000000" stroked="false">
            <v:fill type="solid"/>
            <w10:wrap type="topAndBottom"/>
          </v:rect>
        </w:pict>
      </w:r>
    </w:p>
    <w:p>
      <w:pPr>
        <w:spacing w:after="0"/>
        <w:rPr>
          <w:rFonts w:ascii="Arial"/>
          <w:sz w:val="19"/>
        </w:rPr>
        <w:sectPr>
          <w:type w:val="continuous"/>
          <w:pgSz w:w="12240" w:h="15840"/>
          <w:pgMar w:header="0" w:footer="0" w:top="1820" w:bottom="1280" w:left="740" w:right="480"/>
          <w:cols w:num="2" w:equalWidth="0">
            <w:col w:w="6120" w:space="40"/>
            <w:col w:w="4860"/>
          </w:cols>
        </w:sectPr>
      </w:pPr>
    </w:p>
    <w:p>
      <w:pPr>
        <w:pStyle w:val="BodyText"/>
        <w:rPr>
          <w:rFonts w:ascii="Arial"/>
          <w:sz w:val="20"/>
        </w:rPr>
      </w:pPr>
    </w:p>
    <w:p>
      <w:pPr>
        <w:pStyle w:val="BodyText"/>
        <w:spacing w:before="10"/>
        <w:rPr>
          <w:rFonts w:ascii="Arial"/>
          <w:sz w:val="25"/>
        </w:rPr>
      </w:pPr>
    </w:p>
    <w:p>
      <w:pPr>
        <w:pStyle w:val="BodyText"/>
        <w:spacing w:line="20" w:lineRule="exact"/>
        <w:ind w:left="1420"/>
        <w:rPr>
          <w:rFonts w:ascii="Arial"/>
          <w:sz w:val="2"/>
        </w:rPr>
      </w:pPr>
      <w:r>
        <w:rPr>
          <w:rFonts w:ascii="Arial"/>
          <w:sz w:val="2"/>
        </w:rPr>
        <w:pict>
          <v:group style="width:432pt;height:.85pt;mso-position-horizontal-relative:char;mso-position-vertical-relative:line" id="docshapegroup25" coordorigin="0,0" coordsize="8640,17">
            <v:rect style="position:absolute;left:0;top:0;width:8640;height:17" id="docshape26" filled="true" fillcolor="#000000" stroked="false">
              <v:fill type="solid"/>
            </v:rect>
          </v:group>
        </w:pict>
      </w:r>
      <w:r>
        <w:rPr>
          <w:rFonts w:ascii="Arial"/>
          <w:sz w:val="2"/>
        </w:rPr>
      </w:r>
    </w:p>
    <w:p>
      <w:pPr>
        <w:pStyle w:val="BodyText"/>
        <w:rPr>
          <w:rFonts w:ascii="Arial"/>
          <w:sz w:val="20"/>
        </w:rPr>
      </w:pPr>
    </w:p>
    <w:p>
      <w:pPr>
        <w:pStyle w:val="BodyText"/>
        <w:spacing w:before="2"/>
        <w:rPr>
          <w:rFonts w:ascii="Arial"/>
        </w:rPr>
      </w:pPr>
      <w:r>
        <w:rPr/>
        <w:pict>
          <v:rect style="position:absolute;margin-left:108pt;margin-top:15.101976pt;width:432pt;height:.84pt;mso-position-horizontal-relative:page;mso-position-vertical-relative:paragraph;z-index:-15717888;mso-wrap-distance-left:0;mso-wrap-distance-right:0" id="docshape27"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60977pt;width:432pt;height:.84pt;mso-position-horizontal-relative:page;mso-position-vertical-relative:paragraph;z-index:-15717376;mso-wrap-distance-left:0;mso-wrap-distance-right:0" id="docshape28" filled="true" fillcolor="#000000" stroked="false">
            <v:fill type="solid"/>
            <w10:wrap type="topAndBottom"/>
          </v:rect>
        </w:pict>
      </w:r>
    </w:p>
    <w:p>
      <w:pPr>
        <w:pStyle w:val="BodyText"/>
        <w:spacing w:before="7"/>
        <w:rPr>
          <w:rFonts w:ascii="Arial"/>
          <w:sz w:val="16"/>
        </w:rPr>
      </w:pPr>
    </w:p>
    <w:p>
      <w:pPr>
        <w:pStyle w:val="ListParagraph"/>
        <w:numPr>
          <w:ilvl w:val="0"/>
          <w:numId w:val="16"/>
        </w:numPr>
        <w:tabs>
          <w:tab w:pos="1419" w:val="left" w:leader="none"/>
          <w:tab w:pos="1420" w:val="left" w:leader="none"/>
          <w:tab w:pos="10059" w:val="left" w:leader="none"/>
        </w:tabs>
        <w:spacing w:line="240" w:lineRule="auto" w:before="92" w:after="0"/>
        <w:ind w:left="1420" w:right="957" w:hanging="720"/>
        <w:jc w:val="left"/>
        <w:rPr>
          <w:rFonts w:ascii="Arial"/>
          <w:sz w:val="24"/>
        </w:rPr>
      </w:pPr>
      <w:r>
        <w:rPr>
          <w:rFonts w:ascii="Arial"/>
          <w:sz w:val="24"/>
        </w:rPr>
        <w:t>Does your agency have a</w:t>
      </w:r>
      <w:r>
        <w:rPr>
          <w:rFonts w:ascii="Arial"/>
          <w:spacing w:val="-1"/>
          <w:sz w:val="24"/>
        </w:rPr>
        <w:t> </w:t>
      </w:r>
      <w:r>
        <w:rPr>
          <w:rFonts w:ascii="Arial"/>
          <w:sz w:val="24"/>
        </w:rPr>
        <w:t>written</w:t>
      </w:r>
      <w:r>
        <w:rPr>
          <w:rFonts w:ascii="Arial"/>
          <w:spacing w:val="-1"/>
          <w:sz w:val="24"/>
        </w:rPr>
        <w:t> </w:t>
      </w:r>
      <w:r>
        <w:rPr>
          <w:rFonts w:ascii="Arial"/>
          <w:sz w:val="24"/>
        </w:rPr>
        <w:t>discrimination complaint</w:t>
      </w:r>
      <w:r>
        <w:rPr>
          <w:rFonts w:ascii="Arial"/>
          <w:spacing w:val="-1"/>
          <w:sz w:val="24"/>
        </w:rPr>
        <w:t> </w:t>
      </w:r>
      <w:r>
        <w:rPr>
          <w:rFonts w:ascii="Arial"/>
          <w:sz w:val="24"/>
        </w:rPr>
        <w:t>process?</w:t>
      </w:r>
      <w:r>
        <w:rPr>
          <w:rFonts w:ascii="Arial"/>
          <w:spacing w:val="40"/>
          <w:sz w:val="24"/>
        </w:rPr>
        <w:t> </w:t>
      </w:r>
      <w:r>
        <w:rPr>
          <w:rFonts w:ascii="Arial"/>
          <w:sz w:val="24"/>
        </w:rPr>
        <w:t>If</w:t>
      </w:r>
      <w:r>
        <w:rPr>
          <w:rFonts w:ascii="Arial"/>
          <w:spacing w:val="-1"/>
          <w:sz w:val="24"/>
        </w:rPr>
        <w:t> </w:t>
      </w:r>
      <w:r>
        <w:rPr>
          <w:rFonts w:ascii="Arial"/>
          <w:sz w:val="24"/>
        </w:rPr>
        <w:t>so, please attach a copy. </w:t>
      </w:r>
      <w:r>
        <w:rPr>
          <w:rFonts w:ascii="Arial"/>
          <w:sz w:val="24"/>
          <w:u w:val="single"/>
        </w:rPr>
        <w:tab/>
      </w:r>
    </w:p>
    <w:p>
      <w:pPr>
        <w:pStyle w:val="BodyText"/>
        <w:rPr>
          <w:rFonts w:ascii="Arial"/>
          <w:sz w:val="16"/>
        </w:rPr>
      </w:pPr>
    </w:p>
    <w:p>
      <w:pPr>
        <w:pStyle w:val="ListParagraph"/>
        <w:numPr>
          <w:ilvl w:val="0"/>
          <w:numId w:val="16"/>
        </w:numPr>
        <w:tabs>
          <w:tab w:pos="1419" w:val="left" w:leader="none"/>
          <w:tab w:pos="1420" w:val="left" w:leader="none"/>
          <w:tab w:pos="10059" w:val="left" w:leader="none"/>
        </w:tabs>
        <w:spacing w:line="240" w:lineRule="auto" w:before="92" w:after="0"/>
        <w:ind w:left="1420" w:right="953" w:hanging="720"/>
        <w:jc w:val="left"/>
        <w:rPr>
          <w:rFonts w:ascii="Arial"/>
          <w:sz w:val="24"/>
        </w:rPr>
      </w:pPr>
      <w:r>
        <w:rPr>
          <w:rFonts w:ascii="Arial"/>
          <w:sz w:val="24"/>
        </w:rPr>
        <w:t>Has your agency made the public aware of the right to file a complaint? </w:t>
      </w:r>
      <w:r>
        <w:rPr>
          <w:rFonts w:ascii="Arial"/>
          <w:sz w:val="24"/>
          <w:u w:val="single"/>
        </w:rPr>
        <w:tab/>
      </w:r>
      <w:r>
        <w:rPr>
          <w:rFonts w:ascii="Arial"/>
          <w:sz w:val="24"/>
        </w:rPr>
        <w:t> If so, by what mechanism </w:t>
      </w:r>
      <w:r>
        <w:rPr>
          <w:rFonts w:ascii="Arial"/>
          <w:sz w:val="24"/>
          <w:u w:val="single"/>
        </w:rPr>
        <w:tab/>
      </w:r>
    </w:p>
    <w:p>
      <w:pPr>
        <w:pStyle w:val="BodyText"/>
        <w:rPr>
          <w:rFonts w:ascii="Arial"/>
          <w:sz w:val="16"/>
        </w:rPr>
      </w:pPr>
    </w:p>
    <w:p>
      <w:pPr>
        <w:pStyle w:val="BodyText"/>
        <w:tabs>
          <w:tab w:pos="7899" w:val="left" w:leader="none"/>
        </w:tabs>
        <w:spacing w:before="93"/>
        <w:ind w:left="1420" w:right="956"/>
        <w:rPr>
          <w:rFonts w:ascii="Arial"/>
        </w:rPr>
      </w:pPr>
      <w:r>
        <w:rPr>
          <w:rFonts w:ascii="Arial"/>
          <w:u w:val="single"/>
        </w:rPr>
        <w:tab/>
      </w:r>
      <w:r>
        <w:rPr>
          <w:rFonts w:ascii="Arial"/>
        </w:rPr>
        <w:t>.</w:t>
      </w:r>
      <w:r>
        <w:rPr>
          <w:rFonts w:ascii="Arial"/>
          <w:spacing w:val="80"/>
        </w:rPr>
        <w:t> </w:t>
      </w:r>
      <w:r>
        <w:rPr>
          <w:rFonts w:ascii="Arial"/>
        </w:rPr>
        <w:t>Please</w:t>
      </w:r>
      <w:r>
        <w:rPr>
          <w:rFonts w:ascii="Arial"/>
          <w:spacing w:val="80"/>
        </w:rPr>
        <w:t> </w:t>
      </w:r>
      <w:r>
        <w:rPr>
          <w:rFonts w:ascii="Arial"/>
        </w:rPr>
        <w:t>attach</w:t>
      </w:r>
      <w:r>
        <w:rPr>
          <w:rFonts w:ascii="Arial"/>
          <w:spacing w:val="80"/>
        </w:rPr>
        <w:t> </w:t>
      </w:r>
      <w:r>
        <w:rPr>
          <w:rFonts w:ascii="Arial"/>
        </w:rPr>
        <w:t>a </w:t>
      </w:r>
      <w:r>
        <w:rPr>
          <w:rFonts w:ascii="Arial"/>
          <w:spacing w:val="-2"/>
        </w:rPr>
        <w:t>copy.</w:t>
      </w:r>
    </w:p>
    <w:p>
      <w:pPr>
        <w:pStyle w:val="BodyText"/>
        <w:spacing w:before="11"/>
        <w:rPr>
          <w:rFonts w:ascii="Arial"/>
          <w:sz w:val="23"/>
        </w:rPr>
      </w:pPr>
    </w:p>
    <w:p>
      <w:pPr>
        <w:pStyle w:val="ListParagraph"/>
        <w:numPr>
          <w:ilvl w:val="0"/>
          <w:numId w:val="16"/>
        </w:numPr>
        <w:tabs>
          <w:tab w:pos="1419" w:val="left" w:leader="none"/>
          <w:tab w:pos="1420" w:val="left" w:leader="none"/>
          <w:tab w:pos="5530" w:val="left" w:leader="none"/>
          <w:tab w:pos="10059" w:val="left" w:leader="none"/>
        </w:tabs>
        <w:spacing w:line="240" w:lineRule="auto" w:before="0" w:after="0"/>
        <w:ind w:left="1420" w:right="957" w:hanging="720"/>
        <w:jc w:val="left"/>
        <w:rPr>
          <w:rFonts w:ascii="Arial"/>
          <w:sz w:val="24"/>
        </w:rPr>
      </w:pPr>
      <w:r>
        <w:rPr>
          <w:rFonts w:ascii="Arial"/>
          <w:sz w:val="24"/>
        </w:rPr>
        <w:t>Does</w:t>
      </w:r>
      <w:r>
        <w:rPr>
          <w:rFonts w:ascii="Arial"/>
          <w:spacing w:val="40"/>
          <w:sz w:val="24"/>
        </w:rPr>
        <w:t> </w:t>
      </w:r>
      <w:r>
        <w:rPr>
          <w:rFonts w:ascii="Arial"/>
          <w:sz w:val="24"/>
        </w:rPr>
        <w:t>your</w:t>
      </w:r>
      <w:r>
        <w:rPr>
          <w:rFonts w:ascii="Arial"/>
          <w:spacing w:val="40"/>
          <w:sz w:val="24"/>
        </w:rPr>
        <w:t> </w:t>
      </w:r>
      <w:r>
        <w:rPr>
          <w:rFonts w:ascii="Arial"/>
          <w:sz w:val="24"/>
        </w:rPr>
        <w:t>agency</w:t>
      </w:r>
      <w:r>
        <w:rPr>
          <w:rFonts w:ascii="Arial"/>
          <w:spacing w:val="40"/>
          <w:sz w:val="24"/>
        </w:rPr>
        <w:t> </w:t>
      </w:r>
      <w:r>
        <w:rPr>
          <w:rFonts w:ascii="Arial"/>
          <w:sz w:val="24"/>
        </w:rPr>
        <w:t>provide</w:t>
      </w:r>
      <w:r>
        <w:rPr>
          <w:rFonts w:ascii="Arial"/>
          <w:spacing w:val="40"/>
          <w:sz w:val="24"/>
        </w:rPr>
        <w:t> </w:t>
      </w:r>
      <w:r>
        <w:rPr>
          <w:rFonts w:ascii="Arial"/>
          <w:sz w:val="24"/>
        </w:rPr>
        <w:t>free</w:t>
      </w:r>
      <w:r>
        <w:rPr>
          <w:rFonts w:ascii="Arial"/>
          <w:spacing w:val="40"/>
          <w:sz w:val="24"/>
        </w:rPr>
        <w:t> </w:t>
      </w:r>
      <w:r>
        <w:rPr>
          <w:rFonts w:ascii="Arial"/>
          <w:sz w:val="24"/>
        </w:rPr>
        <w:t>translation</w:t>
      </w:r>
      <w:r>
        <w:rPr>
          <w:rFonts w:ascii="Arial"/>
          <w:spacing w:val="40"/>
          <w:sz w:val="24"/>
        </w:rPr>
        <w:t> </w:t>
      </w:r>
      <w:r>
        <w:rPr>
          <w:rFonts w:ascii="Arial"/>
          <w:sz w:val="24"/>
        </w:rPr>
        <w:t>services</w:t>
      </w:r>
      <w:r>
        <w:rPr>
          <w:rFonts w:ascii="Arial"/>
          <w:spacing w:val="40"/>
          <w:sz w:val="24"/>
        </w:rPr>
        <w:t> </w:t>
      </w:r>
      <w:r>
        <w:rPr>
          <w:rFonts w:ascii="Arial"/>
          <w:sz w:val="24"/>
        </w:rPr>
        <w:t>for</w:t>
      </w:r>
      <w:r>
        <w:rPr>
          <w:rFonts w:ascii="Arial"/>
          <w:spacing w:val="40"/>
          <w:sz w:val="24"/>
        </w:rPr>
        <w:t> </w:t>
      </w:r>
      <w:r>
        <w:rPr>
          <w:rFonts w:ascii="Arial"/>
          <w:sz w:val="24"/>
        </w:rPr>
        <w:t>persons</w:t>
      </w:r>
      <w:r>
        <w:rPr>
          <w:rFonts w:ascii="Arial"/>
          <w:spacing w:val="40"/>
          <w:sz w:val="24"/>
        </w:rPr>
        <w:t> </w:t>
      </w:r>
      <w:r>
        <w:rPr>
          <w:rFonts w:ascii="Arial"/>
          <w:sz w:val="24"/>
        </w:rPr>
        <w:t>with</w:t>
      </w:r>
      <w:r>
        <w:rPr>
          <w:rFonts w:ascii="Arial"/>
          <w:spacing w:val="40"/>
          <w:sz w:val="24"/>
        </w:rPr>
        <w:t> </w:t>
      </w:r>
      <w:r>
        <w:rPr>
          <w:rFonts w:ascii="Arial"/>
          <w:sz w:val="24"/>
        </w:rPr>
        <w:t>Limited English Proficiency (LEP)? </w:t>
      </w:r>
      <w:r>
        <w:rPr>
          <w:rFonts w:ascii="Arial"/>
          <w:sz w:val="24"/>
          <w:u w:val="single"/>
        </w:rPr>
        <w:tab/>
      </w:r>
      <w:r>
        <w:rPr>
          <w:rFonts w:ascii="Arial"/>
          <w:sz w:val="24"/>
        </w:rPr>
        <w:t>. Please explain </w:t>
      </w:r>
      <w:r>
        <w:rPr>
          <w:rFonts w:ascii="Arial"/>
          <w:sz w:val="24"/>
          <w:u w:val="single"/>
        </w:rPr>
        <w:tab/>
      </w:r>
    </w:p>
    <w:p>
      <w:pPr>
        <w:pStyle w:val="BodyText"/>
        <w:rPr>
          <w:rFonts w:ascii="Arial"/>
          <w:sz w:val="20"/>
        </w:rPr>
      </w:pPr>
    </w:p>
    <w:p>
      <w:pPr>
        <w:pStyle w:val="BodyText"/>
        <w:spacing w:before="9"/>
        <w:rPr>
          <w:rFonts w:ascii="Arial"/>
          <w:sz w:val="23"/>
        </w:rPr>
      </w:pPr>
      <w:r>
        <w:rPr/>
        <w:pict>
          <v:rect style="position:absolute;margin-left:108pt;margin-top:14.897819pt;width:432pt;height:.841pt;mso-position-horizontal-relative:page;mso-position-vertical-relative:paragraph;z-index:-15716864;mso-wrap-distance-left:0;mso-wrap-distance-right:0" id="docshape29"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60977pt;width:432pt;height:.84pt;mso-position-horizontal-relative:page;mso-position-vertical-relative:paragraph;z-index:-15716352;mso-wrap-distance-left:0;mso-wrap-distance-right:0" id="docshape30"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60977pt;width:432pt;height:.84pt;mso-position-horizontal-relative:page;mso-position-vertical-relative:paragraph;z-index:-15715840;mso-wrap-distance-left:0;mso-wrap-distance-right:0" id="docshape31" filled="true" fillcolor="#000000" stroked="false">
            <v:fill type="solid"/>
            <w10:wrap type="topAndBottom"/>
          </v:rect>
        </w:pict>
      </w:r>
    </w:p>
    <w:p>
      <w:pPr>
        <w:pStyle w:val="BodyText"/>
        <w:spacing w:before="7"/>
        <w:rPr>
          <w:rFonts w:ascii="Arial"/>
          <w:sz w:val="16"/>
        </w:rPr>
      </w:pPr>
    </w:p>
    <w:p>
      <w:pPr>
        <w:pStyle w:val="ListParagraph"/>
        <w:numPr>
          <w:ilvl w:val="0"/>
          <w:numId w:val="16"/>
        </w:numPr>
        <w:tabs>
          <w:tab w:pos="1420" w:val="left" w:leader="none"/>
          <w:tab w:pos="10059" w:val="left" w:leader="none"/>
        </w:tabs>
        <w:spacing w:line="240" w:lineRule="auto" w:before="92" w:after="0"/>
        <w:ind w:left="1420" w:right="954" w:hanging="720"/>
        <w:jc w:val="both"/>
        <w:rPr>
          <w:rFonts w:ascii="Arial"/>
          <w:sz w:val="24"/>
        </w:rPr>
      </w:pPr>
      <w:r>
        <w:rPr>
          <w:rFonts w:ascii="Arial"/>
          <w:sz w:val="24"/>
        </w:rPr>
        <w:t>In</w:t>
      </w:r>
      <w:r>
        <w:rPr>
          <w:rFonts w:ascii="Arial"/>
          <w:spacing w:val="-17"/>
          <w:sz w:val="24"/>
        </w:rPr>
        <w:t> </w:t>
      </w:r>
      <w:r>
        <w:rPr>
          <w:rFonts w:ascii="Arial"/>
          <w:sz w:val="24"/>
        </w:rPr>
        <w:t>the</w:t>
      </w:r>
      <w:r>
        <w:rPr>
          <w:rFonts w:ascii="Arial"/>
          <w:spacing w:val="-17"/>
          <w:sz w:val="24"/>
        </w:rPr>
        <w:t> </w:t>
      </w:r>
      <w:r>
        <w:rPr>
          <w:rFonts w:ascii="Arial"/>
          <w:sz w:val="24"/>
        </w:rPr>
        <w:t>past</w:t>
      </w:r>
      <w:r>
        <w:rPr>
          <w:rFonts w:ascii="Arial"/>
          <w:spacing w:val="-16"/>
          <w:sz w:val="24"/>
        </w:rPr>
        <w:t> </w:t>
      </w:r>
      <w:r>
        <w:rPr>
          <w:rFonts w:ascii="Arial"/>
          <w:sz w:val="24"/>
        </w:rPr>
        <w:t>twelve</w:t>
      </w:r>
      <w:r>
        <w:rPr>
          <w:rFonts w:ascii="Arial"/>
          <w:spacing w:val="-17"/>
          <w:sz w:val="24"/>
        </w:rPr>
        <w:t> </w:t>
      </w:r>
      <w:r>
        <w:rPr>
          <w:rFonts w:ascii="Arial"/>
          <w:sz w:val="24"/>
        </w:rPr>
        <w:t>(12)</w:t>
      </w:r>
      <w:r>
        <w:rPr>
          <w:rFonts w:ascii="Arial"/>
          <w:spacing w:val="-17"/>
          <w:sz w:val="24"/>
        </w:rPr>
        <w:t> </w:t>
      </w:r>
      <w:r>
        <w:rPr>
          <w:rFonts w:ascii="Arial"/>
          <w:sz w:val="24"/>
        </w:rPr>
        <w:t>months,</w:t>
      </w:r>
      <w:r>
        <w:rPr>
          <w:rFonts w:ascii="Arial"/>
          <w:spacing w:val="-17"/>
          <w:sz w:val="24"/>
        </w:rPr>
        <w:t> </w:t>
      </w:r>
      <w:r>
        <w:rPr>
          <w:rFonts w:ascii="Arial"/>
          <w:sz w:val="24"/>
        </w:rPr>
        <w:t>what</w:t>
      </w:r>
      <w:r>
        <w:rPr>
          <w:rFonts w:ascii="Arial"/>
          <w:spacing w:val="-16"/>
          <w:sz w:val="24"/>
        </w:rPr>
        <w:t> </w:t>
      </w:r>
      <w:r>
        <w:rPr>
          <w:rFonts w:ascii="Arial"/>
          <w:sz w:val="24"/>
        </w:rPr>
        <w:t>has</w:t>
      </w:r>
      <w:r>
        <w:rPr>
          <w:rFonts w:ascii="Arial"/>
          <w:spacing w:val="-17"/>
          <w:sz w:val="24"/>
        </w:rPr>
        <w:t> </w:t>
      </w:r>
      <w:r>
        <w:rPr>
          <w:rFonts w:ascii="Arial"/>
          <w:sz w:val="24"/>
        </w:rPr>
        <w:t>your</w:t>
      </w:r>
      <w:r>
        <w:rPr>
          <w:rFonts w:ascii="Arial"/>
          <w:spacing w:val="-17"/>
          <w:sz w:val="24"/>
        </w:rPr>
        <w:t> </w:t>
      </w:r>
      <w:r>
        <w:rPr>
          <w:rFonts w:ascii="Arial"/>
          <w:sz w:val="24"/>
        </w:rPr>
        <w:t>agency</w:t>
      </w:r>
      <w:r>
        <w:rPr>
          <w:rFonts w:ascii="Arial"/>
          <w:spacing w:val="-15"/>
          <w:sz w:val="24"/>
        </w:rPr>
        <w:t> </w:t>
      </w:r>
      <w:r>
        <w:rPr>
          <w:rFonts w:ascii="Arial"/>
          <w:sz w:val="24"/>
        </w:rPr>
        <w:t>done</w:t>
      </w:r>
      <w:r>
        <w:rPr>
          <w:rFonts w:ascii="Arial"/>
          <w:spacing w:val="-15"/>
          <w:sz w:val="24"/>
        </w:rPr>
        <w:t> </w:t>
      </w:r>
      <w:r>
        <w:rPr>
          <w:rFonts w:ascii="Arial"/>
          <w:sz w:val="24"/>
        </w:rPr>
        <w:t>to</w:t>
      </w:r>
      <w:r>
        <w:rPr>
          <w:rFonts w:ascii="Arial"/>
          <w:spacing w:val="-15"/>
          <w:sz w:val="24"/>
        </w:rPr>
        <w:t> </w:t>
      </w:r>
      <w:r>
        <w:rPr>
          <w:rFonts w:ascii="Arial"/>
          <w:sz w:val="24"/>
        </w:rPr>
        <w:t>receive</w:t>
      </w:r>
      <w:r>
        <w:rPr>
          <w:rFonts w:ascii="Arial"/>
          <w:spacing w:val="-17"/>
          <w:sz w:val="24"/>
        </w:rPr>
        <w:t> </w:t>
      </w:r>
      <w:r>
        <w:rPr>
          <w:rFonts w:ascii="Arial"/>
          <w:sz w:val="24"/>
        </w:rPr>
        <w:t>and</w:t>
      </w:r>
      <w:r>
        <w:rPr>
          <w:rFonts w:ascii="Arial"/>
          <w:spacing w:val="-15"/>
          <w:sz w:val="24"/>
        </w:rPr>
        <w:t> </w:t>
      </w:r>
      <w:r>
        <w:rPr>
          <w:rFonts w:ascii="Arial"/>
          <w:sz w:val="24"/>
        </w:rPr>
        <w:t>consider input</w:t>
      </w:r>
      <w:r>
        <w:rPr>
          <w:rFonts w:ascii="Arial"/>
          <w:spacing w:val="-5"/>
          <w:sz w:val="24"/>
        </w:rPr>
        <w:t> </w:t>
      </w:r>
      <w:r>
        <w:rPr>
          <w:rFonts w:ascii="Arial"/>
          <w:sz w:val="24"/>
        </w:rPr>
        <w:t>from</w:t>
      </w:r>
      <w:r>
        <w:rPr>
          <w:rFonts w:ascii="Arial"/>
          <w:spacing w:val="-4"/>
          <w:sz w:val="24"/>
        </w:rPr>
        <w:t> </w:t>
      </w:r>
      <w:r>
        <w:rPr>
          <w:rFonts w:ascii="Arial"/>
          <w:sz w:val="24"/>
        </w:rPr>
        <w:t>all</w:t>
      </w:r>
      <w:r>
        <w:rPr>
          <w:rFonts w:ascii="Arial"/>
          <w:spacing w:val="-4"/>
          <w:sz w:val="24"/>
        </w:rPr>
        <w:t> </w:t>
      </w:r>
      <w:r>
        <w:rPr>
          <w:rFonts w:ascii="Arial"/>
          <w:sz w:val="24"/>
        </w:rPr>
        <w:t>citizen</w:t>
      </w:r>
      <w:r>
        <w:rPr>
          <w:rFonts w:ascii="Arial"/>
          <w:spacing w:val="-3"/>
          <w:sz w:val="24"/>
        </w:rPr>
        <w:t> </w:t>
      </w:r>
      <w:r>
        <w:rPr>
          <w:rFonts w:ascii="Arial"/>
          <w:sz w:val="24"/>
        </w:rPr>
        <w:t>groups,</w:t>
      </w:r>
      <w:r>
        <w:rPr>
          <w:rFonts w:ascii="Arial"/>
          <w:spacing w:val="-5"/>
          <w:sz w:val="24"/>
        </w:rPr>
        <w:t> </w:t>
      </w:r>
      <w:r>
        <w:rPr>
          <w:rFonts w:ascii="Arial"/>
          <w:sz w:val="24"/>
        </w:rPr>
        <w:t>especially</w:t>
      </w:r>
      <w:r>
        <w:rPr>
          <w:rFonts w:ascii="Arial"/>
          <w:spacing w:val="-5"/>
          <w:sz w:val="24"/>
        </w:rPr>
        <w:t> </w:t>
      </w:r>
      <w:r>
        <w:rPr>
          <w:rFonts w:ascii="Arial"/>
          <w:sz w:val="24"/>
        </w:rPr>
        <w:t>minority,</w:t>
      </w:r>
      <w:r>
        <w:rPr>
          <w:rFonts w:ascii="Arial"/>
          <w:spacing w:val="-3"/>
          <w:sz w:val="24"/>
        </w:rPr>
        <w:t> </w:t>
      </w:r>
      <w:r>
        <w:rPr>
          <w:rFonts w:ascii="Arial"/>
          <w:sz w:val="24"/>
        </w:rPr>
        <w:t>low</w:t>
      </w:r>
      <w:r>
        <w:rPr>
          <w:rFonts w:ascii="Arial"/>
          <w:spacing w:val="-4"/>
          <w:sz w:val="24"/>
        </w:rPr>
        <w:t> </w:t>
      </w:r>
      <w:r>
        <w:rPr>
          <w:rFonts w:ascii="Arial"/>
          <w:sz w:val="24"/>
        </w:rPr>
        <w:t>income,</w:t>
      </w:r>
      <w:r>
        <w:rPr>
          <w:rFonts w:ascii="Arial"/>
          <w:spacing w:val="-5"/>
          <w:sz w:val="24"/>
        </w:rPr>
        <w:t> </w:t>
      </w:r>
      <w:r>
        <w:rPr>
          <w:rFonts w:ascii="Arial"/>
          <w:sz w:val="24"/>
        </w:rPr>
        <w:t>disabled</w:t>
      </w:r>
      <w:r>
        <w:rPr>
          <w:rFonts w:ascii="Arial"/>
          <w:spacing w:val="-3"/>
          <w:sz w:val="24"/>
        </w:rPr>
        <w:t> </w:t>
      </w:r>
      <w:r>
        <w:rPr>
          <w:rFonts w:ascii="Arial"/>
          <w:sz w:val="24"/>
        </w:rPr>
        <w:t>and</w:t>
      </w:r>
      <w:r>
        <w:rPr>
          <w:rFonts w:ascii="Arial"/>
          <w:spacing w:val="-3"/>
          <w:sz w:val="24"/>
        </w:rPr>
        <w:t> </w:t>
      </w:r>
      <w:r>
        <w:rPr>
          <w:rFonts w:ascii="Arial"/>
          <w:sz w:val="24"/>
        </w:rPr>
        <w:t>transit- dependent? Please describe, if applicable.</w:t>
      </w:r>
      <w:r>
        <w:rPr>
          <w:rFonts w:ascii="Arial"/>
          <w:spacing w:val="-1"/>
          <w:sz w:val="24"/>
        </w:rPr>
        <w:t> </w:t>
      </w:r>
      <w:r>
        <w:rPr>
          <w:rFonts w:ascii="Arial"/>
          <w:sz w:val="24"/>
          <w:u w:val="single"/>
        </w:rPr>
        <w:tab/>
      </w:r>
    </w:p>
    <w:p>
      <w:pPr>
        <w:pStyle w:val="BodyText"/>
        <w:rPr>
          <w:rFonts w:ascii="Arial"/>
          <w:sz w:val="20"/>
        </w:rPr>
      </w:pPr>
    </w:p>
    <w:p>
      <w:pPr>
        <w:pStyle w:val="BodyText"/>
        <w:spacing w:before="9"/>
        <w:rPr>
          <w:rFonts w:ascii="Arial"/>
          <w:sz w:val="23"/>
        </w:rPr>
      </w:pPr>
      <w:r>
        <w:rPr/>
        <w:pict>
          <v:rect style="position:absolute;margin-left:108pt;margin-top:14.915274pt;width:432pt;height:.84pt;mso-position-horizontal-relative:page;mso-position-vertical-relative:paragraph;z-index:-15715328;mso-wrap-distance-left:0;mso-wrap-distance-right:0" id="docshape32"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59976pt;width:432pt;height:.841pt;mso-position-horizontal-relative:page;mso-position-vertical-relative:paragraph;z-index:-15714816;mso-wrap-distance-left:0;mso-wrap-distance-right:0" id="docshape33"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60977pt;width:432pt;height:.84pt;mso-position-horizontal-relative:page;mso-position-vertical-relative:paragraph;z-index:-15714304;mso-wrap-distance-left:0;mso-wrap-distance-right:0" id="docshape34" filled="true" fillcolor="#000000" stroked="false">
            <v:fill type="solid"/>
            <w10:wrap type="topAndBottom"/>
          </v:rect>
        </w:pict>
      </w:r>
    </w:p>
    <w:p>
      <w:pPr>
        <w:pStyle w:val="BodyText"/>
        <w:spacing w:before="7"/>
        <w:rPr>
          <w:rFonts w:ascii="Arial"/>
          <w:sz w:val="16"/>
        </w:rPr>
      </w:pPr>
    </w:p>
    <w:p>
      <w:pPr>
        <w:pStyle w:val="ListParagraph"/>
        <w:numPr>
          <w:ilvl w:val="0"/>
          <w:numId w:val="16"/>
        </w:numPr>
        <w:tabs>
          <w:tab w:pos="1419" w:val="left" w:leader="none"/>
          <w:tab w:pos="1420" w:val="left" w:leader="none"/>
          <w:tab w:pos="6627" w:val="left" w:leader="none"/>
          <w:tab w:pos="10059" w:val="left" w:leader="none"/>
        </w:tabs>
        <w:spacing w:line="240" w:lineRule="auto" w:before="92" w:after="0"/>
        <w:ind w:left="1420" w:right="955" w:hanging="720"/>
        <w:jc w:val="left"/>
        <w:rPr>
          <w:rFonts w:ascii="Arial"/>
          <w:sz w:val="24"/>
        </w:rPr>
      </w:pPr>
      <w:r>
        <w:rPr>
          <w:rFonts w:ascii="Arial"/>
          <w:sz w:val="24"/>
        </w:rPr>
        <w:t>Does</w:t>
      </w:r>
      <w:r>
        <w:rPr>
          <w:rFonts w:ascii="Arial"/>
          <w:spacing w:val="36"/>
          <w:sz w:val="24"/>
        </w:rPr>
        <w:t> </w:t>
      </w:r>
      <w:r>
        <w:rPr>
          <w:rFonts w:ascii="Arial"/>
          <w:sz w:val="24"/>
        </w:rPr>
        <w:t>your</w:t>
      </w:r>
      <w:r>
        <w:rPr>
          <w:rFonts w:ascii="Arial"/>
          <w:spacing w:val="35"/>
          <w:sz w:val="24"/>
        </w:rPr>
        <w:t> </w:t>
      </w:r>
      <w:r>
        <w:rPr>
          <w:rFonts w:ascii="Arial"/>
          <w:sz w:val="24"/>
        </w:rPr>
        <w:t>agency</w:t>
      </w:r>
      <w:r>
        <w:rPr>
          <w:rFonts w:ascii="Arial"/>
          <w:spacing w:val="33"/>
          <w:sz w:val="24"/>
        </w:rPr>
        <w:t> </w:t>
      </w:r>
      <w:r>
        <w:rPr>
          <w:rFonts w:ascii="Arial"/>
          <w:sz w:val="24"/>
        </w:rPr>
        <w:t>have</w:t>
      </w:r>
      <w:r>
        <w:rPr>
          <w:rFonts w:ascii="Arial"/>
          <w:spacing w:val="37"/>
          <w:sz w:val="24"/>
        </w:rPr>
        <w:t> </w:t>
      </w:r>
      <w:r>
        <w:rPr>
          <w:rFonts w:ascii="Arial"/>
          <w:sz w:val="24"/>
        </w:rPr>
        <w:t>a</w:t>
      </w:r>
      <w:r>
        <w:rPr>
          <w:rFonts w:ascii="Arial"/>
          <w:spacing w:val="32"/>
          <w:sz w:val="24"/>
        </w:rPr>
        <w:t> </w:t>
      </w:r>
      <w:r>
        <w:rPr>
          <w:rFonts w:ascii="Arial"/>
          <w:sz w:val="24"/>
        </w:rPr>
        <w:t>method</w:t>
      </w:r>
      <w:r>
        <w:rPr>
          <w:rFonts w:ascii="Arial"/>
          <w:spacing w:val="34"/>
          <w:sz w:val="24"/>
        </w:rPr>
        <w:t> </w:t>
      </w:r>
      <w:r>
        <w:rPr>
          <w:rFonts w:ascii="Arial"/>
          <w:sz w:val="24"/>
        </w:rPr>
        <w:t>to</w:t>
      </w:r>
      <w:r>
        <w:rPr>
          <w:rFonts w:ascii="Arial"/>
          <w:spacing w:val="34"/>
          <w:sz w:val="24"/>
        </w:rPr>
        <w:t> </w:t>
      </w:r>
      <w:r>
        <w:rPr>
          <w:rFonts w:ascii="Arial"/>
          <w:sz w:val="24"/>
        </w:rPr>
        <w:t>collect</w:t>
      </w:r>
      <w:r>
        <w:rPr>
          <w:rFonts w:ascii="Arial"/>
          <w:spacing w:val="36"/>
          <w:sz w:val="24"/>
        </w:rPr>
        <w:t> </w:t>
      </w:r>
      <w:r>
        <w:rPr>
          <w:rFonts w:ascii="Arial"/>
          <w:sz w:val="24"/>
        </w:rPr>
        <w:t>racial</w:t>
      </w:r>
      <w:r>
        <w:rPr>
          <w:rFonts w:ascii="Arial"/>
          <w:spacing w:val="33"/>
          <w:sz w:val="24"/>
        </w:rPr>
        <w:t> </w:t>
      </w:r>
      <w:r>
        <w:rPr>
          <w:rFonts w:ascii="Arial"/>
          <w:sz w:val="24"/>
        </w:rPr>
        <w:t>and</w:t>
      </w:r>
      <w:r>
        <w:rPr>
          <w:rFonts w:ascii="Arial"/>
          <w:spacing w:val="34"/>
          <w:sz w:val="24"/>
        </w:rPr>
        <w:t> </w:t>
      </w:r>
      <w:r>
        <w:rPr>
          <w:rFonts w:ascii="Arial"/>
          <w:sz w:val="24"/>
        </w:rPr>
        <w:t>ethnic</w:t>
      </w:r>
      <w:r>
        <w:rPr>
          <w:rFonts w:ascii="Arial"/>
          <w:spacing w:val="33"/>
          <w:sz w:val="24"/>
        </w:rPr>
        <w:t> </w:t>
      </w:r>
      <w:r>
        <w:rPr>
          <w:rFonts w:ascii="Arial"/>
          <w:sz w:val="24"/>
        </w:rPr>
        <w:t>data</w:t>
      </w:r>
      <w:r>
        <w:rPr>
          <w:rFonts w:ascii="Arial"/>
          <w:spacing w:val="37"/>
          <w:sz w:val="24"/>
        </w:rPr>
        <w:t> </w:t>
      </w:r>
      <w:r>
        <w:rPr>
          <w:rFonts w:ascii="Arial"/>
          <w:sz w:val="24"/>
        </w:rPr>
        <w:t>on</w:t>
      </w:r>
      <w:r>
        <w:rPr>
          <w:rFonts w:ascii="Arial"/>
          <w:spacing w:val="37"/>
          <w:sz w:val="24"/>
        </w:rPr>
        <w:t> </w:t>
      </w:r>
      <w:r>
        <w:rPr>
          <w:rFonts w:ascii="Arial"/>
          <w:sz w:val="24"/>
        </w:rPr>
        <w:t>citizens impacted by your projects? </w:t>
      </w:r>
      <w:r>
        <w:rPr>
          <w:rFonts w:ascii="Arial"/>
          <w:sz w:val="24"/>
          <w:u w:val="single"/>
        </w:rPr>
        <w:tab/>
      </w:r>
      <w:r>
        <w:rPr>
          <w:rFonts w:ascii="Arial"/>
          <w:sz w:val="24"/>
        </w:rPr>
        <w:t>. If so, please describe.</w:t>
      </w:r>
      <w:r>
        <w:rPr>
          <w:rFonts w:ascii="Arial"/>
          <w:spacing w:val="65"/>
          <w:sz w:val="24"/>
        </w:rPr>
        <w:t> </w:t>
      </w:r>
      <w:r>
        <w:rPr>
          <w:rFonts w:ascii="Arial"/>
          <w:sz w:val="24"/>
          <w:u w:val="single"/>
        </w:rPr>
        <w:tab/>
      </w:r>
    </w:p>
    <w:p>
      <w:pPr>
        <w:pStyle w:val="BodyText"/>
        <w:rPr>
          <w:rFonts w:ascii="Arial"/>
          <w:sz w:val="20"/>
        </w:rPr>
      </w:pPr>
    </w:p>
    <w:p>
      <w:pPr>
        <w:pStyle w:val="BodyText"/>
        <w:spacing w:before="9"/>
        <w:rPr>
          <w:rFonts w:ascii="Arial"/>
          <w:sz w:val="23"/>
        </w:rPr>
      </w:pPr>
      <w:r>
        <w:rPr/>
        <w:pict>
          <v:rect style="position:absolute;margin-left:108pt;margin-top:14.914102pt;width:432pt;height:.84pt;mso-position-horizontal-relative:page;mso-position-vertical-relative:paragraph;z-index:-15713792;mso-wrap-distance-left:0;mso-wrap-distance-right:0" id="docshape35"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59976pt;width:432pt;height:.841pt;mso-position-horizontal-relative:page;mso-position-vertical-relative:paragraph;z-index:-15713280;mso-wrap-distance-left:0;mso-wrap-distance-right:0" id="docshape36"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48828pt;width:432pt;height:.84pt;mso-position-horizontal-relative:page;mso-position-vertical-relative:paragraph;z-index:-15712768;mso-wrap-distance-left:0;mso-wrap-distance-right:0" id="docshape37" filled="true" fillcolor="#000000" stroked="false">
            <v:fill type="solid"/>
            <w10:wrap type="topAndBottom"/>
          </v:rect>
        </w:pict>
      </w:r>
    </w:p>
    <w:p>
      <w:pPr>
        <w:spacing w:after="0"/>
        <w:rPr>
          <w:rFonts w:ascii="Arial"/>
        </w:rPr>
        <w:sectPr>
          <w:type w:val="continuous"/>
          <w:pgSz w:w="12240" w:h="15840"/>
          <w:pgMar w:header="0" w:footer="0" w:top="1820" w:bottom="1280" w:left="740" w:right="480"/>
        </w:sectPr>
      </w:pPr>
    </w:p>
    <w:p>
      <w:pPr>
        <w:pStyle w:val="ListParagraph"/>
        <w:numPr>
          <w:ilvl w:val="0"/>
          <w:numId w:val="16"/>
        </w:numPr>
        <w:tabs>
          <w:tab w:pos="1420" w:val="left" w:leader="none"/>
          <w:tab w:pos="10059" w:val="left" w:leader="none"/>
        </w:tabs>
        <w:spacing w:line="240" w:lineRule="auto" w:before="80" w:after="0"/>
        <w:ind w:left="1420" w:right="954" w:hanging="720"/>
        <w:jc w:val="both"/>
        <w:rPr>
          <w:rFonts w:ascii="Arial"/>
          <w:sz w:val="24"/>
        </w:rPr>
      </w:pPr>
      <w:r>
        <w:rPr>
          <w:rFonts w:ascii="Arial"/>
          <w:sz w:val="24"/>
        </w:rPr>
        <w:t>Does</w:t>
      </w:r>
      <w:r>
        <w:rPr>
          <w:rFonts w:ascii="Arial"/>
          <w:spacing w:val="-11"/>
          <w:sz w:val="24"/>
        </w:rPr>
        <w:t> </w:t>
      </w:r>
      <w:r>
        <w:rPr>
          <w:rFonts w:ascii="Arial"/>
          <w:sz w:val="24"/>
        </w:rPr>
        <w:t>your</w:t>
      </w:r>
      <w:r>
        <w:rPr>
          <w:rFonts w:ascii="Arial"/>
          <w:spacing w:val="-12"/>
          <w:sz w:val="24"/>
        </w:rPr>
        <w:t> </w:t>
      </w:r>
      <w:r>
        <w:rPr>
          <w:rFonts w:ascii="Arial"/>
          <w:sz w:val="24"/>
        </w:rPr>
        <w:t>agency</w:t>
      </w:r>
      <w:r>
        <w:rPr>
          <w:rFonts w:ascii="Arial"/>
          <w:spacing w:val="-11"/>
          <w:sz w:val="24"/>
        </w:rPr>
        <w:t> </w:t>
      </w:r>
      <w:r>
        <w:rPr>
          <w:rFonts w:ascii="Arial"/>
          <w:sz w:val="24"/>
        </w:rPr>
        <w:t>include</w:t>
      </w:r>
      <w:r>
        <w:rPr>
          <w:rFonts w:ascii="Arial"/>
          <w:spacing w:val="-10"/>
          <w:sz w:val="24"/>
        </w:rPr>
        <w:t> </w:t>
      </w:r>
      <w:r>
        <w:rPr>
          <w:rFonts w:ascii="Arial"/>
          <w:sz w:val="24"/>
        </w:rPr>
        <w:t>the</w:t>
      </w:r>
      <w:r>
        <w:rPr>
          <w:rFonts w:ascii="Arial"/>
          <w:spacing w:val="-10"/>
          <w:sz w:val="24"/>
        </w:rPr>
        <w:t> </w:t>
      </w:r>
      <w:r>
        <w:rPr>
          <w:rFonts w:ascii="Arial"/>
          <w:sz w:val="24"/>
        </w:rPr>
        <w:t>required</w:t>
      </w:r>
      <w:r>
        <w:rPr>
          <w:rFonts w:ascii="Arial"/>
          <w:spacing w:val="-10"/>
          <w:sz w:val="24"/>
        </w:rPr>
        <w:t> </w:t>
      </w:r>
      <w:r>
        <w:rPr>
          <w:rFonts w:ascii="Arial"/>
          <w:sz w:val="24"/>
        </w:rPr>
        <w:t>Disadvantaged</w:t>
      </w:r>
      <w:r>
        <w:rPr>
          <w:rFonts w:ascii="Arial"/>
          <w:spacing w:val="-13"/>
          <w:sz w:val="24"/>
        </w:rPr>
        <w:t> </w:t>
      </w:r>
      <w:r>
        <w:rPr>
          <w:rFonts w:ascii="Arial"/>
          <w:sz w:val="24"/>
        </w:rPr>
        <w:t>Business</w:t>
      </w:r>
      <w:r>
        <w:rPr>
          <w:rFonts w:ascii="Arial"/>
          <w:spacing w:val="-11"/>
          <w:sz w:val="24"/>
        </w:rPr>
        <w:t> </w:t>
      </w:r>
      <w:r>
        <w:rPr>
          <w:rFonts w:ascii="Arial"/>
          <w:sz w:val="24"/>
        </w:rPr>
        <w:t>Enterprise</w:t>
      </w:r>
      <w:r>
        <w:rPr>
          <w:rFonts w:ascii="Arial"/>
          <w:spacing w:val="-10"/>
          <w:sz w:val="24"/>
        </w:rPr>
        <w:t> </w:t>
      </w:r>
      <w:r>
        <w:rPr>
          <w:rFonts w:ascii="Arial"/>
          <w:sz w:val="24"/>
        </w:rPr>
        <w:t>(DBE) assurance language at 49 CFR 26.13(a) and (b) verbatim in all financial agreements,</w:t>
      </w:r>
      <w:r>
        <w:rPr>
          <w:rFonts w:ascii="Arial"/>
          <w:spacing w:val="-3"/>
          <w:sz w:val="24"/>
        </w:rPr>
        <w:t> </w:t>
      </w:r>
      <w:r>
        <w:rPr>
          <w:rFonts w:ascii="Arial"/>
          <w:sz w:val="24"/>
        </w:rPr>
        <w:t>contracts</w:t>
      </w:r>
      <w:r>
        <w:rPr>
          <w:rFonts w:ascii="Arial"/>
          <w:spacing w:val="-6"/>
          <w:sz w:val="24"/>
        </w:rPr>
        <w:t> </w:t>
      </w:r>
      <w:r>
        <w:rPr>
          <w:rFonts w:ascii="Arial"/>
          <w:sz w:val="24"/>
        </w:rPr>
        <w:t>and</w:t>
      </w:r>
      <w:r>
        <w:rPr>
          <w:rFonts w:ascii="Arial"/>
          <w:spacing w:val="-3"/>
          <w:sz w:val="24"/>
        </w:rPr>
        <w:t> </w:t>
      </w:r>
      <w:r>
        <w:rPr>
          <w:rFonts w:ascii="Arial"/>
          <w:sz w:val="24"/>
        </w:rPr>
        <w:t>sub-contracts?</w:t>
      </w:r>
      <w:r>
        <w:rPr>
          <w:rFonts w:ascii="Arial"/>
          <w:spacing w:val="-3"/>
          <w:sz w:val="24"/>
        </w:rPr>
        <w:t> </w:t>
      </w:r>
      <w:r>
        <w:rPr>
          <w:rFonts w:ascii="Arial"/>
          <w:sz w:val="24"/>
        </w:rPr>
        <w:t>(Please</w:t>
      </w:r>
      <w:r>
        <w:rPr>
          <w:rFonts w:ascii="Arial"/>
          <w:spacing w:val="-3"/>
          <w:sz w:val="24"/>
        </w:rPr>
        <w:t> </w:t>
      </w:r>
      <w:r>
        <w:rPr>
          <w:rFonts w:ascii="Arial"/>
          <w:sz w:val="24"/>
        </w:rPr>
        <w:t>see</w:t>
      </w:r>
      <w:r>
        <w:rPr>
          <w:rFonts w:ascii="Arial"/>
          <w:spacing w:val="-3"/>
          <w:sz w:val="24"/>
        </w:rPr>
        <w:t> </w:t>
      </w:r>
      <w:r>
        <w:rPr>
          <w:rFonts w:ascii="Arial"/>
          <w:sz w:val="24"/>
        </w:rPr>
        <w:t>DBE</w:t>
      </w:r>
      <w:r>
        <w:rPr>
          <w:rFonts w:ascii="Arial"/>
          <w:spacing w:val="-3"/>
          <w:sz w:val="24"/>
        </w:rPr>
        <w:t> </w:t>
      </w:r>
      <w:r>
        <w:rPr>
          <w:rFonts w:ascii="Arial"/>
          <w:sz w:val="24"/>
        </w:rPr>
        <w:t>Assurance</w:t>
      </w:r>
      <w:r>
        <w:rPr>
          <w:rFonts w:ascii="Arial"/>
          <w:spacing w:val="-3"/>
          <w:sz w:val="24"/>
        </w:rPr>
        <w:t> </w:t>
      </w:r>
      <w:r>
        <w:rPr>
          <w:rFonts w:ascii="Arial"/>
          <w:sz w:val="24"/>
        </w:rPr>
        <w:t>language below.) </w:t>
      </w:r>
      <w:r>
        <w:rPr>
          <w:rFonts w:ascii="Arial"/>
          <w:sz w:val="24"/>
          <w:u w:val="single"/>
        </w:rPr>
        <w:tab/>
      </w:r>
    </w:p>
    <w:p>
      <w:pPr>
        <w:pStyle w:val="BodyText"/>
        <w:rPr>
          <w:rFonts w:ascii="Arial"/>
          <w:sz w:val="16"/>
        </w:rPr>
      </w:pPr>
    </w:p>
    <w:p>
      <w:pPr>
        <w:spacing w:before="92"/>
        <w:ind w:left="700" w:right="0" w:firstLine="0"/>
        <w:jc w:val="left"/>
        <w:rPr>
          <w:rFonts w:ascii="Arial"/>
          <w:sz w:val="24"/>
        </w:rPr>
      </w:pPr>
      <w:r>
        <w:rPr>
          <w:rFonts w:ascii="Arial"/>
          <w:spacing w:val="-2"/>
          <w:sz w:val="24"/>
        </w:rPr>
        <w:t>****************************************************************************************************</w:t>
      </w:r>
    </w:p>
    <w:p>
      <w:pPr>
        <w:pStyle w:val="Heading4"/>
        <w:ind w:left="700"/>
        <w:jc w:val="left"/>
        <w:rPr>
          <w:rFonts w:ascii="Arial" w:hAnsi="Arial"/>
        </w:rPr>
      </w:pPr>
      <w:r>
        <w:rPr>
          <w:rFonts w:ascii="Arial" w:hAnsi="Arial"/>
        </w:rPr>
        <w:t>§26.13</w:t>
      </w:r>
      <w:r>
        <w:rPr>
          <w:rFonts w:ascii="Arial" w:hAnsi="Arial"/>
          <w:spacing w:val="-5"/>
        </w:rPr>
        <w:t> </w:t>
      </w:r>
      <w:r>
        <w:rPr>
          <w:rFonts w:ascii="Arial" w:hAnsi="Arial"/>
        </w:rPr>
        <w:t>What</w:t>
      </w:r>
      <w:r>
        <w:rPr>
          <w:rFonts w:ascii="Arial" w:hAnsi="Arial"/>
          <w:spacing w:val="-7"/>
        </w:rPr>
        <w:t> </w:t>
      </w:r>
      <w:r>
        <w:rPr>
          <w:rFonts w:ascii="Arial" w:hAnsi="Arial"/>
        </w:rPr>
        <w:t>assurances</w:t>
      </w:r>
      <w:r>
        <w:rPr>
          <w:rFonts w:ascii="Arial" w:hAnsi="Arial"/>
          <w:spacing w:val="-3"/>
        </w:rPr>
        <w:t> </w:t>
      </w:r>
      <w:r>
        <w:rPr>
          <w:rFonts w:ascii="Arial" w:hAnsi="Arial"/>
        </w:rPr>
        <w:t>must</w:t>
      </w:r>
      <w:r>
        <w:rPr>
          <w:rFonts w:ascii="Arial" w:hAnsi="Arial"/>
          <w:spacing w:val="-5"/>
        </w:rPr>
        <w:t> </w:t>
      </w:r>
      <w:r>
        <w:rPr>
          <w:rFonts w:ascii="Arial" w:hAnsi="Arial"/>
        </w:rPr>
        <w:t>recipients</w:t>
      </w:r>
      <w:r>
        <w:rPr>
          <w:rFonts w:ascii="Arial" w:hAnsi="Arial"/>
          <w:spacing w:val="-5"/>
        </w:rPr>
        <w:t> </w:t>
      </w:r>
      <w:r>
        <w:rPr>
          <w:rFonts w:ascii="Arial" w:hAnsi="Arial"/>
        </w:rPr>
        <w:t>and</w:t>
      </w:r>
      <w:r>
        <w:rPr>
          <w:rFonts w:ascii="Arial" w:hAnsi="Arial"/>
          <w:spacing w:val="-4"/>
        </w:rPr>
        <w:t> </w:t>
      </w:r>
      <w:r>
        <w:rPr>
          <w:rFonts w:ascii="Arial" w:hAnsi="Arial"/>
        </w:rPr>
        <w:t>contractors</w:t>
      </w:r>
      <w:r>
        <w:rPr>
          <w:rFonts w:ascii="Arial" w:hAnsi="Arial"/>
          <w:spacing w:val="-2"/>
        </w:rPr>
        <w:t> make?</w:t>
      </w:r>
    </w:p>
    <w:p>
      <w:pPr>
        <w:pStyle w:val="BodyText"/>
        <w:rPr>
          <w:rFonts w:ascii="Arial"/>
          <w:b/>
        </w:rPr>
      </w:pPr>
    </w:p>
    <w:p>
      <w:pPr>
        <w:pStyle w:val="ListParagraph"/>
        <w:numPr>
          <w:ilvl w:val="1"/>
          <w:numId w:val="16"/>
        </w:numPr>
        <w:tabs>
          <w:tab w:pos="1780" w:val="left" w:leader="none"/>
          <w:tab w:pos="2555" w:val="left" w:leader="none"/>
          <w:tab w:pos="3661" w:val="left" w:leader="none"/>
          <w:tab w:pos="5022" w:val="left" w:leader="none"/>
          <w:tab w:pos="6394" w:val="left" w:leader="none"/>
          <w:tab w:pos="7006" w:val="left" w:leader="none"/>
          <w:tab w:pos="7673" w:val="left" w:leader="none"/>
          <w:tab w:pos="8326" w:val="left" w:leader="none"/>
          <w:tab w:pos="9058" w:val="left" w:leader="none"/>
        </w:tabs>
        <w:spacing w:line="240" w:lineRule="auto" w:before="0" w:after="0"/>
        <w:ind w:left="1780" w:right="956" w:hanging="360"/>
        <w:jc w:val="left"/>
        <w:rPr>
          <w:rFonts w:ascii="Arial"/>
          <w:sz w:val="24"/>
        </w:rPr>
      </w:pPr>
      <w:r>
        <w:rPr>
          <w:rFonts w:ascii="Arial"/>
          <w:spacing w:val="-4"/>
          <w:sz w:val="24"/>
        </w:rPr>
        <w:t>Each</w:t>
      </w:r>
      <w:r>
        <w:rPr>
          <w:rFonts w:ascii="Arial"/>
          <w:sz w:val="24"/>
        </w:rPr>
        <w:tab/>
      </w:r>
      <w:r>
        <w:rPr>
          <w:rFonts w:ascii="Arial"/>
          <w:spacing w:val="-2"/>
          <w:sz w:val="24"/>
        </w:rPr>
        <w:t>financial</w:t>
      </w:r>
      <w:r>
        <w:rPr>
          <w:rFonts w:ascii="Arial"/>
          <w:sz w:val="24"/>
        </w:rPr>
        <w:tab/>
      </w:r>
      <w:r>
        <w:rPr>
          <w:rFonts w:ascii="Arial"/>
          <w:spacing w:val="-2"/>
          <w:sz w:val="24"/>
        </w:rPr>
        <w:t>assistance</w:t>
      </w:r>
      <w:r>
        <w:rPr>
          <w:rFonts w:ascii="Arial"/>
          <w:sz w:val="24"/>
        </w:rPr>
        <w:tab/>
      </w:r>
      <w:r>
        <w:rPr>
          <w:rFonts w:ascii="Arial"/>
          <w:spacing w:val="-2"/>
          <w:sz w:val="24"/>
        </w:rPr>
        <w:t>agreement</w:t>
      </w:r>
      <w:r>
        <w:rPr>
          <w:rFonts w:ascii="Arial"/>
          <w:sz w:val="24"/>
        </w:rPr>
        <w:tab/>
      </w:r>
      <w:r>
        <w:rPr>
          <w:rFonts w:ascii="Arial"/>
          <w:spacing w:val="-4"/>
          <w:sz w:val="24"/>
        </w:rPr>
        <w:t>you</w:t>
      </w:r>
      <w:r>
        <w:rPr>
          <w:rFonts w:ascii="Arial"/>
          <w:sz w:val="24"/>
        </w:rPr>
        <w:tab/>
      </w:r>
      <w:r>
        <w:rPr>
          <w:rFonts w:ascii="Arial"/>
          <w:spacing w:val="-4"/>
          <w:sz w:val="24"/>
        </w:rPr>
        <w:t>sign</w:t>
      </w:r>
      <w:r>
        <w:rPr>
          <w:rFonts w:ascii="Arial"/>
          <w:sz w:val="24"/>
        </w:rPr>
        <w:tab/>
      </w:r>
      <w:r>
        <w:rPr>
          <w:rFonts w:ascii="Arial"/>
          <w:spacing w:val="-4"/>
          <w:sz w:val="24"/>
        </w:rPr>
        <w:t>with</w:t>
      </w:r>
      <w:r>
        <w:rPr>
          <w:rFonts w:ascii="Arial"/>
          <w:sz w:val="24"/>
        </w:rPr>
        <w:tab/>
      </w:r>
      <w:r>
        <w:rPr>
          <w:rFonts w:ascii="Arial"/>
          <w:spacing w:val="-4"/>
          <w:sz w:val="24"/>
        </w:rPr>
        <w:t>DOT</w:t>
      </w:r>
      <w:r>
        <w:rPr>
          <w:rFonts w:ascii="Arial"/>
          <w:sz w:val="24"/>
        </w:rPr>
        <w:tab/>
      </w:r>
      <w:r>
        <w:rPr>
          <w:rFonts w:ascii="Arial"/>
          <w:spacing w:val="-2"/>
          <w:sz w:val="24"/>
        </w:rPr>
        <w:t>operatin</w:t>
      </w:r>
      <w:r>
        <w:rPr>
          <w:rFonts w:ascii="Arial"/>
          <w:spacing w:val="-2"/>
          <w:sz w:val="24"/>
        </w:rPr>
        <w:t>g</w:t>
      </w:r>
      <w:r>
        <w:rPr>
          <w:rFonts w:ascii="Arial"/>
          <w:spacing w:val="-2"/>
          <w:sz w:val="24"/>
        </w:rPr>
        <w:t> </w:t>
      </w:r>
      <w:r>
        <w:rPr>
          <w:rFonts w:ascii="Arial"/>
          <w:sz w:val="24"/>
        </w:rPr>
        <w:t>administration (or a primary recipient) must include the following assurance:</w:t>
      </w:r>
    </w:p>
    <w:p>
      <w:pPr>
        <w:pStyle w:val="BodyText"/>
        <w:rPr>
          <w:rFonts w:ascii="Arial"/>
        </w:rPr>
      </w:pPr>
    </w:p>
    <w:p>
      <w:pPr>
        <w:pStyle w:val="BodyText"/>
        <w:ind w:left="1779" w:right="955"/>
        <w:jc w:val="both"/>
        <w:rPr>
          <w:rFonts w:ascii="Arial" w:hAnsi="Arial"/>
        </w:rPr>
      </w:pPr>
      <w:r>
        <w:rPr>
          <w:rFonts w:ascii="Arial" w:hAnsi="Arial"/>
        </w:rPr>
        <w:t>The recipient shall not discriminate on the basis of race, color, national origin or sex in the award and performance of any DOT-assisted contract or in the administration</w:t>
      </w:r>
      <w:r>
        <w:rPr>
          <w:rFonts w:ascii="Arial" w:hAnsi="Arial"/>
          <w:spacing w:val="-4"/>
        </w:rPr>
        <w:t> </w:t>
      </w:r>
      <w:r>
        <w:rPr>
          <w:rFonts w:ascii="Arial" w:hAnsi="Arial"/>
        </w:rPr>
        <w:t>of</w:t>
      </w:r>
      <w:r>
        <w:rPr>
          <w:rFonts w:ascii="Arial" w:hAnsi="Arial"/>
          <w:spacing w:val="-5"/>
        </w:rPr>
        <w:t> </w:t>
      </w:r>
      <w:r>
        <w:rPr>
          <w:rFonts w:ascii="Arial" w:hAnsi="Arial"/>
        </w:rPr>
        <w:t>its</w:t>
      </w:r>
      <w:r>
        <w:rPr>
          <w:rFonts w:ascii="Arial" w:hAnsi="Arial"/>
          <w:spacing w:val="-3"/>
        </w:rPr>
        <w:t> </w:t>
      </w:r>
      <w:r>
        <w:rPr>
          <w:rFonts w:ascii="Arial" w:hAnsi="Arial"/>
        </w:rPr>
        <w:t>DBE</w:t>
      </w:r>
      <w:r>
        <w:rPr>
          <w:rFonts w:ascii="Arial" w:hAnsi="Arial"/>
          <w:spacing w:val="-2"/>
        </w:rPr>
        <w:t> </w:t>
      </w:r>
      <w:r>
        <w:rPr>
          <w:rFonts w:ascii="Arial" w:hAnsi="Arial"/>
        </w:rPr>
        <w:t>program</w:t>
      </w:r>
      <w:r>
        <w:rPr>
          <w:rFonts w:ascii="Arial" w:hAnsi="Arial"/>
          <w:spacing w:val="-1"/>
        </w:rPr>
        <w:t> </w:t>
      </w:r>
      <w:r>
        <w:rPr>
          <w:rFonts w:ascii="Arial" w:hAnsi="Arial"/>
        </w:rPr>
        <w:t>or</w:t>
      </w:r>
      <w:r>
        <w:rPr>
          <w:rFonts w:ascii="Arial" w:hAnsi="Arial"/>
          <w:spacing w:val="-4"/>
        </w:rPr>
        <w:t> </w:t>
      </w:r>
      <w:r>
        <w:rPr>
          <w:rFonts w:ascii="Arial" w:hAnsi="Arial"/>
        </w:rPr>
        <w:t>the</w:t>
      </w:r>
      <w:r>
        <w:rPr>
          <w:rFonts w:ascii="Arial" w:hAnsi="Arial"/>
          <w:spacing w:val="-4"/>
        </w:rPr>
        <w:t> </w:t>
      </w:r>
      <w:r>
        <w:rPr>
          <w:rFonts w:ascii="Arial" w:hAnsi="Arial"/>
        </w:rPr>
        <w:t>requirements</w:t>
      </w:r>
      <w:r>
        <w:rPr>
          <w:rFonts w:ascii="Arial" w:hAnsi="Arial"/>
          <w:spacing w:val="-5"/>
        </w:rPr>
        <w:t> </w:t>
      </w:r>
      <w:r>
        <w:rPr>
          <w:rFonts w:ascii="Arial" w:hAnsi="Arial"/>
        </w:rPr>
        <w:t>of</w:t>
      </w:r>
      <w:r>
        <w:rPr>
          <w:rFonts w:ascii="Arial" w:hAnsi="Arial"/>
          <w:spacing w:val="-5"/>
        </w:rPr>
        <w:t> </w:t>
      </w:r>
      <w:r>
        <w:rPr>
          <w:rFonts w:ascii="Arial" w:hAnsi="Arial"/>
        </w:rPr>
        <w:t>49</w:t>
      </w:r>
      <w:r>
        <w:rPr>
          <w:rFonts w:ascii="Arial" w:hAnsi="Arial"/>
          <w:spacing w:val="-2"/>
        </w:rPr>
        <w:t> </w:t>
      </w:r>
      <w:r>
        <w:rPr>
          <w:rFonts w:ascii="Arial" w:hAnsi="Arial"/>
        </w:rPr>
        <w:t>CFR</w:t>
      </w:r>
      <w:r>
        <w:rPr>
          <w:rFonts w:ascii="Arial" w:hAnsi="Arial"/>
          <w:spacing w:val="-3"/>
        </w:rPr>
        <w:t> </w:t>
      </w:r>
      <w:r>
        <w:rPr>
          <w:rFonts w:ascii="Arial" w:hAnsi="Arial"/>
        </w:rPr>
        <w:t>Part</w:t>
      </w:r>
      <w:r>
        <w:rPr>
          <w:rFonts w:ascii="Arial" w:hAnsi="Arial"/>
          <w:spacing w:val="-2"/>
        </w:rPr>
        <w:t> </w:t>
      </w:r>
      <w:r>
        <w:rPr>
          <w:rFonts w:ascii="Arial" w:hAnsi="Arial"/>
        </w:rPr>
        <w:t>26.</w:t>
      </w:r>
      <w:r>
        <w:rPr>
          <w:rFonts w:ascii="Arial" w:hAnsi="Arial"/>
          <w:spacing w:val="-3"/>
        </w:rPr>
        <w:t> </w:t>
      </w:r>
      <w:r>
        <w:rPr>
          <w:rFonts w:ascii="Arial" w:hAnsi="Arial"/>
        </w:rPr>
        <w:t>The recipient shall</w:t>
      </w:r>
      <w:r>
        <w:rPr>
          <w:rFonts w:ascii="Arial" w:hAnsi="Arial"/>
          <w:spacing w:val="-1"/>
        </w:rPr>
        <w:t> </w:t>
      </w:r>
      <w:r>
        <w:rPr>
          <w:rFonts w:ascii="Arial" w:hAnsi="Arial"/>
        </w:rPr>
        <w:t>take all</w:t>
      </w:r>
      <w:r>
        <w:rPr>
          <w:rFonts w:ascii="Arial" w:hAnsi="Arial"/>
          <w:spacing w:val="-1"/>
        </w:rPr>
        <w:t> </w:t>
      </w:r>
      <w:r>
        <w:rPr>
          <w:rFonts w:ascii="Arial" w:hAnsi="Arial"/>
        </w:rPr>
        <w:t>necessary and reasonable steps</w:t>
      </w:r>
      <w:r>
        <w:rPr>
          <w:rFonts w:ascii="Arial" w:hAnsi="Arial"/>
          <w:spacing w:val="-1"/>
        </w:rPr>
        <w:t> </w:t>
      </w:r>
      <w:r>
        <w:rPr>
          <w:rFonts w:ascii="Arial" w:hAnsi="Arial"/>
        </w:rPr>
        <w:t>under</w:t>
      </w:r>
      <w:r>
        <w:rPr>
          <w:rFonts w:ascii="Arial" w:hAnsi="Arial"/>
          <w:spacing w:val="-1"/>
        </w:rPr>
        <w:t> </w:t>
      </w:r>
      <w:r>
        <w:rPr>
          <w:rFonts w:ascii="Arial" w:hAnsi="Arial"/>
        </w:rPr>
        <w:t>49 CFR Part 26 to ensure nondiscrimination in the award and administration of DOT assisted contracts. The recipient’s DBE program, as required, by 49 CFR Part 26 and as approved by DOT, is incorporated by reference in this agreement. Implementation of this program is a legal obligation and failure to carry out its terms</w:t>
      </w:r>
      <w:r>
        <w:rPr>
          <w:rFonts w:ascii="Arial" w:hAnsi="Arial"/>
          <w:spacing w:val="-4"/>
        </w:rPr>
        <w:t> </w:t>
      </w:r>
      <w:r>
        <w:rPr>
          <w:rFonts w:ascii="Arial" w:hAnsi="Arial"/>
        </w:rPr>
        <w:t>shall</w:t>
      </w:r>
      <w:r>
        <w:rPr>
          <w:rFonts w:ascii="Arial" w:hAnsi="Arial"/>
          <w:spacing w:val="-4"/>
        </w:rPr>
        <w:t> </w:t>
      </w:r>
      <w:r>
        <w:rPr>
          <w:rFonts w:ascii="Arial" w:hAnsi="Arial"/>
        </w:rPr>
        <w:t>be</w:t>
      </w:r>
      <w:r>
        <w:rPr>
          <w:rFonts w:ascii="Arial" w:hAnsi="Arial"/>
          <w:spacing w:val="-3"/>
        </w:rPr>
        <w:t> </w:t>
      </w:r>
      <w:r>
        <w:rPr>
          <w:rFonts w:ascii="Arial" w:hAnsi="Arial"/>
        </w:rPr>
        <w:t>treated</w:t>
      </w:r>
      <w:r>
        <w:rPr>
          <w:rFonts w:ascii="Arial" w:hAnsi="Arial"/>
          <w:spacing w:val="-5"/>
        </w:rPr>
        <w:t> </w:t>
      </w:r>
      <w:r>
        <w:rPr>
          <w:rFonts w:ascii="Arial" w:hAnsi="Arial"/>
        </w:rPr>
        <w:t>as</w:t>
      </w:r>
      <w:r>
        <w:rPr>
          <w:rFonts w:ascii="Arial" w:hAnsi="Arial"/>
          <w:spacing w:val="-4"/>
        </w:rPr>
        <w:t> </w:t>
      </w:r>
      <w:r>
        <w:rPr>
          <w:rFonts w:ascii="Arial" w:hAnsi="Arial"/>
        </w:rPr>
        <w:t>a</w:t>
      </w:r>
      <w:r>
        <w:rPr>
          <w:rFonts w:ascii="Arial" w:hAnsi="Arial"/>
          <w:spacing w:val="-3"/>
        </w:rPr>
        <w:t> </w:t>
      </w:r>
      <w:r>
        <w:rPr>
          <w:rFonts w:ascii="Arial" w:hAnsi="Arial"/>
        </w:rPr>
        <w:t>violation</w:t>
      </w:r>
      <w:r>
        <w:rPr>
          <w:rFonts w:ascii="Arial" w:hAnsi="Arial"/>
          <w:spacing w:val="-3"/>
        </w:rPr>
        <w:t> </w:t>
      </w:r>
      <w:r>
        <w:rPr>
          <w:rFonts w:ascii="Arial" w:hAnsi="Arial"/>
        </w:rPr>
        <w:t>of</w:t>
      </w:r>
      <w:r>
        <w:rPr>
          <w:rFonts w:ascii="Arial" w:hAnsi="Arial"/>
          <w:spacing w:val="-3"/>
        </w:rPr>
        <w:t> </w:t>
      </w:r>
      <w:r>
        <w:rPr>
          <w:rFonts w:ascii="Arial" w:hAnsi="Arial"/>
        </w:rPr>
        <w:t>this</w:t>
      </w:r>
      <w:r>
        <w:rPr>
          <w:rFonts w:ascii="Arial" w:hAnsi="Arial"/>
          <w:spacing w:val="-6"/>
        </w:rPr>
        <w:t> </w:t>
      </w:r>
      <w:r>
        <w:rPr>
          <w:rFonts w:ascii="Arial" w:hAnsi="Arial"/>
        </w:rPr>
        <w:t>agreement.</w:t>
      </w:r>
      <w:r>
        <w:rPr>
          <w:rFonts w:ascii="Arial" w:hAnsi="Arial"/>
          <w:spacing w:val="-6"/>
        </w:rPr>
        <w:t> </w:t>
      </w:r>
      <w:r>
        <w:rPr>
          <w:rFonts w:ascii="Arial" w:hAnsi="Arial"/>
        </w:rPr>
        <w:t>Upon</w:t>
      </w:r>
      <w:r>
        <w:rPr>
          <w:rFonts w:ascii="Arial" w:hAnsi="Arial"/>
          <w:spacing w:val="-3"/>
        </w:rPr>
        <w:t> </w:t>
      </w:r>
      <w:r>
        <w:rPr>
          <w:rFonts w:ascii="Arial" w:hAnsi="Arial"/>
        </w:rPr>
        <w:t>notification</w:t>
      </w:r>
      <w:r>
        <w:rPr>
          <w:rFonts w:ascii="Arial" w:hAnsi="Arial"/>
          <w:spacing w:val="-3"/>
        </w:rPr>
        <w:t> </w:t>
      </w:r>
      <w:r>
        <w:rPr>
          <w:rFonts w:ascii="Arial" w:hAnsi="Arial"/>
        </w:rPr>
        <w:t>to</w:t>
      </w:r>
      <w:r>
        <w:rPr>
          <w:rFonts w:ascii="Arial" w:hAnsi="Arial"/>
          <w:spacing w:val="-3"/>
        </w:rPr>
        <w:t> </w:t>
      </w:r>
      <w:r>
        <w:rPr>
          <w:rFonts w:ascii="Arial" w:hAnsi="Arial"/>
        </w:rPr>
        <w:t>the recipient of its failure to carry out its approved program, the Department may impose</w:t>
      </w:r>
      <w:r>
        <w:rPr>
          <w:rFonts w:ascii="Arial" w:hAnsi="Arial"/>
          <w:spacing w:val="-9"/>
        </w:rPr>
        <w:t> </w:t>
      </w:r>
      <w:r>
        <w:rPr>
          <w:rFonts w:ascii="Arial" w:hAnsi="Arial"/>
        </w:rPr>
        <w:t>sanctions</w:t>
      </w:r>
      <w:r>
        <w:rPr>
          <w:rFonts w:ascii="Arial" w:hAnsi="Arial"/>
          <w:spacing w:val="-13"/>
        </w:rPr>
        <w:t> </w:t>
      </w:r>
      <w:r>
        <w:rPr>
          <w:rFonts w:ascii="Arial" w:hAnsi="Arial"/>
        </w:rPr>
        <w:t>as</w:t>
      </w:r>
      <w:r>
        <w:rPr>
          <w:rFonts w:ascii="Arial" w:hAnsi="Arial"/>
          <w:spacing w:val="-13"/>
        </w:rPr>
        <w:t> </w:t>
      </w:r>
      <w:r>
        <w:rPr>
          <w:rFonts w:ascii="Arial" w:hAnsi="Arial"/>
        </w:rPr>
        <w:t>provided</w:t>
      </w:r>
      <w:r>
        <w:rPr>
          <w:rFonts w:ascii="Arial" w:hAnsi="Arial"/>
          <w:spacing w:val="-12"/>
        </w:rPr>
        <w:t> </w:t>
      </w:r>
      <w:r>
        <w:rPr>
          <w:rFonts w:ascii="Arial" w:hAnsi="Arial"/>
        </w:rPr>
        <w:t>for</w:t>
      </w:r>
      <w:r>
        <w:rPr>
          <w:rFonts w:ascii="Arial" w:hAnsi="Arial"/>
          <w:spacing w:val="-11"/>
        </w:rPr>
        <w:t> </w:t>
      </w:r>
      <w:r>
        <w:rPr>
          <w:rFonts w:ascii="Arial" w:hAnsi="Arial"/>
        </w:rPr>
        <w:t>under</w:t>
      </w:r>
      <w:r>
        <w:rPr>
          <w:rFonts w:ascii="Arial" w:hAnsi="Arial"/>
          <w:spacing w:val="-13"/>
        </w:rPr>
        <w:t> </w:t>
      </w:r>
      <w:r>
        <w:rPr>
          <w:rFonts w:ascii="Arial" w:hAnsi="Arial"/>
        </w:rPr>
        <w:t>Part</w:t>
      </w:r>
      <w:r>
        <w:rPr>
          <w:rFonts w:ascii="Arial" w:hAnsi="Arial"/>
          <w:spacing w:val="-12"/>
        </w:rPr>
        <w:t> </w:t>
      </w:r>
      <w:r>
        <w:rPr>
          <w:rFonts w:ascii="Arial" w:hAnsi="Arial"/>
        </w:rPr>
        <w:t>26</w:t>
      </w:r>
      <w:r>
        <w:rPr>
          <w:rFonts w:ascii="Arial" w:hAnsi="Arial"/>
          <w:spacing w:val="-9"/>
        </w:rPr>
        <w:t> </w:t>
      </w:r>
      <w:r>
        <w:rPr>
          <w:rFonts w:ascii="Arial" w:hAnsi="Arial"/>
        </w:rPr>
        <w:t>and</w:t>
      </w:r>
      <w:r>
        <w:rPr>
          <w:rFonts w:ascii="Arial" w:hAnsi="Arial"/>
          <w:spacing w:val="-12"/>
        </w:rPr>
        <w:t> </w:t>
      </w:r>
      <w:r>
        <w:rPr>
          <w:rFonts w:ascii="Arial" w:hAnsi="Arial"/>
        </w:rPr>
        <w:t>may,</w:t>
      </w:r>
      <w:r>
        <w:rPr>
          <w:rFonts w:ascii="Arial" w:hAnsi="Arial"/>
          <w:spacing w:val="-12"/>
        </w:rPr>
        <w:t> </w:t>
      </w:r>
      <w:r>
        <w:rPr>
          <w:rFonts w:ascii="Arial" w:hAnsi="Arial"/>
        </w:rPr>
        <w:t>in</w:t>
      </w:r>
      <w:r>
        <w:rPr>
          <w:rFonts w:ascii="Arial" w:hAnsi="Arial"/>
          <w:spacing w:val="-12"/>
        </w:rPr>
        <w:t> </w:t>
      </w:r>
      <w:r>
        <w:rPr>
          <w:rFonts w:ascii="Arial" w:hAnsi="Arial"/>
        </w:rPr>
        <w:t>appropriate</w:t>
      </w:r>
      <w:r>
        <w:rPr>
          <w:rFonts w:ascii="Arial" w:hAnsi="Arial"/>
          <w:spacing w:val="-12"/>
        </w:rPr>
        <w:t> </w:t>
      </w:r>
      <w:r>
        <w:rPr>
          <w:rFonts w:ascii="Arial" w:hAnsi="Arial"/>
        </w:rPr>
        <w:t>cases, refer the matter for enforcement under 18 U.S.C. 1001 and/or the Program Fraud Civil Remedies Act of 1986 (31 U.S. C. 3801 et seq.).</w:t>
      </w:r>
    </w:p>
    <w:p>
      <w:pPr>
        <w:pStyle w:val="BodyText"/>
        <w:spacing w:before="1"/>
        <w:rPr>
          <w:rFonts w:ascii="Arial"/>
        </w:rPr>
      </w:pPr>
    </w:p>
    <w:p>
      <w:pPr>
        <w:pStyle w:val="ListParagraph"/>
        <w:numPr>
          <w:ilvl w:val="1"/>
          <w:numId w:val="16"/>
        </w:numPr>
        <w:tabs>
          <w:tab w:pos="1780" w:val="left" w:leader="none"/>
        </w:tabs>
        <w:spacing w:line="240" w:lineRule="auto" w:before="0" w:after="0"/>
        <w:ind w:left="1780" w:right="956" w:hanging="360"/>
        <w:jc w:val="left"/>
        <w:rPr>
          <w:rFonts w:ascii="Arial"/>
          <w:sz w:val="24"/>
        </w:rPr>
      </w:pPr>
      <w:r>
        <w:rPr>
          <w:rFonts w:ascii="Arial"/>
          <w:sz w:val="24"/>
        </w:rPr>
        <w:t>Each</w:t>
      </w:r>
      <w:r>
        <w:rPr>
          <w:rFonts w:ascii="Arial"/>
          <w:spacing w:val="36"/>
          <w:sz w:val="24"/>
        </w:rPr>
        <w:t> </w:t>
      </w:r>
      <w:r>
        <w:rPr>
          <w:rFonts w:ascii="Arial"/>
          <w:sz w:val="24"/>
        </w:rPr>
        <w:t>contract</w:t>
      </w:r>
      <w:r>
        <w:rPr>
          <w:rFonts w:ascii="Arial"/>
          <w:spacing w:val="35"/>
          <w:sz w:val="24"/>
        </w:rPr>
        <w:t> </w:t>
      </w:r>
      <w:r>
        <w:rPr>
          <w:rFonts w:ascii="Arial"/>
          <w:sz w:val="24"/>
        </w:rPr>
        <w:t>you</w:t>
      </w:r>
      <w:r>
        <w:rPr>
          <w:rFonts w:ascii="Arial"/>
          <w:spacing w:val="36"/>
          <w:sz w:val="24"/>
        </w:rPr>
        <w:t> </w:t>
      </w:r>
      <w:r>
        <w:rPr>
          <w:rFonts w:ascii="Arial"/>
          <w:sz w:val="24"/>
        </w:rPr>
        <w:t>sign</w:t>
      </w:r>
      <w:r>
        <w:rPr>
          <w:rFonts w:ascii="Arial"/>
          <w:spacing w:val="38"/>
          <w:sz w:val="24"/>
        </w:rPr>
        <w:t> </w:t>
      </w:r>
      <w:r>
        <w:rPr>
          <w:rFonts w:ascii="Arial"/>
          <w:sz w:val="24"/>
        </w:rPr>
        <w:t>with</w:t>
      </w:r>
      <w:r>
        <w:rPr>
          <w:rFonts w:ascii="Arial"/>
          <w:spacing w:val="36"/>
          <w:sz w:val="24"/>
        </w:rPr>
        <w:t> </w:t>
      </w:r>
      <w:r>
        <w:rPr>
          <w:rFonts w:ascii="Arial"/>
          <w:sz w:val="24"/>
        </w:rPr>
        <w:t>a</w:t>
      </w:r>
      <w:r>
        <w:rPr>
          <w:rFonts w:ascii="Arial"/>
          <w:spacing w:val="36"/>
          <w:sz w:val="24"/>
        </w:rPr>
        <w:t> </w:t>
      </w:r>
      <w:r>
        <w:rPr>
          <w:rFonts w:ascii="Arial"/>
          <w:sz w:val="24"/>
        </w:rPr>
        <w:t>contractor</w:t>
      </w:r>
      <w:r>
        <w:rPr>
          <w:rFonts w:ascii="Arial"/>
          <w:spacing w:val="36"/>
          <w:sz w:val="24"/>
        </w:rPr>
        <w:t> </w:t>
      </w:r>
      <w:r>
        <w:rPr>
          <w:rFonts w:ascii="Arial"/>
          <w:sz w:val="24"/>
        </w:rPr>
        <w:t>(and</w:t>
      </w:r>
      <w:r>
        <w:rPr>
          <w:rFonts w:ascii="Arial"/>
          <w:spacing w:val="36"/>
          <w:sz w:val="24"/>
        </w:rPr>
        <w:t> </w:t>
      </w:r>
      <w:r>
        <w:rPr>
          <w:rFonts w:ascii="Arial"/>
          <w:sz w:val="24"/>
        </w:rPr>
        <w:t>each</w:t>
      </w:r>
      <w:r>
        <w:rPr>
          <w:rFonts w:ascii="Arial"/>
          <w:spacing w:val="38"/>
          <w:sz w:val="24"/>
        </w:rPr>
        <w:t> </w:t>
      </w:r>
      <w:r>
        <w:rPr>
          <w:rFonts w:ascii="Arial"/>
          <w:sz w:val="24"/>
        </w:rPr>
        <w:t>sub-contract</w:t>
      </w:r>
      <w:r>
        <w:rPr>
          <w:rFonts w:ascii="Arial"/>
          <w:spacing w:val="33"/>
          <w:sz w:val="24"/>
        </w:rPr>
        <w:t> </w:t>
      </w:r>
      <w:r>
        <w:rPr>
          <w:rFonts w:ascii="Arial"/>
          <w:sz w:val="24"/>
        </w:rPr>
        <w:t>the</w:t>
      </w:r>
      <w:r>
        <w:rPr>
          <w:rFonts w:ascii="Arial"/>
          <w:spacing w:val="36"/>
          <w:sz w:val="24"/>
        </w:rPr>
        <w:t> </w:t>
      </w:r>
      <w:r>
        <w:rPr>
          <w:rFonts w:ascii="Arial"/>
          <w:sz w:val="24"/>
        </w:rPr>
        <w:t>prime contractor signs with a sub-contract) must include the following assurance:</w:t>
      </w:r>
    </w:p>
    <w:p>
      <w:pPr>
        <w:pStyle w:val="BodyText"/>
        <w:rPr>
          <w:rFonts w:ascii="Arial"/>
        </w:rPr>
      </w:pPr>
    </w:p>
    <w:p>
      <w:pPr>
        <w:pStyle w:val="BodyText"/>
        <w:ind w:left="1780" w:right="953"/>
        <w:jc w:val="both"/>
        <w:rPr>
          <w:rFonts w:ascii="Arial"/>
        </w:rPr>
      </w:pPr>
      <w:r>
        <w:rPr>
          <w:rFonts w:ascii="Arial"/>
        </w:rPr>
        <w:t>The contractor, sub recipient or sub-contractor shall not discriminate on the basis of race, color, national origin or sex in the performance of this contract. The</w:t>
      </w:r>
      <w:r>
        <w:rPr>
          <w:rFonts w:ascii="Arial"/>
          <w:spacing w:val="-3"/>
        </w:rPr>
        <w:t> </w:t>
      </w:r>
      <w:r>
        <w:rPr>
          <w:rFonts w:ascii="Arial"/>
        </w:rPr>
        <w:t>contactor</w:t>
      </w:r>
      <w:r>
        <w:rPr>
          <w:rFonts w:ascii="Arial"/>
          <w:spacing w:val="-5"/>
        </w:rPr>
        <w:t> </w:t>
      </w:r>
      <w:r>
        <w:rPr>
          <w:rFonts w:ascii="Arial"/>
        </w:rPr>
        <w:t>shall</w:t>
      </w:r>
      <w:r>
        <w:rPr>
          <w:rFonts w:ascii="Arial"/>
          <w:spacing w:val="-5"/>
        </w:rPr>
        <w:t> </w:t>
      </w:r>
      <w:r>
        <w:rPr>
          <w:rFonts w:ascii="Arial"/>
        </w:rPr>
        <w:t>carry</w:t>
      </w:r>
      <w:r>
        <w:rPr>
          <w:rFonts w:ascii="Arial"/>
          <w:spacing w:val="-4"/>
        </w:rPr>
        <w:t> </w:t>
      </w:r>
      <w:r>
        <w:rPr>
          <w:rFonts w:ascii="Arial"/>
        </w:rPr>
        <w:t>out</w:t>
      </w:r>
      <w:r>
        <w:rPr>
          <w:rFonts w:ascii="Arial"/>
          <w:spacing w:val="-4"/>
        </w:rPr>
        <w:t> </w:t>
      </w:r>
      <w:r>
        <w:rPr>
          <w:rFonts w:ascii="Arial"/>
        </w:rPr>
        <w:t>applicable</w:t>
      </w:r>
      <w:r>
        <w:rPr>
          <w:rFonts w:ascii="Arial"/>
          <w:spacing w:val="-3"/>
        </w:rPr>
        <w:t> </w:t>
      </w:r>
      <w:r>
        <w:rPr>
          <w:rFonts w:ascii="Arial"/>
        </w:rPr>
        <w:t>requirements</w:t>
      </w:r>
      <w:r>
        <w:rPr>
          <w:rFonts w:ascii="Arial"/>
          <w:spacing w:val="-4"/>
        </w:rPr>
        <w:t> </w:t>
      </w:r>
      <w:r>
        <w:rPr>
          <w:rFonts w:ascii="Arial"/>
        </w:rPr>
        <w:t>of</w:t>
      </w:r>
      <w:r>
        <w:rPr>
          <w:rFonts w:ascii="Arial"/>
          <w:spacing w:val="-6"/>
        </w:rPr>
        <w:t> </w:t>
      </w:r>
      <w:r>
        <w:rPr>
          <w:rFonts w:ascii="Arial"/>
        </w:rPr>
        <w:t>49</w:t>
      </w:r>
      <w:r>
        <w:rPr>
          <w:rFonts w:ascii="Arial"/>
          <w:spacing w:val="-3"/>
        </w:rPr>
        <w:t> </w:t>
      </w:r>
      <w:r>
        <w:rPr>
          <w:rFonts w:ascii="Arial"/>
        </w:rPr>
        <w:t>CFR</w:t>
      </w:r>
      <w:r>
        <w:rPr>
          <w:rFonts w:ascii="Arial"/>
          <w:spacing w:val="-5"/>
        </w:rPr>
        <w:t> </w:t>
      </w:r>
      <w:r>
        <w:rPr>
          <w:rFonts w:ascii="Arial"/>
        </w:rPr>
        <w:t>Part</w:t>
      </w:r>
      <w:r>
        <w:rPr>
          <w:rFonts w:ascii="Arial"/>
          <w:spacing w:val="-6"/>
        </w:rPr>
        <w:t> </w:t>
      </w:r>
      <w:r>
        <w:rPr>
          <w:rFonts w:ascii="Arial"/>
        </w:rPr>
        <w:t>26</w:t>
      </w:r>
      <w:r>
        <w:rPr>
          <w:rFonts w:ascii="Arial"/>
          <w:spacing w:val="-3"/>
        </w:rPr>
        <w:t> </w:t>
      </w:r>
      <w:r>
        <w:rPr>
          <w:rFonts w:ascii="Arial"/>
        </w:rPr>
        <w:t>in</w:t>
      </w:r>
      <w:r>
        <w:rPr>
          <w:rFonts w:ascii="Arial"/>
          <w:spacing w:val="-3"/>
        </w:rPr>
        <w:t> </w:t>
      </w:r>
      <w:r>
        <w:rPr>
          <w:rFonts w:ascii="Arial"/>
        </w:rPr>
        <w:t>the award and administration of DOT assisted contracts. Failure by the</w:t>
      </w:r>
      <w:r>
        <w:rPr>
          <w:rFonts w:ascii="Arial"/>
          <w:spacing w:val="-1"/>
        </w:rPr>
        <w:t> </w:t>
      </w:r>
      <w:r>
        <w:rPr>
          <w:rFonts w:ascii="Arial"/>
        </w:rPr>
        <w:t>contractor to</w:t>
      </w:r>
      <w:r>
        <w:rPr>
          <w:rFonts w:ascii="Arial"/>
          <w:spacing w:val="-7"/>
        </w:rPr>
        <w:t> </w:t>
      </w:r>
      <w:r>
        <w:rPr>
          <w:rFonts w:ascii="Arial"/>
        </w:rPr>
        <w:t>carry</w:t>
      </w:r>
      <w:r>
        <w:rPr>
          <w:rFonts w:ascii="Arial"/>
          <w:spacing w:val="-8"/>
        </w:rPr>
        <w:t> </w:t>
      </w:r>
      <w:r>
        <w:rPr>
          <w:rFonts w:ascii="Arial"/>
        </w:rPr>
        <w:t>out</w:t>
      </w:r>
      <w:r>
        <w:rPr>
          <w:rFonts w:ascii="Arial"/>
          <w:spacing w:val="-10"/>
        </w:rPr>
        <w:t> </w:t>
      </w:r>
      <w:r>
        <w:rPr>
          <w:rFonts w:ascii="Arial"/>
        </w:rPr>
        <w:t>these</w:t>
      </w:r>
      <w:r>
        <w:rPr>
          <w:rFonts w:ascii="Arial"/>
          <w:spacing w:val="-9"/>
        </w:rPr>
        <w:t> </w:t>
      </w:r>
      <w:r>
        <w:rPr>
          <w:rFonts w:ascii="Arial"/>
        </w:rPr>
        <w:t>requirements</w:t>
      </w:r>
      <w:r>
        <w:rPr>
          <w:rFonts w:ascii="Arial"/>
          <w:spacing w:val="-8"/>
        </w:rPr>
        <w:t> </w:t>
      </w:r>
      <w:r>
        <w:rPr>
          <w:rFonts w:ascii="Arial"/>
        </w:rPr>
        <w:t>is</w:t>
      </w:r>
      <w:r>
        <w:rPr>
          <w:rFonts w:ascii="Arial"/>
          <w:spacing w:val="-10"/>
        </w:rPr>
        <w:t> </w:t>
      </w:r>
      <w:r>
        <w:rPr>
          <w:rFonts w:ascii="Arial"/>
        </w:rPr>
        <w:t>a</w:t>
      </w:r>
      <w:r>
        <w:rPr>
          <w:rFonts w:ascii="Arial"/>
          <w:spacing w:val="-9"/>
        </w:rPr>
        <w:t> </w:t>
      </w:r>
      <w:r>
        <w:rPr>
          <w:rFonts w:ascii="Arial"/>
        </w:rPr>
        <w:t>breach</w:t>
      </w:r>
      <w:r>
        <w:rPr>
          <w:rFonts w:ascii="Arial"/>
          <w:spacing w:val="-9"/>
        </w:rPr>
        <w:t> </w:t>
      </w:r>
      <w:r>
        <w:rPr>
          <w:rFonts w:ascii="Arial"/>
        </w:rPr>
        <w:t>of</w:t>
      </w:r>
      <w:r>
        <w:rPr>
          <w:rFonts w:ascii="Arial"/>
          <w:spacing w:val="-10"/>
        </w:rPr>
        <w:t> </w:t>
      </w:r>
      <w:r>
        <w:rPr>
          <w:rFonts w:ascii="Arial"/>
        </w:rPr>
        <w:t>this</w:t>
      </w:r>
      <w:r>
        <w:rPr>
          <w:rFonts w:ascii="Arial"/>
          <w:spacing w:val="-8"/>
        </w:rPr>
        <w:t> </w:t>
      </w:r>
      <w:r>
        <w:rPr>
          <w:rFonts w:ascii="Arial"/>
        </w:rPr>
        <w:t>contract,</w:t>
      </w:r>
      <w:r>
        <w:rPr>
          <w:rFonts w:ascii="Arial"/>
          <w:spacing w:val="-7"/>
        </w:rPr>
        <w:t> </w:t>
      </w:r>
      <w:r>
        <w:rPr>
          <w:rFonts w:ascii="Arial"/>
        </w:rPr>
        <w:t>which</w:t>
      </w:r>
      <w:r>
        <w:rPr>
          <w:rFonts w:ascii="Arial"/>
          <w:spacing w:val="-9"/>
        </w:rPr>
        <w:t> </w:t>
      </w:r>
      <w:r>
        <w:rPr>
          <w:rFonts w:ascii="Arial"/>
        </w:rPr>
        <w:t>may</w:t>
      </w:r>
      <w:r>
        <w:rPr>
          <w:rFonts w:ascii="Arial"/>
          <w:spacing w:val="-8"/>
        </w:rPr>
        <w:t> </w:t>
      </w:r>
      <w:r>
        <w:rPr>
          <w:rFonts w:ascii="Arial"/>
        </w:rPr>
        <w:t>result</w:t>
      </w:r>
      <w:r>
        <w:rPr>
          <w:rFonts w:ascii="Arial"/>
          <w:spacing w:val="-10"/>
        </w:rPr>
        <w:t> </w:t>
      </w:r>
      <w:r>
        <w:rPr>
          <w:rFonts w:ascii="Arial"/>
        </w:rPr>
        <w:t>in the termination of this contract or such other remedy as the recipient deems </w:t>
      </w:r>
      <w:r>
        <w:rPr>
          <w:rFonts w:ascii="Arial"/>
          <w:spacing w:val="-2"/>
        </w:rPr>
        <w:t>appropriate.</w:t>
      </w:r>
    </w:p>
    <w:p>
      <w:pPr>
        <w:pStyle w:val="BodyText"/>
        <w:rPr>
          <w:rFonts w:ascii="Arial"/>
        </w:rPr>
      </w:pPr>
    </w:p>
    <w:p>
      <w:pPr>
        <w:spacing w:before="0"/>
        <w:ind w:left="699" w:right="0" w:firstLine="0"/>
        <w:jc w:val="left"/>
        <w:rPr>
          <w:rFonts w:ascii="Arial"/>
          <w:sz w:val="24"/>
        </w:rPr>
      </w:pPr>
      <w:r>
        <w:rPr>
          <w:rFonts w:ascii="Arial"/>
          <w:spacing w:val="-2"/>
          <w:sz w:val="24"/>
        </w:rPr>
        <w:t>****************************************************************************************************</w:t>
      </w:r>
    </w:p>
    <w:p>
      <w:pPr>
        <w:pStyle w:val="ListParagraph"/>
        <w:numPr>
          <w:ilvl w:val="0"/>
          <w:numId w:val="16"/>
        </w:numPr>
        <w:tabs>
          <w:tab w:pos="1419" w:val="left" w:leader="none"/>
          <w:tab w:pos="1420" w:val="left" w:leader="none"/>
          <w:tab w:pos="7870" w:val="left" w:leader="none"/>
        </w:tabs>
        <w:spacing w:line="240" w:lineRule="auto" w:before="0" w:after="0"/>
        <w:ind w:left="1420" w:right="957" w:hanging="720"/>
        <w:jc w:val="left"/>
        <w:rPr>
          <w:rFonts w:ascii="Arial"/>
          <w:sz w:val="24"/>
        </w:rPr>
      </w:pPr>
      <w:r>
        <w:rPr>
          <w:rFonts w:ascii="Arial"/>
          <w:sz w:val="24"/>
        </w:rPr>
        <w:t>Does</w:t>
      </w:r>
      <w:r>
        <w:rPr>
          <w:rFonts w:ascii="Arial"/>
          <w:spacing w:val="40"/>
          <w:sz w:val="24"/>
        </w:rPr>
        <w:t> </w:t>
      </w:r>
      <w:r>
        <w:rPr>
          <w:rFonts w:ascii="Arial"/>
          <w:sz w:val="24"/>
        </w:rPr>
        <w:t>your</w:t>
      </w:r>
      <w:r>
        <w:rPr>
          <w:rFonts w:ascii="Arial"/>
          <w:spacing w:val="40"/>
          <w:sz w:val="24"/>
        </w:rPr>
        <w:t> </w:t>
      </w:r>
      <w:r>
        <w:rPr>
          <w:rFonts w:ascii="Arial"/>
          <w:sz w:val="24"/>
        </w:rPr>
        <w:t>agency</w:t>
      </w:r>
      <w:r>
        <w:rPr>
          <w:rFonts w:ascii="Arial"/>
          <w:spacing w:val="40"/>
          <w:sz w:val="24"/>
        </w:rPr>
        <w:t> </w:t>
      </w:r>
      <w:r>
        <w:rPr>
          <w:rFonts w:ascii="Arial"/>
          <w:sz w:val="24"/>
        </w:rPr>
        <w:t>monitor</w:t>
      </w:r>
      <w:r>
        <w:rPr>
          <w:rFonts w:ascii="Arial"/>
          <w:spacing w:val="40"/>
          <w:sz w:val="24"/>
        </w:rPr>
        <w:t> </w:t>
      </w:r>
      <w:r>
        <w:rPr>
          <w:rFonts w:ascii="Arial"/>
          <w:sz w:val="24"/>
        </w:rPr>
        <w:t>DBEs</w:t>
      </w:r>
      <w:r>
        <w:rPr>
          <w:rFonts w:ascii="Arial"/>
          <w:spacing w:val="40"/>
          <w:sz w:val="24"/>
        </w:rPr>
        <w:t> </w:t>
      </w:r>
      <w:r>
        <w:rPr>
          <w:rFonts w:ascii="Arial"/>
          <w:sz w:val="24"/>
        </w:rPr>
        <w:t>on</w:t>
      </w:r>
      <w:r>
        <w:rPr>
          <w:rFonts w:ascii="Arial"/>
          <w:spacing w:val="40"/>
          <w:sz w:val="24"/>
        </w:rPr>
        <w:t> </w:t>
      </w:r>
      <w:r>
        <w:rPr>
          <w:rFonts w:ascii="Arial"/>
          <w:sz w:val="24"/>
        </w:rPr>
        <w:t>construction</w:t>
      </w:r>
      <w:r>
        <w:rPr>
          <w:rFonts w:ascii="Arial"/>
          <w:spacing w:val="40"/>
          <w:sz w:val="24"/>
        </w:rPr>
        <w:t> </w:t>
      </w:r>
      <w:r>
        <w:rPr>
          <w:rFonts w:ascii="Arial"/>
          <w:sz w:val="24"/>
        </w:rPr>
        <w:t>projects</w:t>
      </w:r>
      <w:r>
        <w:rPr>
          <w:rFonts w:ascii="Arial"/>
          <w:spacing w:val="40"/>
          <w:sz w:val="24"/>
        </w:rPr>
        <w:t> </w:t>
      </w:r>
      <w:r>
        <w:rPr>
          <w:rFonts w:ascii="Arial"/>
          <w:sz w:val="24"/>
        </w:rPr>
        <w:t>to</w:t>
      </w:r>
      <w:r>
        <w:rPr>
          <w:rFonts w:ascii="Arial"/>
          <w:spacing w:val="40"/>
          <w:sz w:val="24"/>
        </w:rPr>
        <w:t> </w:t>
      </w:r>
      <w:r>
        <w:rPr>
          <w:rFonts w:ascii="Arial"/>
          <w:sz w:val="24"/>
        </w:rPr>
        <w:t>ensure</w:t>
      </w:r>
      <w:r>
        <w:rPr>
          <w:rFonts w:ascii="Arial"/>
          <w:spacing w:val="40"/>
          <w:sz w:val="24"/>
        </w:rPr>
        <w:t> </w:t>
      </w:r>
      <w:r>
        <w:rPr>
          <w:rFonts w:ascii="Arial"/>
          <w:sz w:val="24"/>
        </w:rPr>
        <w:t>they</w:t>
      </w:r>
      <w:r>
        <w:rPr>
          <w:rFonts w:ascii="Arial"/>
          <w:spacing w:val="40"/>
          <w:sz w:val="24"/>
        </w:rPr>
        <w:t> </w:t>
      </w:r>
      <w:r>
        <w:rPr>
          <w:rFonts w:ascii="Arial"/>
          <w:sz w:val="24"/>
        </w:rPr>
        <w:t>are performing</w:t>
      </w:r>
      <w:r>
        <w:rPr>
          <w:rFonts w:ascii="Arial"/>
          <w:spacing w:val="32"/>
          <w:sz w:val="24"/>
        </w:rPr>
        <w:t> </w:t>
      </w:r>
      <w:r>
        <w:rPr>
          <w:rFonts w:ascii="Arial"/>
          <w:sz w:val="24"/>
        </w:rPr>
        <w:t>a</w:t>
      </w:r>
      <w:r>
        <w:rPr>
          <w:rFonts w:ascii="Arial"/>
          <w:spacing w:val="32"/>
          <w:sz w:val="24"/>
        </w:rPr>
        <w:t> </w:t>
      </w:r>
      <w:r>
        <w:rPr>
          <w:rFonts w:ascii="Arial"/>
          <w:sz w:val="24"/>
        </w:rPr>
        <w:t>commercially</w:t>
      </w:r>
      <w:r>
        <w:rPr>
          <w:rFonts w:ascii="Arial"/>
          <w:spacing w:val="31"/>
          <w:sz w:val="24"/>
        </w:rPr>
        <w:t> </w:t>
      </w:r>
      <w:r>
        <w:rPr>
          <w:rFonts w:ascii="Arial"/>
          <w:sz w:val="24"/>
        </w:rPr>
        <w:t>useful</w:t>
      </w:r>
      <w:r>
        <w:rPr>
          <w:rFonts w:ascii="Arial"/>
          <w:spacing w:val="31"/>
          <w:sz w:val="24"/>
        </w:rPr>
        <w:t> </w:t>
      </w:r>
      <w:r>
        <w:rPr>
          <w:rFonts w:ascii="Arial"/>
          <w:sz w:val="24"/>
        </w:rPr>
        <w:t>function</w:t>
      </w:r>
      <w:r>
        <w:rPr>
          <w:rFonts w:ascii="Arial"/>
          <w:spacing w:val="32"/>
          <w:sz w:val="24"/>
        </w:rPr>
        <w:t> </w:t>
      </w:r>
      <w:r>
        <w:rPr>
          <w:rFonts w:ascii="Arial"/>
          <w:sz w:val="24"/>
        </w:rPr>
        <w:t>(CUF)?</w:t>
      </w:r>
      <w:r>
        <w:rPr>
          <w:rFonts w:ascii="Arial"/>
          <w:spacing w:val="27"/>
          <w:sz w:val="24"/>
        </w:rPr>
        <w:t> </w:t>
      </w:r>
      <w:r>
        <w:rPr>
          <w:rFonts w:ascii="Arial"/>
          <w:sz w:val="24"/>
          <w:u w:val="single"/>
        </w:rPr>
        <w:tab/>
      </w:r>
      <w:r>
        <w:rPr>
          <w:rFonts w:ascii="Arial"/>
          <w:sz w:val="24"/>
        </w:rPr>
        <w:t>.</w:t>
      </w:r>
      <w:r>
        <w:rPr>
          <w:rFonts w:ascii="Arial"/>
          <w:spacing w:val="26"/>
          <w:sz w:val="24"/>
        </w:rPr>
        <w:t> </w:t>
      </w:r>
      <w:r>
        <w:rPr>
          <w:rFonts w:ascii="Arial"/>
          <w:sz w:val="24"/>
        </w:rPr>
        <w:t>If</w:t>
      </w:r>
      <w:r>
        <w:rPr>
          <w:rFonts w:ascii="Arial"/>
          <w:spacing w:val="25"/>
          <w:sz w:val="24"/>
        </w:rPr>
        <w:t> </w:t>
      </w:r>
      <w:r>
        <w:rPr>
          <w:rFonts w:ascii="Arial"/>
          <w:sz w:val="24"/>
        </w:rPr>
        <w:t>so,</w:t>
      </w:r>
      <w:r>
        <w:rPr>
          <w:rFonts w:ascii="Arial"/>
          <w:spacing w:val="24"/>
          <w:sz w:val="24"/>
        </w:rPr>
        <w:t> </w:t>
      </w:r>
      <w:r>
        <w:rPr>
          <w:rFonts w:ascii="Arial"/>
          <w:sz w:val="24"/>
        </w:rPr>
        <w:t>where</w:t>
      </w:r>
      <w:r>
        <w:rPr>
          <w:rFonts w:ascii="Arial"/>
          <w:spacing w:val="26"/>
          <w:sz w:val="24"/>
        </w:rPr>
        <w:t> </w:t>
      </w:r>
      <w:r>
        <w:rPr>
          <w:rFonts w:ascii="Arial"/>
          <w:sz w:val="24"/>
        </w:rPr>
        <w:t>is</w:t>
      </w:r>
      <w:r>
        <w:rPr>
          <w:rFonts w:ascii="Arial"/>
          <w:spacing w:val="25"/>
          <w:sz w:val="24"/>
        </w:rPr>
        <w:t> </w:t>
      </w:r>
      <w:r>
        <w:rPr>
          <w:rFonts w:ascii="Arial"/>
          <w:spacing w:val="-4"/>
          <w:sz w:val="24"/>
        </w:rPr>
        <w:t>this</w:t>
      </w:r>
    </w:p>
    <w:p>
      <w:pPr>
        <w:pStyle w:val="BodyText"/>
        <w:tabs>
          <w:tab w:pos="9037" w:val="left" w:leader="none"/>
        </w:tabs>
        <w:ind w:left="462"/>
        <w:jc w:val="center"/>
        <w:rPr>
          <w:rFonts w:ascii="Arial"/>
        </w:rPr>
      </w:pPr>
      <w:r>
        <w:rPr>
          <w:rFonts w:ascii="Arial"/>
        </w:rPr>
        <w:t>documented?</w:t>
      </w:r>
      <w:r>
        <w:rPr>
          <w:rFonts w:ascii="Arial"/>
          <w:spacing w:val="111"/>
        </w:rPr>
        <w:t> </w:t>
      </w:r>
      <w:r>
        <w:rPr>
          <w:rFonts w:ascii="Arial"/>
          <w:u w:val="single"/>
        </w:rPr>
        <w:tab/>
      </w:r>
      <w:r>
        <w:rPr>
          <w:rFonts w:ascii="Arial"/>
          <w:spacing w:val="-10"/>
        </w:rPr>
        <w:t>.</w:t>
      </w:r>
    </w:p>
    <w:p>
      <w:pPr>
        <w:pStyle w:val="BodyText"/>
        <w:tabs>
          <w:tab w:pos="9099" w:val="left" w:leader="none"/>
        </w:tabs>
        <w:ind w:left="459"/>
        <w:jc w:val="center"/>
        <w:rPr>
          <w:rFonts w:ascii="Arial"/>
        </w:rPr>
      </w:pPr>
      <w:r>
        <w:rPr>
          <w:rFonts w:ascii="Arial"/>
        </w:rPr>
        <w:t>If a DBE is</w:t>
      </w:r>
      <w:r>
        <w:rPr>
          <w:rFonts w:ascii="Arial"/>
          <w:spacing w:val="-1"/>
        </w:rPr>
        <w:t> </w:t>
      </w:r>
      <w:r>
        <w:rPr>
          <w:rFonts w:ascii="Arial"/>
        </w:rPr>
        <w:t>not</w:t>
      </w:r>
      <w:r>
        <w:rPr>
          <w:rFonts w:ascii="Arial"/>
          <w:spacing w:val="-1"/>
        </w:rPr>
        <w:t> </w:t>
      </w:r>
      <w:r>
        <w:rPr>
          <w:rFonts w:ascii="Arial"/>
        </w:rPr>
        <w:t>performing a CUF, what</w:t>
      </w:r>
      <w:r>
        <w:rPr>
          <w:rFonts w:ascii="Arial"/>
          <w:spacing w:val="-3"/>
        </w:rPr>
        <w:t> </w:t>
      </w:r>
      <w:r>
        <w:rPr>
          <w:rFonts w:ascii="Arial"/>
        </w:rPr>
        <w:t>actions</w:t>
      </w:r>
      <w:r>
        <w:rPr>
          <w:rFonts w:ascii="Arial"/>
          <w:spacing w:val="-1"/>
        </w:rPr>
        <w:t> </w:t>
      </w:r>
      <w:r>
        <w:rPr>
          <w:rFonts w:ascii="Arial"/>
        </w:rPr>
        <w:t>for</w:t>
      </w:r>
      <w:r>
        <w:rPr>
          <w:rFonts w:ascii="Arial"/>
          <w:spacing w:val="-2"/>
        </w:rPr>
        <w:t> </w:t>
      </w:r>
      <w:r>
        <w:rPr>
          <w:rFonts w:ascii="Arial"/>
        </w:rPr>
        <w:t>steps</w:t>
      </w:r>
      <w:r>
        <w:rPr>
          <w:rFonts w:ascii="Arial"/>
          <w:spacing w:val="-1"/>
        </w:rPr>
        <w:t> </w:t>
      </w:r>
      <w:r>
        <w:rPr>
          <w:rFonts w:ascii="Arial"/>
        </w:rPr>
        <w:t>have you taken?</w:t>
      </w:r>
      <w:r>
        <w:rPr>
          <w:rFonts w:ascii="Arial"/>
          <w:spacing w:val="-2"/>
        </w:rPr>
        <w:t> </w:t>
      </w:r>
      <w:r>
        <w:rPr>
          <w:rFonts w:ascii="Arial"/>
          <w:u w:val="single"/>
        </w:rPr>
        <w:tab/>
      </w:r>
    </w:p>
    <w:p>
      <w:pPr>
        <w:pStyle w:val="BodyText"/>
        <w:spacing w:before="9"/>
        <w:rPr>
          <w:rFonts w:ascii="Arial"/>
          <w:sz w:val="19"/>
        </w:rPr>
      </w:pPr>
      <w:r>
        <w:rPr/>
        <w:pict>
          <v:rect style="position:absolute;margin-left:108pt;margin-top:12.597656pt;width:432pt;height:.84pt;mso-position-horizontal-relative:page;mso-position-vertical-relative:paragraph;z-index:-15711744;mso-wrap-distance-left:0;mso-wrap-distance-right:0" id="docshape38"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59976pt;width:432pt;height:.841pt;mso-position-horizontal-relative:page;mso-position-vertical-relative:paragraph;z-index:-15711232;mso-wrap-distance-left:0;mso-wrap-distance-right:0" id="docshape39" filled="true" fillcolor="#000000" stroked="false">
            <v:fill type="solid"/>
            <w10:wrap type="topAndBottom"/>
          </v:rect>
        </w:pict>
      </w:r>
    </w:p>
    <w:p>
      <w:pPr>
        <w:pStyle w:val="BodyText"/>
        <w:spacing w:before="7"/>
        <w:rPr>
          <w:rFonts w:ascii="Arial"/>
          <w:sz w:val="16"/>
        </w:rPr>
      </w:pPr>
    </w:p>
    <w:p>
      <w:pPr>
        <w:pStyle w:val="BodyText"/>
        <w:tabs>
          <w:tab w:pos="9099" w:val="left" w:leader="none"/>
        </w:tabs>
        <w:spacing w:before="92"/>
        <w:ind w:left="459"/>
        <w:jc w:val="center"/>
        <w:rPr>
          <w:rFonts w:ascii="Arial"/>
        </w:rPr>
      </w:pPr>
      <w:r>
        <w:rPr>
          <w:rFonts w:ascii="Arial"/>
        </w:rPr>
        <w:t>Who do you notify? </w:t>
      </w:r>
      <w:r>
        <w:rPr>
          <w:rFonts w:ascii="Arial"/>
          <w:u w:val="single"/>
        </w:rPr>
        <w:tab/>
      </w:r>
    </w:p>
    <w:p>
      <w:pPr>
        <w:spacing w:after="0"/>
        <w:jc w:val="center"/>
        <w:rPr>
          <w:rFonts w:ascii="Arial"/>
        </w:rPr>
        <w:sectPr>
          <w:footerReference w:type="default" r:id="rId40"/>
          <w:pgSz w:w="12240" w:h="15840"/>
          <w:pgMar w:footer="0" w:header="0" w:top="1360" w:bottom="280" w:left="740" w:right="480"/>
        </w:sectPr>
      </w:pPr>
    </w:p>
    <w:p>
      <w:pPr>
        <w:pStyle w:val="ListParagraph"/>
        <w:numPr>
          <w:ilvl w:val="0"/>
          <w:numId w:val="16"/>
        </w:numPr>
        <w:tabs>
          <w:tab w:pos="1420" w:val="left" w:leader="none"/>
          <w:tab w:pos="10059" w:val="left" w:leader="none"/>
        </w:tabs>
        <w:spacing w:line="240" w:lineRule="auto" w:before="80" w:after="0"/>
        <w:ind w:left="1420" w:right="957" w:hanging="720"/>
        <w:jc w:val="both"/>
        <w:rPr>
          <w:rFonts w:ascii="Arial"/>
          <w:sz w:val="24"/>
        </w:rPr>
      </w:pPr>
      <w:r>
        <w:rPr>
          <w:rFonts w:ascii="Arial"/>
          <w:sz w:val="24"/>
        </w:rPr>
        <w:t>Do you have any questions regarding this assessment or Title VI? </w:t>
      </w:r>
      <w:r>
        <w:rPr>
          <w:rFonts w:ascii="Arial"/>
          <w:sz w:val="24"/>
          <w:u w:val="single"/>
        </w:rPr>
        <w:tab/>
      </w:r>
      <w:r>
        <w:rPr>
          <w:rFonts w:ascii="Arial"/>
          <w:sz w:val="24"/>
        </w:rPr>
        <w:t> Please</w:t>
      </w:r>
      <w:r>
        <w:rPr>
          <w:rFonts w:ascii="Arial"/>
          <w:spacing w:val="-14"/>
          <w:sz w:val="24"/>
        </w:rPr>
        <w:t> </w:t>
      </w:r>
      <w:r>
        <w:rPr>
          <w:rFonts w:ascii="Arial"/>
          <w:sz w:val="24"/>
        </w:rPr>
        <w:t>include</w:t>
      </w:r>
      <w:r>
        <w:rPr>
          <w:rFonts w:ascii="Arial"/>
          <w:spacing w:val="-16"/>
          <w:sz w:val="24"/>
        </w:rPr>
        <w:t> </w:t>
      </w:r>
      <w:r>
        <w:rPr>
          <w:rFonts w:ascii="Arial"/>
          <w:sz w:val="24"/>
        </w:rPr>
        <w:t>them</w:t>
      </w:r>
      <w:r>
        <w:rPr>
          <w:rFonts w:ascii="Arial"/>
          <w:spacing w:val="-13"/>
          <w:sz w:val="24"/>
        </w:rPr>
        <w:t> </w:t>
      </w:r>
      <w:r>
        <w:rPr>
          <w:rFonts w:ascii="Arial"/>
          <w:sz w:val="24"/>
        </w:rPr>
        <w:t>here</w:t>
      </w:r>
      <w:r>
        <w:rPr>
          <w:rFonts w:ascii="Arial"/>
          <w:spacing w:val="-14"/>
          <w:sz w:val="24"/>
        </w:rPr>
        <w:t> </w:t>
      </w:r>
      <w:r>
        <w:rPr>
          <w:rFonts w:ascii="Arial"/>
          <w:sz w:val="24"/>
        </w:rPr>
        <w:t>along</w:t>
      </w:r>
      <w:r>
        <w:rPr>
          <w:rFonts w:ascii="Arial"/>
          <w:spacing w:val="-14"/>
          <w:sz w:val="24"/>
        </w:rPr>
        <w:t> </w:t>
      </w:r>
      <w:r>
        <w:rPr>
          <w:rFonts w:ascii="Arial"/>
          <w:sz w:val="24"/>
        </w:rPr>
        <w:t>with</w:t>
      </w:r>
      <w:r>
        <w:rPr>
          <w:rFonts w:ascii="Arial"/>
          <w:spacing w:val="-14"/>
          <w:sz w:val="24"/>
        </w:rPr>
        <w:t> </w:t>
      </w:r>
      <w:r>
        <w:rPr>
          <w:rFonts w:ascii="Arial"/>
          <w:sz w:val="24"/>
        </w:rPr>
        <w:t>your</w:t>
      </w:r>
      <w:r>
        <w:rPr>
          <w:rFonts w:ascii="Arial"/>
          <w:spacing w:val="-16"/>
          <w:sz w:val="24"/>
        </w:rPr>
        <w:t> </w:t>
      </w:r>
      <w:r>
        <w:rPr>
          <w:rFonts w:ascii="Arial"/>
          <w:sz w:val="24"/>
        </w:rPr>
        <w:t>email</w:t>
      </w:r>
      <w:r>
        <w:rPr>
          <w:rFonts w:ascii="Arial"/>
          <w:spacing w:val="-15"/>
          <w:sz w:val="24"/>
        </w:rPr>
        <w:t> </w:t>
      </w:r>
      <w:r>
        <w:rPr>
          <w:rFonts w:ascii="Arial"/>
          <w:sz w:val="24"/>
        </w:rPr>
        <w:t>address</w:t>
      </w:r>
      <w:r>
        <w:rPr>
          <w:rFonts w:ascii="Arial"/>
          <w:spacing w:val="-17"/>
          <w:sz w:val="24"/>
        </w:rPr>
        <w:t> </w:t>
      </w:r>
      <w:r>
        <w:rPr>
          <w:rFonts w:ascii="Arial"/>
          <w:sz w:val="24"/>
        </w:rPr>
        <w:t>and/or</w:t>
      </w:r>
      <w:r>
        <w:rPr>
          <w:rFonts w:ascii="Arial"/>
          <w:spacing w:val="-16"/>
          <w:sz w:val="24"/>
        </w:rPr>
        <w:t> </w:t>
      </w:r>
      <w:r>
        <w:rPr>
          <w:rFonts w:ascii="Arial"/>
          <w:sz w:val="24"/>
        </w:rPr>
        <w:t>phone</w:t>
      </w:r>
      <w:r>
        <w:rPr>
          <w:rFonts w:ascii="Arial"/>
          <w:spacing w:val="-14"/>
          <w:sz w:val="24"/>
        </w:rPr>
        <w:t> </w:t>
      </w:r>
      <w:r>
        <w:rPr>
          <w:rFonts w:ascii="Arial"/>
          <w:sz w:val="24"/>
        </w:rPr>
        <w:t>number</w:t>
      </w:r>
      <w:r>
        <w:rPr>
          <w:rFonts w:ascii="Arial"/>
          <w:spacing w:val="-16"/>
          <w:sz w:val="24"/>
        </w:rPr>
        <w:t> </w:t>
      </w:r>
      <w:r>
        <w:rPr>
          <w:rFonts w:ascii="Arial"/>
          <w:sz w:val="24"/>
        </w:rPr>
        <w:t>and a MaineDOT representative will respond.</w:t>
      </w:r>
      <w:r>
        <w:rPr>
          <w:rFonts w:ascii="Arial"/>
          <w:spacing w:val="-1"/>
          <w:sz w:val="24"/>
        </w:rPr>
        <w:t> </w:t>
      </w:r>
      <w:r>
        <w:rPr>
          <w:rFonts w:ascii="Arial"/>
          <w:sz w:val="24"/>
          <w:u w:val="single"/>
        </w:rPr>
        <w:tab/>
      </w:r>
    </w:p>
    <w:p>
      <w:pPr>
        <w:pStyle w:val="BodyText"/>
        <w:rPr>
          <w:rFonts w:ascii="Arial"/>
          <w:sz w:val="20"/>
        </w:rPr>
      </w:pPr>
    </w:p>
    <w:p>
      <w:pPr>
        <w:pStyle w:val="BodyText"/>
        <w:spacing w:before="9"/>
        <w:rPr>
          <w:rFonts w:ascii="Arial"/>
          <w:sz w:val="23"/>
        </w:rPr>
      </w:pPr>
      <w:r>
        <w:rPr/>
        <w:pict>
          <v:rect style="position:absolute;margin-left:108pt;margin-top:14.903492pt;width:432pt;height:.841pt;mso-position-horizontal-relative:page;mso-position-vertical-relative:paragraph;z-index:-15710720;mso-wrap-distance-left:0;mso-wrap-distance-right:0" id="docshape40"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60977pt;width:432pt;height:.84pt;mso-position-horizontal-relative:page;mso-position-vertical-relative:paragraph;z-index:-15710208;mso-wrap-distance-left:0;mso-wrap-distance-right:0" id="docshape41"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60977pt;width:432pt;height:.84pt;mso-position-horizontal-relative:page;mso-position-vertical-relative:paragraph;z-index:-15709696;mso-wrap-distance-left:0;mso-wrap-distance-right:0" id="docshape42"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59976pt;width:432pt;height:.841pt;mso-position-horizontal-relative:page;mso-position-vertical-relative:paragraph;z-index:-15709184;mso-wrap-distance-left:0;mso-wrap-distance-right:0" id="docshape43" filled="true" fillcolor="#000000" stroked="false">
            <v:fill type="solid"/>
            <w10:wrap type="topAndBottom"/>
          </v:rect>
        </w:pict>
      </w:r>
    </w:p>
    <w:p>
      <w:pPr>
        <w:pStyle w:val="BodyText"/>
        <w:spacing w:before="7"/>
        <w:rPr>
          <w:rFonts w:ascii="Arial"/>
          <w:sz w:val="16"/>
        </w:rPr>
      </w:pPr>
    </w:p>
    <w:p>
      <w:pPr>
        <w:pStyle w:val="ListParagraph"/>
        <w:numPr>
          <w:ilvl w:val="0"/>
          <w:numId w:val="16"/>
        </w:numPr>
        <w:tabs>
          <w:tab w:pos="1419" w:val="left" w:leader="none"/>
          <w:tab w:pos="1420" w:val="left" w:leader="none"/>
          <w:tab w:pos="4796" w:val="left" w:leader="none"/>
          <w:tab w:pos="10059" w:val="left" w:leader="none"/>
        </w:tabs>
        <w:spacing w:line="240" w:lineRule="auto" w:before="92" w:after="0"/>
        <w:ind w:left="1420" w:right="958" w:hanging="720"/>
        <w:jc w:val="left"/>
        <w:rPr>
          <w:rFonts w:ascii="Arial"/>
          <w:sz w:val="24"/>
        </w:rPr>
      </w:pPr>
      <w:r>
        <w:rPr>
          <w:rFonts w:ascii="Arial"/>
          <w:sz w:val="24"/>
        </w:rPr>
        <w:t>Would your agency like Title VI training or other Civil Rights technical assistance from MaineDOT? </w:t>
      </w:r>
      <w:r>
        <w:rPr>
          <w:rFonts w:ascii="Arial"/>
          <w:sz w:val="24"/>
          <w:u w:val="single"/>
        </w:rPr>
        <w:tab/>
      </w:r>
      <w:r>
        <w:rPr>
          <w:rFonts w:ascii="Arial"/>
          <w:sz w:val="24"/>
        </w:rPr>
        <w:t>. If yes, please explain. </w:t>
      </w:r>
      <w:r>
        <w:rPr>
          <w:rFonts w:ascii="Arial"/>
          <w:sz w:val="24"/>
          <w:u w:val="single"/>
        </w:rPr>
        <w:tab/>
      </w:r>
    </w:p>
    <w:p>
      <w:pPr>
        <w:pStyle w:val="BodyText"/>
        <w:rPr>
          <w:rFonts w:ascii="Arial"/>
          <w:sz w:val="20"/>
        </w:rPr>
      </w:pPr>
    </w:p>
    <w:p>
      <w:pPr>
        <w:pStyle w:val="BodyText"/>
        <w:spacing w:before="9"/>
        <w:rPr>
          <w:rFonts w:ascii="Arial"/>
          <w:sz w:val="23"/>
        </w:rPr>
      </w:pPr>
      <w:r>
        <w:rPr/>
        <w:pict>
          <v:rect style="position:absolute;margin-left:108pt;margin-top:14.914102pt;width:432pt;height:.84pt;mso-position-horizontal-relative:page;mso-position-vertical-relative:paragraph;z-index:-15708672;mso-wrap-distance-left:0;mso-wrap-distance-right:0" id="docshape44"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60977pt;width:432pt;height:.84pt;mso-position-horizontal-relative:page;mso-position-vertical-relative:paragraph;z-index:-15708160;mso-wrap-distance-left:0;mso-wrap-distance-right:0" id="docshape45" filled="true" fillcolor="#000000" stroked="false">
            <v:fill type="solid"/>
            <w10:wrap type="topAndBottom"/>
          </v:rect>
        </w:pict>
      </w:r>
    </w:p>
    <w:p>
      <w:pPr>
        <w:pStyle w:val="BodyText"/>
        <w:spacing w:before="7"/>
        <w:rPr>
          <w:rFonts w:ascii="Arial"/>
          <w:sz w:val="16"/>
        </w:rPr>
      </w:pPr>
    </w:p>
    <w:p>
      <w:pPr>
        <w:pStyle w:val="BodyText"/>
        <w:tabs>
          <w:tab w:pos="9099" w:val="left" w:leader="none"/>
        </w:tabs>
        <w:spacing w:before="92"/>
        <w:ind w:left="459"/>
        <w:jc w:val="center"/>
        <w:rPr>
          <w:rFonts w:ascii="Arial"/>
        </w:rPr>
      </w:pPr>
      <w:r>
        <w:rPr>
          <w:rFonts w:ascii="Arial"/>
        </w:rPr>
        <w:t>Does your</w:t>
      </w:r>
      <w:r>
        <w:rPr>
          <w:rFonts w:ascii="Arial"/>
          <w:spacing w:val="-1"/>
        </w:rPr>
        <w:t> </w:t>
      </w:r>
      <w:r>
        <w:rPr>
          <w:rFonts w:ascii="Arial"/>
        </w:rPr>
        <w:t>agency</w:t>
      </w:r>
      <w:r>
        <w:rPr>
          <w:rFonts w:ascii="Arial"/>
          <w:spacing w:val="-2"/>
        </w:rPr>
        <w:t> </w:t>
      </w:r>
      <w:r>
        <w:rPr>
          <w:rFonts w:ascii="Arial"/>
        </w:rPr>
        <w:t>have teleconferencing ability?</w:t>
      </w:r>
      <w:r>
        <w:rPr>
          <w:rFonts w:ascii="Arial"/>
          <w:spacing w:val="-1"/>
        </w:rPr>
        <w:t> </w:t>
      </w:r>
      <w:r>
        <w:rPr>
          <w:rFonts w:ascii="Arial"/>
          <w:u w:val="single"/>
        </w:rPr>
        <w:tab/>
      </w:r>
    </w:p>
    <w:p>
      <w:pPr>
        <w:pStyle w:val="BodyText"/>
        <w:rPr>
          <w:rFonts w:ascii="Arial"/>
          <w:sz w:val="16"/>
        </w:rPr>
      </w:pPr>
    </w:p>
    <w:p>
      <w:pPr>
        <w:pStyle w:val="ListParagraph"/>
        <w:numPr>
          <w:ilvl w:val="0"/>
          <w:numId w:val="16"/>
        </w:numPr>
        <w:tabs>
          <w:tab w:pos="1419" w:val="left" w:leader="none"/>
          <w:tab w:pos="1420" w:val="left" w:leader="none"/>
          <w:tab w:pos="10059" w:val="left" w:leader="none"/>
        </w:tabs>
        <w:spacing w:line="240" w:lineRule="auto" w:before="92" w:after="0"/>
        <w:ind w:left="1420" w:right="957" w:hanging="720"/>
        <w:jc w:val="left"/>
        <w:rPr>
          <w:rFonts w:ascii="Arial"/>
          <w:sz w:val="24"/>
        </w:rPr>
      </w:pPr>
      <w:r>
        <w:rPr>
          <w:rFonts w:ascii="Arial"/>
          <w:sz w:val="24"/>
        </w:rPr>
        <w:t>Please</w:t>
      </w:r>
      <w:r>
        <w:rPr>
          <w:rFonts w:ascii="Arial"/>
          <w:spacing w:val="80"/>
          <w:sz w:val="24"/>
        </w:rPr>
        <w:t> </w:t>
      </w:r>
      <w:r>
        <w:rPr>
          <w:rFonts w:ascii="Arial"/>
          <w:sz w:val="24"/>
        </w:rPr>
        <w:t>provide</w:t>
      </w:r>
      <w:r>
        <w:rPr>
          <w:rFonts w:ascii="Arial"/>
          <w:spacing w:val="80"/>
          <w:sz w:val="24"/>
        </w:rPr>
        <w:t> </w:t>
      </w:r>
      <w:r>
        <w:rPr>
          <w:rFonts w:ascii="Arial"/>
          <w:sz w:val="24"/>
        </w:rPr>
        <w:t>the</w:t>
      </w:r>
      <w:r>
        <w:rPr>
          <w:rFonts w:ascii="Arial"/>
          <w:spacing w:val="80"/>
          <w:sz w:val="24"/>
        </w:rPr>
        <w:t> </w:t>
      </w:r>
      <w:r>
        <w:rPr>
          <w:rFonts w:ascii="Arial"/>
          <w:sz w:val="24"/>
        </w:rPr>
        <w:t>name,</w:t>
      </w:r>
      <w:r>
        <w:rPr>
          <w:rFonts w:ascii="Arial"/>
          <w:spacing w:val="80"/>
          <w:sz w:val="24"/>
        </w:rPr>
        <w:t> </w:t>
      </w:r>
      <w:r>
        <w:rPr>
          <w:rFonts w:ascii="Arial"/>
          <w:sz w:val="24"/>
        </w:rPr>
        <w:t>title</w:t>
      </w:r>
      <w:r>
        <w:rPr>
          <w:rFonts w:ascii="Arial"/>
          <w:spacing w:val="80"/>
          <w:sz w:val="24"/>
        </w:rPr>
        <w:t> </w:t>
      </w:r>
      <w:r>
        <w:rPr>
          <w:rFonts w:ascii="Arial"/>
          <w:sz w:val="24"/>
        </w:rPr>
        <w:t>and</w:t>
      </w:r>
      <w:r>
        <w:rPr>
          <w:rFonts w:ascii="Arial"/>
          <w:spacing w:val="80"/>
          <w:sz w:val="24"/>
        </w:rPr>
        <w:t> </w:t>
      </w:r>
      <w:r>
        <w:rPr>
          <w:rFonts w:ascii="Arial"/>
          <w:sz w:val="24"/>
        </w:rPr>
        <w:t>contact</w:t>
      </w:r>
      <w:r>
        <w:rPr>
          <w:rFonts w:ascii="Arial"/>
          <w:spacing w:val="80"/>
          <w:sz w:val="24"/>
        </w:rPr>
        <w:t> </w:t>
      </w:r>
      <w:r>
        <w:rPr>
          <w:rFonts w:ascii="Arial"/>
          <w:sz w:val="24"/>
        </w:rPr>
        <w:t>information</w:t>
      </w:r>
      <w:r>
        <w:rPr>
          <w:rFonts w:ascii="Arial"/>
          <w:spacing w:val="80"/>
          <w:sz w:val="24"/>
        </w:rPr>
        <w:t> </w:t>
      </w:r>
      <w:r>
        <w:rPr>
          <w:rFonts w:ascii="Arial"/>
          <w:sz w:val="24"/>
        </w:rPr>
        <w:t>of</w:t>
      </w:r>
      <w:r>
        <w:rPr>
          <w:rFonts w:ascii="Arial"/>
          <w:spacing w:val="80"/>
          <w:sz w:val="24"/>
        </w:rPr>
        <w:t> </w:t>
      </w:r>
      <w:r>
        <w:rPr>
          <w:rFonts w:ascii="Arial"/>
          <w:sz w:val="24"/>
        </w:rPr>
        <w:t>the</w:t>
      </w:r>
      <w:r>
        <w:rPr>
          <w:rFonts w:ascii="Arial"/>
          <w:spacing w:val="80"/>
          <w:sz w:val="24"/>
        </w:rPr>
        <w:t> </w:t>
      </w:r>
      <w:r>
        <w:rPr>
          <w:rFonts w:ascii="Arial"/>
          <w:sz w:val="24"/>
        </w:rPr>
        <w:t>person</w:t>
      </w:r>
      <w:r>
        <w:rPr>
          <w:rFonts w:ascii="Arial"/>
          <w:spacing w:val="80"/>
          <w:sz w:val="24"/>
        </w:rPr>
        <w:t> </w:t>
      </w:r>
      <w:r>
        <w:rPr>
          <w:rFonts w:ascii="Arial"/>
          <w:sz w:val="24"/>
        </w:rPr>
        <w:t>who completed this baseline assessment. </w:t>
      </w:r>
      <w:r>
        <w:rPr>
          <w:rFonts w:ascii="Arial"/>
          <w:sz w:val="24"/>
          <w:u w:val="single"/>
        </w:rPr>
        <w:tab/>
      </w:r>
    </w:p>
    <w:p>
      <w:pPr>
        <w:pStyle w:val="BodyText"/>
        <w:rPr>
          <w:rFonts w:ascii="Arial"/>
          <w:sz w:val="20"/>
        </w:rPr>
      </w:pPr>
    </w:p>
    <w:p>
      <w:pPr>
        <w:pStyle w:val="BodyText"/>
        <w:spacing w:before="9"/>
        <w:rPr>
          <w:rFonts w:ascii="Arial"/>
          <w:sz w:val="23"/>
        </w:rPr>
      </w:pPr>
      <w:r>
        <w:rPr/>
        <w:pict>
          <v:rect style="position:absolute;margin-left:108pt;margin-top:14.916055pt;width:432pt;height:.84pt;mso-position-horizontal-relative:page;mso-position-vertical-relative:paragraph;z-index:-15707648;mso-wrap-distance-left:0;mso-wrap-distance-right:0" id="docshape46"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60977pt;width:432pt;height:.84pt;mso-position-horizontal-relative:page;mso-position-vertical-relative:paragraph;z-index:-15707136;mso-wrap-distance-left:0;mso-wrap-distance-right:0" id="docshape47" filled="true" fillcolor="#000000" stroked="false">
            <v:fill type="solid"/>
            <w10:wrap type="topAndBottom"/>
          </v:rect>
        </w:pict>
      </w:r>
    </w:p>
    <w:p>
      <w:pPr>
        <w:pStyle w:val="BodyText"/>
        <w:spacing w:before="10"/>
        <w:rPr>
          <w:rFonts w:ascii="Arial"/>
          <w:sz w:val="16"/>
        </w:rPr>
      </w:pPr>
    </w:p>
    <w:p>
      <w:pPr>
        <w:pStyle w:val="ListParagraph"/>
        <w:numPr>
          <w:ilvl w:val="0"/>
          <w:numId w:val="16"/>
        </w:numPr>
        <w:tabs>
          <w:tab w:pos="1419" w:val="left" w:leader="none"/>
          <w:tab w:pos="1420" w:val="left" w:leader="none"/>
          <w:tab w:pos="10059" w:val="left" w:leader="none"/>
        </w:tabs>
        <w:spacing w:line="232" w:lineRule="auto" w:before="97" w:after="0"/>
        <w:ind w:left="1420" w:right="953" w:hanging="720"/>
        <w:jc w:val="left"/>
        <w:rPr>
          <w:sz w:val="28"/>
        </w:rPr>
      </w:pPr>
      <w:r>
        <w:rPr>
          <w:rFonts w:ascii="Arial"/>
          <w:sz w:val="24"/>
        </w:rPr>
        <w:t>Provide an annual report on Title VI accomplishments for the previous year and goals for the next year. </w:t>
      </w:r>
      <w:r>
        <w:rPr>
          <w:rFonts w:ascii="Arial"/>
          <w:sz w:val="24"/>
          <w:u w:val="single"/>
        </w:rPr>
        <w:tab/>
      </w:r>
    </w:p>
    <w:p>
      <w:pPr>
        <w:pStyle w:val="BodyText"/>
        <w:rPr>
          <w:rFonts w:ascii="Arial"/>
          <w:sz w:val="20"/>
        </w:rPr>
      </w:pPr>
    </w:p>
    <w:p>
      <w:pPr>
        <w:pStyle w:val="BodyText"/>
        <w:spacing w:before="9"/>
        <w:rPr>
          <w:rFonts w:ascii="Arial"/>
          <w:sz w:val="23"/>
        </w:rPr>
      </w:pPr>
      <w:r>
        <w:rPr/>
        <w:pict>
          <v:rect style="position:absolute;margin-left:108pt;margin-top:14.910221pt;width:432pt;height:.841pt;mso-position-horizontal-relative:page;mso-position-vertical-relative:paragraph;z-index:-15706624;mso-wrap-distance-left:0;mso-wrap-distance-right:0" id="docshape48"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60977pt;width:432pt;height:.84pt;mso-position-horizontal-relative:page;mso-position-vertical-relative:paragraph;z-index:-15706112;mso-wrap-distance-left:0;mso-wrap-distance-right:0" id="docshape49"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60977pt;width:432pt;height:.84pt;mso-position-horizontal-relative:page;mso-position-vertical-relative:paragraph;z-index:-15705600;mso-wrap-distance-left:0;mso-wrap-distance-right:0" id="docshape50"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59976pt;width:432pt;height:.841pt;mso-position-horizontal-relative:page;mso-position-vertical-relative:paragraph;z-index:-15705088;mso-wrap-distance-left:0;mso-wrap-distance-right:0" id="docshape51"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60977pt;width:432pt;height:.84pt;mso-position-horizontal-relative:page;mso-position-vertical-relative:paragraph;z-index:-15704576;mso-wrap-distance-left:0;mso-wrap-distance-right:0" id="docshape52"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60977pt;width:432pt;height:.84pt;mso-position-horizontal-relative:page;mso-position-vertical-relative:paragraph;z-index:-15704064;mso-wrap-distance-left:0;mso-wrap-distance-right:0" id="docshape53" filled="true" fillcolor="#000000" stroked="false">
            <v:fill type="solid"/>
            <w10:wrap type="topAndBottom"/>
          </v:rect>
        </w:pict>
      </w:r>
    </w:p>
    <w:p>
      <w:pPr>
        <w:pStyle w:val="BodyText"/>
        <w:rPr>
          <w:rFonts w:ascii="Arial"/>
          <w:sz w:val="20"/>
        </w:rPr>
      </w:pPr>
    </w:p>
    <w:p>
      <w:pPr>
        <w:pStyle w:val="BodyText"/>
        <w:spacing w:before="5"/>
        <w:rPr>
          <w:rFonts w:ascii="Arial"/>
        </w:rPr>
      </w:pPr>
      <w:r>
        <w:rPr/>
        <w:pict>
          <v:rect style="position:absolute;margin-left:108pt;margin-top:15.248828pt;width:432pt;height:.841pt;mso-position-horizontal-relative:page;mso-position-vertical-relative:paragraph;z-index:-15703552;mso-wrap-distance-left:0;mso-wrap-distance-right:0" id="docshape54" filled="true" fillcolor="#000000" stroked="false">
            <v:fill type="solid"/>
            <w10:wrap type="topAndBottom"/>
          </v:rect>
        </w:pict>
      </w:r>
    </w:p>
    <w:p>
      <w:pPr>
        <w:spacing w:after="0"/>
        <w:rPr>
          <w:rFonts w:ascii="Arial"/>
        </w:rPr>
        <w:sectPr>
          <w:footerReference w:type="default" r:id="rId41"/>
          <w:pgSz w:w="12240" w:h="15840"/>
          <w:pgMar w:footer="0" w:header="0" w:top="1360" w:bottom="280" w:left="740" w:right="480"/>
        </w:sectPr>
      </w:pPr>
    </w:p>
    <w:p>
      <w:pPr>
        <w:spacing w:before="80"/>
        <w:ind w:left="0" w:right="260" w:firstLine="0"/>
        <w:jc w:val="center"/>
        <w:rPr>
          <w:rFonts w:ascii="Cambria"/>
          <w:sz w:val="26"/>
        </w:rPr>
      </w:pPr>
      <w:bookmarkStart w:name="APPENDIX I" w:id="30"/>
      <w:bookmarkEnd w:id="30"/>
      <w:r>
        <w:rPr/>
      </w:r>
      <w:r>
        <w:rPr>
          <w:rFonts w:ascii="Cambria"/>
          <w:color w:val="365F91"/>
          <w:spacing w:val="-2"/>
          <w:sz w:val="26"/>
        </w:rPr>
        <w:t>APPENDIX</w:t>
      </w:r>
      <w:r>
        <w:rPr>
          <w:rFonts w:ascii="Cambria"/>
          <w:color w:val="365F91"/>
          <w:spacing w:val="1"/>
          <w:sz w:val="26"/>
        </w:rPr>
        <w:t> </w:t>
      </w:r>
      <w:r>
        <w:rPr>
          <w:rFonts w:ascii="Cambria"/>
          <w:color w:val="365F91"/>
          <w:spacing w:val="-10"/>
          <w:sz w:val="26"/>
        </w:rPr>
        <w:t>I</w:t>
      </w:r>
    </w:p>
    <w:p>
      <w:pPr>
        <w:spacing w:before="269"/>
        <w:ind w:left="3320" w:right="3489" w:hanging="89"/>
        <w:jc w:val="center"/>
        <w:rPr>
          <w:rFonts w:ascii="Arial"/>
          <w:b/>
          <w:sz w:val="22"/>
        </w:rPr>
      </w:pPr>
      <w:r>
        <w:rPr>
          <w:rFonts w:ascii="Arial"/>
          <w:b/>
          <w:sz w:val="22"/>
        </w:rPr>
        <w:t>Maine Department of Transportation External</w:t>
      </w:r>
      <w:r>
        <w:rPr>
          <w:rFonts w:ascii="Arial"/>
          <w:b/>
          <w:spacing w:val="-12"/>
          <w:sz w:val="22"/>
        </w:rPr>
        <w:t> </w:t>
      </w:r>
      <w:r>
        <w:rPr>
          <w:rFonts w:ascii="Arial"/>
          <w:b/>
          <w:sz w:val="22"/>
        </w:rPr>
        <w:t>Discrimination</w:t>
      </w:r>
      <w:r>
        <w:rPr>
          <w:rFonts w:ascii="Arial"/>
          <w:b/>
          <w:spacing w:val="-11"/>
          <w:sz w:val="22"/>
        </w:rPr>
        <w:t> </w:t>
      </w:r>
      <w:r>
        <w:rPr>
          <w:rFonts w:ascii="Arial"/>
          <w:b/>
          <w:sz w:val="22"/>
        </w:rPr>
        <w:t>Complaint</w:t>
      </w:r>
      <w:r>
        <w:rPr>
          <w:rFonts w:ascii="Arial"/>
          <w:b/>
          <w:spacing w:val="-13"/>
          <w:sz w:val="22"/>
        </w:rPr>
        <w:t> </w:t>
      </w:r>
      <w:r>
        <w:rPr>
          <w:rFonts w:ascii="Arial"/>
          <w:b/>
          <w:sz w:val="22"/>
        </w:rPr>
        <w:t>Form</w:t>
      </w:r>
    </w:p>
    <w:p>
      <w:pPr>
        <w:pStyle w:val="BodyText"/>
        <w:spacing w:before="10"/>
        <w:rPr>
          <w:rFonts w:ascii="Arial"/>
          <w:b/>
          <w:sz w:val="21"/>
        </w:rPr>
      </w:pPr>
    </w:p>
    <w:p>
      <w:pPr>
        <w:spacing w:before="0"/>
        <w:ind w:left="0" w:right="169" w:firstLine="0"/>
        <w:jc w:val="center"/>
        <w:rPr>
          <w:rFonts w:ascii="Arial"/>
          <w:b/>
          <w:sz w:val="22"/>
        </w:rPr>
      </w:pPr>
      <w:r>
        <w:rPr/>
        <w:pict>
          <v:rect style="position:absolute;margin-left:123.900002pt;margin-top:200.506241pt;width:9pt;height:9pt;mso-position-horizontal-relative:page;mso-position-vertical-relative:paragraph;z-index:-16830464" id="docshape55" filled="false" stroked="true" strokeweight=".75pt" strokecolor="#000000">
            <v:stroke dashstyle="solid"/>
            <w10:wrap type="none"/>
          </v:rect>
        </w:pict>
      </w:r>
      <w:r>
        <w:rPr/>
        <w:pict>
          <v:rect style="position:absolute;margin-left:249.5pt;margin-top:200.756241pt;width:9pt;height:9pt;mso-position-horizontal-relative:page;mso-position-vertical-relative:paragraph;z-index:-16829952" id="docshape56" filled="false" stroked="true" strokeweight=".75pt" strokecolor="#000000">
            <v:stroke dashstyle="solid"/>
            <w10:wrap type="none"/>
          </v:rect>
        </w:pict>
      </w:r>
      <w:r>
        <w:rPr/>
        <w:pict>
          <v:rect style="position:absolute;margin-left:339.5pt;margin-top:200.756241pt;width:9pt;height:9pt;mso-position-horizontal-relative:page;mso-position-vertical-relative:paragraph;z-index:-16829440" id="docshape57" filled="false" stroked="true" strokeweight=".75pt" strokecolor="#000000">
            <v:stroke dashstyle="solid"/>
            <w10:wrap type="none"/>
          </v:rect>
        </w:pict>
      </w:r>
      <w:r>
        <w:rPr/>
        <w:pict>
          <v:rect style="position:absolute;margin-left:123.5pt;margin-top:218.756241pt;width:9pt;height:9pt;mso-position-horizontal-relative:page;mso-position-vertical-relative:paragraph;z-index:-16828928" id="docshape58" filled="false" stroked="true" strokeweight=".75pt" strokecolor="#000000">
            <v:stroke dashstyle="solid"/>
            <w10:wrap type="none"/>
          </v:rect>
        </w:pict>
      </w:r>
      <w:r>
        <w:rPr/>
        <w:pict>
          <v:rect style="position:absolute;margin-left:186.899994pt;margin-top:218.506241pt;width:9pt;height:9pt;mso-position-horizontal-relative:page;mso-position-vertical-relative:paragraph;z-index:-16828416" id="docshape59" filled="false" stroked="true" strokeweight=".75pt" strokecolor="#000000">
            <v:stroke dashstyle="solid"/>
            <w10:wrap type="none"/>
          </v:rect>
        </w:pict>
      </w:r>
      <w:r>
        <w:rPr/>
        <w:pict>
          <v:rect style="position:absolute;margin-left:186.899994pt;margin-top:200.506241pt;width:9pt;height:9pt;mso-position-horizontal-relative:page;mso-position-vertical-relative:paragraph;z-index:-16827904" id="docshape60" filled="false" stroked="true" strokeweight=".75pt" strokecolor="#000000">
            <v:stroke dashstyle="solid"/>
            <w10:wrap type="none"/>
          </v:rect>
        </w:pict>
      </w:r>
      <w:r>
        <w:rPr>
          <w:rFonts w:ascii="Arial"/>
          <w:b/>
          <w:sz w:val="22"/>
        </w:rPr>
        <w:t>(Title</w:t>
      </w:r>
      <w:r>
        <w:rPr>
          <w:rFonts w:ascii="Arial"/>
          <w:b/>
          <w:spacing w:val="-10"/>
          <w:sz w:val="22"/>
        </w:rPr>
        <w:t> </w:t>
      </w:r>
      <w:r>
        <w:rPr>
          <w:rFonts w:ascii="Arial"/>
          <w:b/>
          <w:sz w:val="22"/>
        </w:rPr>
        <w:t>VI/Nondiscrimination</w:t>
      </w:r>
      <w:r>
        <w:rPr>
          <w:rFonts w:ascii="Arial"/>
          <w:b/>
          <w:spacing w:val="-7"/>
          <w:sz w:val="22"/>
        </w:rPr>
        <w:t> </w:t>
      </w:r>
      <w:r>
        <w:rPr>
          <w:rFonts w:ascii="Arial"/>
          <w:b/>
          <w:sz w:val="22"/>
        </w:rPr>
        <w:t>and</w:t>
      </w:r>
      <w:r>
        <w:rPr>
          <w:rFonts w:ascii="Arial"/>
          <w:b/>
          <w:spacing w:val="-7"/>
          <w:sz w:val="22"/>
        </w:rPr>
        <w:t> </w:t>
      </w:r>
      <w:r>
        <w:rPr>
          <w:rFonts w:ascii="Arial"/>
          <w:b/>
          <w:sz w:val="22"/>
        </w:rPr>
        <w:t>ADA/Section</w:t>
      </w:r>
      <w:r>
        <w:rPr>
          <w:rFonts w:ascii="Arial"/>
          <w:b/>
          <w:spacing w:val="-5"/>
          <w:sz w:val="22"/>
        </w:rPr>
        <w:t> </w:t>
      </w:r>
      <w:r>
        <w:rPr>
          <w:rFonts w:ascii="Arial"/>
          <w:b/>
          <w:sz w:val="22"/>
        </w:rPr>
        <w:t>504</w:t>
      </w:r>
      <w:r>
        <w:rPr>
          <w:rFonts w:ascii="Arial"/>
          <w:b/>
          <w:spacing w:val="-5"/>
          <w:sz w:val="22"/>
        </w:rPr>
        <w:t> </w:t>
      </w:r>
      <w:r>
        <w:rPr>
          <w:rFonts w:ascii="Arial"/>
          <w:b/>
          <w:spacing w:val="-2"/>
          <w:sz w:val="22"/>
        </w:rPr>
        <w:t>Complaints)</w:t>
      </w:r>
    </w:p>
    <w:p>
      <w:pPr>
        <w:pStyle w:val="BodyText"/>
        <w:spacing w:before="1"/>
        <w:rPr>
          <w:rFonts w:ascii="Arial"/>
          <w:b/>
          <w:sz w:val="22"/>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51"/>
        <w:gridCol w:w="2249"/>
        <w:gridCol w:w="720"/>
        <w:gridCol w:w="1260"/>
        <w:gridCol w:w="3420"/>
      </w:tblGrid>
      <w:tr>
        <w:trPr>
          <w:trHeight w:val="807" w:hRule="atLeast"/>
        </w:trPr>
        <w:tc>
          <w:tcPr>
            <w:tcW w:w="3151" w:type="dxa"/>
            <w:tcBorders>
              <w:bottom w:val="single" w:sz="18" w:space="0" w:color="000000"/>
            </w:tcBorders>
          </w:tcPr>
          <w:p>
            <w:pPr>
              <w:pStyle w:val="TableParagraph"/>
              <w:spacing w:line="240" w:lineRule="auto" w:before="118"/>
              <w:ind w:left="119"/>
              <w:jc w:val="left"/>
              <w:rPr>
                <w:rFonts w:ascii="Arial"/>
                <w:b/>
                <w:sz w:val="18"/>
              </w:rPr>
            </w:pPr>
            <w:r>
              <w:rPr>
                <w:rFonts w:ascii="Arial"/>
                <w:b/>
                <w:spacing w:val="-4"/>
                <w:sz w:val="18"/>
              </w:rPr>
              <w:t>Name</w:t>
            </w:r>
          </w:p>
        </w:tc>
        <w:tc>
          <w:tcPr>
            <w:tcW w:w="2969" w:type="dxa"/>
            <w:gridSpan w:val="2"/>
            <w:tcBorders>
              <w:bottom w:val="single" w:sz="18" w:space="0" w:color="000000"/>
            </w:tcBorders>
          </w:tcPr>
          <w:p>
            <w:pPr>
              <w:pStyle w:val="TableParagraph"/>
              <w:spacing w:line="240" w:lineRule="auto" w:before="118"/>
              <w:ind w:left="119"/>
              <w:jc w:val="left"/>
              <w:rPr>
                <w:rFonts w:ascii="Arial"/>
                <w:b/>
                <w:sz w:val="18"/>
              </w:rPr>
            </w:pPr>
            <w:r>
              <w:rPr>
                <w:rFonts w:ascii="Arial"/>
                <w:b/>
                <w:spacing w:val="-2"/>
                <w:sz w:val="18"/>
              </w:rPr>
              <w:t>Phone</w:t>
            </w:r>
          </w:p>
        </w:tc>
        <w:tc>
          <w:tcPr>
            <w:tcW w:w="4680" w:type="dxa"/>
            <w:gridSpan w:val="2"/>
            <w:tcBorders>
              <w:bottom w:val="single" w:sz="18" w:space="0" w:color="000000"/>
            </w:tcBorders>
          </w:tcPr>
          <w:p>
            <w:pPr>
              <w:pStyle w:val="TableParagraph"/>
              <w:spacing w:line="240" w:lineRule="auto" w:before="118"/>
              <w:ind w:left="119"/>
              <w:jc w:val="left"/>
              <w:rPr>
                <w:rFonts w:ascii="Arial"/>
                <w:b/>
                <w:sz w:val="18"/>
              </w:rPr>
            </w:pPr>
            <w:r>
              <w:rPr>
                <w:rFonts w:ascii="Arial"/>
                <w:b/>
                <w:sz w:val="18"/>
              </w:rPr>
              <w:t>Name</w:t>
            </w:r>
            <w:r>
              <w:rPr>
                <w:rFonts w:ascii="Arial"/>
                <w:b/>
                <w:spacing w:val="-2"/>
                <w:sz w:val="18"/>
              </w:rPr>
              <w:t> </w:t>
            </w:r>
            <w:r>
              <w:rPr>
                <w:rFonts w:ascii="Arial"/>
                <w:b/>
                <w:sz w:val="18"/>
              </w:rPr>
              <w:t>of</w:t>
            </w:r>
            <w:r>
              <w:rPr>
                <w:rFonts w:ascii="Arial"/>
                <w:b/>
                <w:spacing w:val="-2"/>
                <w:sz w:val="18"/>
              </w:rPr>
              <w:t> </w:t>
            </w:r>
            <w:r>
              <w:rPr>
                <w:rFonts w:ascii="Arial"/>
                <w:b/>
                <w:sz w:val="18"/>
              </w:rPr>
              <w:t>Person(s)</w:t>
            </w:r>
            <w:r>
              <w:rPr>
                <w:rFonts w:ascii="Arial"/>
                <w:b/>
                <w:spacing w:val="-5"/>
                <w:sz w:val="18"/>
              </w:rPr>
              <w:t> </w:t>
            </w:r>
            <w:r>
              <w:rPr>
                <w:rFonts w:ascii="Arial"/>
                <w:b/>
                <w:sz w:val="18"/>
              </w:rPr>
              <w:t>That</w:t>
            </w:r>
            <w:r>
              <w:rPr>
                <w:rFonts w:ascii="Arial"/>
                <w:b/>
                <w:spacing w:val="-2"/>
                <w:sz w:val="18"/>
              </w:rPr>
              <w:t> </w:t>
            </w:r>
            <w:r>
              <w:rPr>
                <w:rFonts w:ascii="Arial"/>
                <w:b/>
                <w:sz w:val="18"/>
              </w:rPr>
              <w:t>Discriminated</w:t>
            </w:r>
            <w:r>
              <w:rPr>
                <w:rFonts w:ascii="Arial"/>
                <w:b/>
                <w:spacing w:val="-4"/>
                <w:sz w:val="18"/>
              </w:rPr>
              <w:t> </w:t>
            </w:r>
            <w:r>
              <w:rPr>
                <w:rFonts w:ascii="Arial"/>
                <w:b/>
                <w:sz w:val="18"/>
              </w:rPr>
              <w:t>Against</w:t>
            </w:r>
            <w:r>
              <w:rPr>
                <w:rFonts w:ascii="Arial"/>
                <w:b/>
                <w:spacing w:val="-2"/>
                <w:sz w:val="18"/>
              </w:rPr>
              <w:t> </w:t>
            </w:r>
            <w:r>
              <w:rPr>
                <w:rFonts w:ascii="Arial"/>
                <w:b/>
                <w:spacing w:val="-5"/>
                <w:sz w:val="18"/>
              </w:rPr>
              <w:t>You</w:t>
            </w:r>
          </w:p>
        </w:tc>
      </w:tr>
      <w:tr>
        <w:trPr>
          <w:trHeight w:val="785" w:hRule="atLeast"/>
        </w:trPr>
        <w:tc>
          <w:tcPr>
            <w:tcW w:w="5400" w:type="dxa"/>
            <w:gridSpan w:val="2"/>
            <w:tcBorders>
              <w:top w:val="single" w:sz="18" w:space="0" w:color="000000"/>
            </w:tcBorders>
          </w:tcPr>
          <w:p>
            <w:pPr>
              <w:pStyle w:val="TableParagraph"/>
              <w:spacing w:line="240" w:lineRule="auto" w:before="106"/>
              <w:ind w:left="119"/>
              <w:jc w:val="left"/>
              <w:rPr>
                <w:rFonts w:ascii="Arial"/>
                <w:b/>
                <w:sz w:val="18"/>
              </w:rPr>
            </w:pPr>
            <w:r>
              <w:rPr>
                <w:rFonts w:ascii="Arial"/>
                <w:b/>
                <w:spacing w:val="-2"/>
                <w:sz w:val="18"/>
              </w:rPr>
              <w:t>Address</w:t>
            </w:r>
          </w:p>
        </w:tc>
        <w:tc>
          <w:tcPr>
            <w:tcW w:w="5400" w:type="dxa"/>
            <w:gridSpan w:val="3"/>
            <w:tcBorders>
              <w:top w:val="single" w:sz="18" w:space="0" w:color="000000"/>
            </w:tcBorders>
          </w:tcPr>
          <w:p>
            <w:pPr>
              <w:pStyle w:val="TableParagraph"/>
              <w:spacing w:line="240" w:lineRule="auto" w:before="106"/>
              <w:ind w:left="119"/>
              <w:jc w:val="left"/>
              <w:rPr>
                <w:rFonts w:ascii="Arial"/>
                <w:b/>
                <w:sz w:val="18"/>
              </w:rPr>
            </w:pPr>
            <w:r>
              <w:rPr>
                <w:rFonts w:ascii="Arial"/>
                <w:b/>
                <w:sz w:val="18"/>
              </w:rPr>
              <w:t>Location</w:t>
            </w:r>
            <w:r>
              <w:rPr>
                <w:rFonts w:ascii="Arial"/>
                <w:b/>
                <w:spacing w:val="-4"/>
                <w:sz w:val="18"/>
              </w:rPr>
              <w:t> </w:t>
            </w:r>
            <w:r>
              <w:rPr>
                <w:rFonts w:ascii="Arial"/>
                <w:b/>
                <w:sz w:val="18"/>
              </w:rPr>
              <w:t>and</w:t>
            </w:r>
            <w:r>
              <w:rPr>
                <w:rFonts w:ascii="Arial"/>
                <w:b/>
                <w:spacing w:val="-1"/>
                <w:sz w:val="18"/>
              </w:rPr>
              <w:t> </w:t>
            </w:r>
            <w:r>
              <w:rPr>
                <w:rFonts w:ascii="Arial"/>
                <w:b/>
                <w:sz w:val="18"/>
              </w:rPr>
              <w:t>Position</w:t>
            </w:r>
            <w:r>
              <w:rPr>
                <w:rFonts w:ascii="Arial"/>
                <w:b/>
                <w:spacing w:val="-2"/>
                <w:sz w:val="18"/>
              </w:rPr>
              <w:t> </w:t>
            </w:r>
            <w:r>
              <w:rPr>
                <w:rFonts w:ascii="Arial"/>
                <w:b/>
                <w:sz w:val="18"/>
              </w:rPr>
              <w:t>of</w:t>
            </w:r>
            <w:r>
              <w:rPr>
                <w:rFonts w:ascii="Arial"/>
                <w:b/>
                <w:spacing w:val="-1"/>
                <w:sz w:val="18"/>
              </w:rPr>
              <w:t> </w:t>
            </w:r>
            <w:r>
              <w:rPr>
                <w:rFonts w:ascii="Arial"/>
                <w:b/>
                <w:sz w:val="18"/>
              </w:rPr>
              <w:t>Person</w:t>
            </w:r>
            <w:r>
              <w:rPr>
                <w:rFonts w:ascii="Arial"/>
                <w:b/>
                <w:spacing w:val="-2"/>
                <w:sz w:val="18"/>
              </w:rPr>
              <w:t> </w:t>
            </w:r>
            <w:r>
              <w:rPr>
                <w:rFonts w:ascii="Arial"/>
                <w:b/>
                <w:sz w:val="18"/>
              </w:rPr>
              <w:t>(If</w:t>
            </w:r>
            <w:r>
              <w:rPr>
                <w:rFonts w:ascii="Arial"/>
                <w:b/>
                <w:spacing w:val="-1"/>
                <w:sz w:val="18"/>
              </w:rPr>
              <w:t> </w:t>
            </w:r>
            <w:r>
              <w:rPr>
                <w:rFonts w:ascii="Arial"/>
                <w:b/>
                <w:spacing w:val="-2"/>
                <w:sz w:val="18"/>
              </w:rPr>
              <w:t>Known)</w:t>
            </w:r>
          </w:p>
        </w:tc>
      </w:tr>
      <w:tr>
        <w:trPr>
          <w:trHeight w:val="795" w:hRule="atLeast"/>
        </w:trPr>
        <w:tc>
          <w:tcPr>
            <w:tcW w:w="5400" w:type="dxa"/>
            <w:gridSpan w:val="2"/>
            <w:tcBorders>
              <w:bottom w:val="single" w:sz="18" w:space="0" w:color="000000"/>
            </w:tcBorders>
          </w:tcPr>
          <w:p>
            <w:pPr>
              <w:pStyle w:val="TableParagraph"/>
              <w:spacing w:line="240" w:lineRule="auto" w:before="118"/>
              <w:ind w:left="119"/>
              <w:jc w:val="left"/>
              <w:rPr>
                <w:rFonts w:ascii="Arial"/>
                <w:b/>
                <w:sz w:val="18"/>
              </w:rPr>
            </w:pPr>
            <w:r>
              <w:rPr>
                <w:rFonts w:ascii="Arial"/>
                <w:b/>
                <w:sz w:val="18"/>
              </w:rPr>
              <w:t>City,</w:t>
            </w:r>
            <w:r>
              <w:rPr>
                <w:rFonts w:ascii="Arial"/>
                <w:b/>
                <w:spacing w:val="-1"/>
                <w:sz w:val="18"/>
              </w:rPr>
              <w:t> </w:t>
            </w:r>
            <w:r>
              <w:rPr>
                <w:rFonts w:ascii="Arial"/>
                <w:b/>
                <w:sz w:val="18"/>
              </w:rPr>
              <w:t>State,</w:t>
            </w:r>
            <w:r>
              <w:rPr>
                <w:rFonts w:ascii="Arial"/>
                <w:b/>
                <w:spacing w:val="-2"/>
                <w:sz w:val="18"/>
              </w:rPr>
              <w:t> </w:t>
            </w:r>
            <w:r>
              <w:rPr>
                <w:rFonts w:ascii="Arial"/>
                <w:b/>
                <w:spacing w:val="-5"/>
                <w:sz w:val="18"/>
              </w:rPr>
              <w:t>Zip</w:t>
            </w:r>
          </w:p>
        </w:tc>
        <w:tc>
          <w:tcPr>
            <w:tcW w:w="5400" w:type="dxa"/>
            <w:gridSpan w:val="3"/>
            <w:tcBorders>
              <w:bottom w:val="single" w:sz="18" w:space="0" w:color="000000"/>
            </w:tcBorders>
          </w:tcPr>
          <w:p>
            <w:pPr>
              <w:pStyle w:val="TableParagraph"/>
              <w:spacing w:line="240" w:lineRule="auto" w:before="118"/>
              <w:ind w:left="119"/>
              <w:jc w:val="left"/>
              <w:rPr>
                <w:rFonts w:ascii="Arial"/>
                <w:b/>
                <w:sz w:val="18"/>
              </w:rPr>
            </w:pPr>
            <w:r>
              <w:rPr>
                <w:rFonts w:ascii="Arial"/>
                <w:b/>
                <w:sz w:val="18"/>
              </w:rPr>
              <w:t>City,</w:t>
            </w:r>
            <w:r>
              <w:rPr>
                <w:rFonts w:ascii="Arial"/>
                <w:b/>
                <w:spacing w:val="-1"/>
                <w:sz w:val="18"/>
              </w:rPr>
              <w:t> </w:t>
            </w:r>
            <w:r>
              <w:rPr>
                <w:rFonts w:ascii="Arial"/>
                <w:b/>
                <w:sz w:val="18"/>
              </w:rPr>
              <w:t>State,</w:t>
            </w:r>
            <w:r>
              <w:rPr>
                <w:rFonts w:ascii="Arial"/>
                <w:b/>
                <w:spacing w:val="-2"/>
                <w:sz w:val="18"/>
              </w:rPr>
              <w:t> </w:t>
            </w:r>
            <w:r>
              <w:rPr>
                <w:rFonts w:ascii="Arial"/>
                <w:b/>
                <w:spacing w:val="-5"/>
                <w:sz w:val="18"/>
              </w:rPr>
              <w:t>Zip</w:t>
            </w:r>
          </w:p>
        </w:tc>
      </w:tr>
      <w:tr>
        <w:trPr>
          <w:trHeight w:val="881" w:hRule="atLeast"/>
        </w:trPr>
        <w:tc>
          <w:tcPr>
            <w:tcW w:w="7380" w:type="dxa"/>
            <w:gridSpan w:val="4"/>
            <w:tcBorders>
              <w:top w:val="single" w:sz="18" w:space="0" w:color="000000"/>
            </w:tcBorders>
          </w:tcPr>
          <w:p>
            <w:pPr>
              <w:pStyle w:val="TableParagraph"/>
              <w:spacing w:line="240" w:lineRule="auto" w:before="116"/>
              <w:ind w:left="119"/>
              <w:jc w:val="left"/>
              <w:rPr>
                <w:rFonts w:ascii="Arial"/>
                <w:b/>
                <w:sz w:val="20"/>
              </w:rPr>
            </w:pPr>
            <w:r>
              <w:rPr>
                <w:rFonts w:ascii="Arial"/>
                <w:b/>
                <w:sz w:val="20"/>
              </w:rPr>
              <w:t>Agency</w:t>
            </w:r>
            <w:r>
              <w:rPr>
                <w:rFonts w:ascii="Arial"/>
                <w:b/>
                <w:spacing w:val="-11"/>
                <w:sz w:val="20"/>
              </w:rPr>
              <w:t> </w:t>
            </w:r>
            <w:r>
              <w:rPr>
                <w:rFonts w:ascii="Arial"/>
                <w:b/>
                <w:spacing w:val="-2"/>
                <w:sz w:val="20"/>
              </w:rPr>
              <w:t>involved</w:t>
            </w:r>
          </w:p>
        </w:tc>
        <w:tc>
          <w:tcPr>
            <w:tcW w:w="3420" w:type="dxa"/>
            <w:tcBorders>
              <w:top w:val="single" w:sz="18" w:space="0" w:color="000000"/>
            </w:tcBorders>
          </w:tcPr>
          <w:p>
            <w:pPr>
              <w:pStyle w:val="TableParagraph"/>
              <w:spacing w:line="240" w:lineRule="auto" w:before="9"/>
              <w:jc w:val="left"/>
              <w:rPr>
                <w:rFonts w:ascii="Arial"/>
                <w:b/>
                <w:sz w:val="17"/>
              </w:rPr>
            </w:pPr>
          </w:p>
          <w:p>
            <w:pPr>
              <w:pStyle w:val="TableParagraph"/>
              <w:spacing w:line="240" w:lineRule="auto"/>
              <w:ind w:left="119"/>
              <w:jc w:val="left"/>
              <w:rPr>
                <w:rFonts w:ascii="Arial"/>
                <w:b/>
                <w:sz w:val="18"/>
              </w:rPr>
            </w:pPr>
            <w:r>
              <w:rPr>
                <w:rFonts w:ascii="Arial"/>
                <w:b/>
                <w:sz w:val="18"/>
              </w:rPr>
              <w:t>Date</w:t>
            </w:r>
            <w:r>
              <w:rPr>
                <w:rFonts w:ascii="Arial"/>
                <w:b/>
                <w:spacing w:val="-3"/>
                <w:sz w:val="18"/>
              </w:rPr>
              <w:t> </w:t>
            </w:r>
            <w:r>
              <w:rPr>
                <w:rFonts w:ascii="Arial"/>
                <w:b/>
                <w:sz w:val="18"/>
              </w:rPr>
              <w:t>of</w:t>
            </w:r>
            <w:r>
              <w:rPr>
                <w:rFonts w:ascii="Arial"/>
                <w:b/>
                <w:spacing w:val="-1"/>
                <w:sz w:val="18"/>
              </w:rPr>
              <w:t> </w:t>
            </w:r>
            <w:r>
              <w:rPr>
                <w:rFonts w:ascii="Arial"/>
                <w:b/>
                <w:sz w:val="18"/>
              </w:rPr>
              <w:t>Alleged</w:t>
            </w:r>
            <w:r>
              <w:rPr>
                <w:rFonts w:ascii="Arial"/>
                <w:b/>
                <w:spacing w:val="-1"/>
                <w:sz w:val="18"/>
              </w:rPr>
              <w:t> </w:t>
            </w:r>
            <w:r>
              <w:rPr>
                <w:rFonts w:ascii="Arial"/>
                <w:b/>
                <w:spacing w:val="-2"/>
                <w:sz w:val="18"/>
              </w:rPr>
              <w:t>Incident</w:t>
            </w:r>
          </w:p>
        </w:tc>
      </w:tr>
      <w:tr>
        <w:trPr>
          <w:trHeight w:val="1001" w:hRule="atLeast"/>
        </w:trPr>
        <w:tc>
          <w:tcPr>
            <w:tcW w:w="7380" w:type="dxa"/>
            <w:gridSpan w:val="4"/>
            <w:tcBorders>
              <w:bottom w:val="single" w:sz="18" w:space="0" w:color="000000"/>
            </w:tcBorders>
          </w:tcPr>
          <w:p>
            <w:pPr>
              <w:pStyle w:val="TableParagraph"/>
              <w:tabs>
                <w:tab w:pos="1921" w:val="left" w:leader="none"/>
                <w:tab w:pos="3152" w:val="left" w:leader="none"/>
                <w:tab w:pos="4422" w:val="left" w:leader="none"/>
                <w:tab w:pos="6215" w:val="left" w:leader="none"/>
              </w:tabs>
              <w:spacing w:line="240" w:lineRule="auto" w:before="118"/>
              <w:ind w:left="119" w:right="823"/>
              <w:jc w:val="left"/>
              <w:rPr>
                <w:rFonts w:ascii="Arial"/>
                <w:b/>
                <w:sz w:val="18"/>
              </w:rPr>
            </w:pPr>
            <w:r>
              <w:rPr>
                <w:rFonts w:ascii="Arial"/>
                <w:b/>
                <w:spacing w:val="-2"/>
                <w:sz w:val="18"/>
              </w:rPr>
              <w:t>Discrimination</w:t>
            </w:r>
            <w:r>
              <w:rPr>
                <w:rFonts w:ascii="Arial"/>
                <w:b/>
                <w:sz w:val="18"/>
              </w:rPr>
              <w:tab/>
            </w:r>
            <w:r>
              <w:rPr>
                <w:rFonts w:ascii="Arial"/>
                <w:b/>
                <w:spacing w:val="-4"/>
                <w:sz w:val="18"/>
              </w:rPr>
              <w:t>Race</w:t>
            </w:r>
            <w:r>
              <w:rPr>
                <w:rFonts w:ascii="Arial"/>
                <w:b/>
                <w:sz w:val="18"/>
              </w:rPr>
              <w:tab/>
            </w:r>
            <w:r>
              <w:rPr>
                <w:rFonts w:ascii="Arial"/>
                <w:b/>
                <w:spacing w:val="-2"/>
                <w:sz w:val="18"/>
              </w:rPr>
              <w:t>Color</w:t>
            </w:r>
            <w:r>
              <w:rPr>
                <w:rFonts w:ascii="Arial"/>
                <w:b/>
                <w:sz w:val="18"/>
              </w:rPr>
              <w:tab/>
              <w:t>National Origin</w:t>
              <w:tab/>
            </w:r>
            <w:r>
              <w:rPr>
                <w:rFonts w:ascii="Arial"/>
                <w:b/>
                <w:spacing w:val="-4"/>
                <w:sz w:val="18"/>
              </w:rPr>
              <w:t>Sex </w:t>
            </w:r>
            <w:r>
              <w:rPr>
                <w:rFonts w:ascii="Arial"/>
                <w:b/>
                <w:sz w:val="18"/>
              </w:rPr>
              <w:t>Because of:</w:t>
            </w:r>
          </w:p>
          <w:p>
            <w:pPr>
              <w:pStyle w:val="TableParagraph"/>
              <w:tabs>
                <w:tab w:pos="3162" w:val="left" w:leader="none"/>
              </w:tabs>
              <w:spacing w:line="206" w:lineRule="exact"/>
              <w:ind w:left="1871"/>
              <w:jc w:val="left"/>
              <w:rPr>
                <w:rFonts w:ascii="Arial"/>
                <w:b/>
                <w:sz w:val="18"/>
              </w:rPr>
            </w:pPr>
            <w:r>
              <w:rPr>
                <w:rFonts w:ascii="Arial"/>
                <w:b/>
                <w:spacing w:val="-5"/>
                <w:sz w:val="18"/>
              </w:rPr>
              <w:t>Age</w:t>
            </w:r>
            <w:r>
              <w:rPr>
                <w:rFonts w:ascii="Arial"/>
                <w:b/>
                <w:sz w:val="18"/>
              </w:rPr>
              <w:tab/>
            </w:r>
            <w:r>
              <w:rPr>
                <w:rFonts w:ascii="Arial"/>
                <w:b/>
                <w:spacing w:val="-2"/>
                <w:sz w:val="18"/>
              </w:rPr>
              <w:t>Disability</w:t>
            </w:r>
          </w:p>
        </w:tc>
        <w:tc>
          <w:tcPr>
            <w:tcW w:w="3420" w:type="dxa"/>
            <w:tcBorders>
              <w:bottom w:val="single" w:sz="18" w:space="0" w:color="000000"/>
            </w:tcBorders>
          </w:tcPr>
          <w:p>
            <w:pPr>
              <w:pStyle w:val="TableParagraph"/>
              <w:spacing w:line="240" w:lineRule="auto" w:before="118"/>
              <w:ind w:left="119"/>
              <w:jc w:val="left"/>
              <w:rPr>
                <w:rFonts w:ascii="Arial"/>
                <w:b/>
                <w:sz w:val="18"/>
              </w:rPr>
            </w:pPr>
            <w:r>
              <w:rPr>
                <w:rFonts w:ascii="Arial"/>
                <w:b/>
                <w:sz w:val="18"/>
              </w:rPr>
              <w:t>What</w:t>
            </w:r>
            <w:r>
              <w:rPr>
                <w:rFonts w:ascii="Arial"/>
                <w:b/>
                <w:spacing w:val="-2"/>
                <w:sz w:val="18"/>
              </w:rPr>
              <w:t> </w:t>
            </w:r>
            <w:r>
              <w:rPr>
                <w:rFonts w:ascii="Arial"/>
                <w:b/>
                <w:sz w:val="18"/>
              </w:rPr>
              <w:t>Remedy</w:t>
            </w:r>
            <w:r>
              <w:rPr>
                <w:rFonts w:ascii="Arial"/>
                <w:b/>
                <w:spacing w:val="-1"/>
                <w:sz w:val="18"/>
              </w:rPr>
              <w:t> </w:t>
            </w:r>
            <w:r>
              <w:rPr>
                <w:rFonts w:ascii="Arial"/>
                <w:b/>
                <w:sz w:val="18"/>
              </w:rPr>
              <w:t>are you</w:t>
            </w:r>
            <w:r>
              <w:rPr>
                <w:rFonts w:ascii="Arial"/>
                <w:b/>
                <w:spacing w:val="-3"/>
                <w:sz w:val="18"/>
              </w:rPr>
              <w:t> </w:t>
            </w:r>
            <w:r>
              <w:rPr>
                <w:rFonts w:ascii="Arial"/>
                <w:b/>
                <w:spacing w:val="-2"/>
                <w:sz w:val="18"/>
              </w:rPr>
              <w:t>requesting?</w:t>
            </w:r>
          </w:p>
        </w:tc>
      </w:tr>
      <w:tr>
        <w:trPr>
          <w:trHeight w:val="3269" w:hRule="atLeast"/>
        </w:trPr>
        <w:tc>
          <w:tcPr>
            <w:tcW w:w="10800" w:type="dxa"/>
            <w:gridSpan w:val="5"/>
            <w:tcBorders>
              <w:top w:val="single" w:sz="18" w:space="0" w:color="000000"/>
              <w:bottom w:val="single" w:sz="18" w:space="0" w:color="000000"/>
            </w:tcBorders>
          </w:tcPr>
          <w:p>
            <w:pPr>
              <w:pStyle w:val="TableParagraph"/>
              <w:spacing w:line="240" w:lineRule="auto" w:before="118"/>
              <w:ind w:left="119"/>
              <w:jc w:val="left"/>
              <w:rPr>
                <w:rFonts w:ascii="Arial"/>
                <w:b/>
                <w:sz w:val="18"/>
              </w:rPr>
            </w:pPr>
            <w:r>
              <w:rPr>
                <w:rFonts w:ascii="Arial"/>
                <w:b/>
                <w:sz w:val="18"/>
              </w:rPr>
              <w:t>Explain</w:t>
            </w:r>
            <w:r>
              <w:rPr>
                <w:rFonts w:ascii="Arial"/>
                <w:b/>
                <w:spacing w:val="-3"/>
                <w:sz w:val="18"/>
              </w:rPr>
              <w:t> </w:t>
            </w:r>
            <w:r>
              <w:rPr>
                <w:rFonts w:ascii="Arial"/>
                <w:b/>
                <w:sz w:val="18"/>
              </w:rPr>
              <w:t>As</w:t>
            </w:r>
            <w:r>
              <w:rPr>
                <w:rFonts w:ascii="Arial"/>
                <w:b/>
                <w:spacing w:val="-2"/>
                <w:sz w:val="18"/>
              </w:rPr>
              <w:t> </w:t>
            </w:r>
            <w:r>
              <w:rPr>
                <w:rFonts w:ascii="Arial"/>
                <w:b/>
                <w:sz w:val="18"/>
              </w:rPr>
              <w:t>Briefly</w:t>
            </w:r>
            <w:r>
              <w:rPr>
                <w:rFonts w:ascii="Arial"/>
                <w:b/>
                <w:spacing w:val="-2"/>
                <w:sz w:val="18"/>
              </w:rPr>
              <w:t> </w:t>
            </w:r>
            <w:r>
              <w:rPr>
                <w:rFonts w:ascii="Arial"/>
                <w:b/>
                <w:sz w:val="18"/>
              </w:rPr>
              <w:t>And</w:t>
            </w:r>
            <w:r>
              <w:rPr>
                <w:rFonts w:ascii="Arial"/>
                <w:b/>
                <w:spacing w:val="-3"/>
                <w:sz w:val="18"/>
              </w:rPr>
              <w:t> </w:t>
            </w:r>
            <w:r>
              <w:rPr>
                <w:rFonts w:ascii="Arial"/>
                <w:b/>
                <w:sz w:val="18"/>
              </w:rPr>
              <w:t>Clearly</w:t>
            </w:r>
            <w:r>
              <w:rPr>
                <w:rFonts w:ascii="Arial"/>
                <w:b/>
                <w:spacing w:val="-2"/>
                <w:sz w:val="18"/>
              </w:rPr>
              <w:t> </w:t>
            </w:r>
            <w:r>
              <w:rPr>
                <w:rFonts w:ascii="Arial"/>
                <w:b/>
                <w:sz w:val="18"/>
              </w:rPr>
              <w:t>As</w:t>
            </w:r>
            <w:r>
              <w:rPr>
                <w:rFonts w:ascii="Arial"/>
                <w:b/>
                <w:spacing w:val="-2"/>
                <w:sz w:val="18"/>
              </w:rPr>
              <w:t> </w:t>
            </w:r>
            <w:r>
              <w:rPr>
                <w:rFonts w:ascii="Arial"/>
                <w:b/>
                <w:sz w:val="18"/>
              </w:rPr>
              <w:t>Possible</w:t>
            </w:r>
            <w:r>
              <w:rPr>
                <w:rFonts w:ascii="Arial"/>
                <w:b/>
                <w:spacing w:val="-4"/>
                <w:sz w:val="18"/>
              </w:rPr>
              <w:t> </w:t>
            </w:r>
            <w:r>
              <w:rPr>
                <w:rFonts w:ascii="Arial"/>
                <w:b/>
                <w:sz w:val="18"/>
              </w:rPr>
              <w:t>What</w:t>
            </w:r>
            <w:r>
              <w:rPr>
                <w:rFonts w:ascii="Arial"/>
                <w:b/>
                <w:spacing w:val="-3"/>
                <w:sz w:val="18"/>
              </w:rPr>
              <w:t> </w:t>
            </w:r>
            <w:r>
              <w:rPr>
                <w:rFonts w:ascii="Arial"/>
                <w:b/>
                <w:sz w:val="18"/>
              </w:rPr>
              <w:t>Happened</w:t>
            </w:r>
            <w:r>
              <w:rPr>
                <w:rFonts w:ascii="Arial"/>
                <w:b/>
                <w:spacing w:val="-3"/>
                <w:sz w:val="18"/>
              </w:rPr>
              <w:t> </w:t>
            </w:r>
            <w:r>
              <w:rPr>
                <w:rFonts w:ascii="Arial"/>
                <w:b/>
                <w:sz w:val="18"/>
              </w:rPr>
              <w:t>And</w:t>
            </w:r>
            <w:r>
              <w:rPr>
                <w:rFonts w:ascii="Arial"/>
                <w:b/>
                <w:spacing w:val="-3"/>
                <w:sz w:val="18"/>
              </w:rPr>
              <w:t> </w:t>
            </w:r>
            <w:r>
              <w:rPr>
                <w:rFonts w:ascii="Arial"/>
                <w:b/>
                <w:sz w:val="18"/>
              </w:rPr>
              <w:t>How</w:t>
            </w:r>
            <w:r>
              <w:rPr>
                <w:rFonts w:ascii="Arial"/>
                <w:b/>
                <w:spacing w:val="-2"/>
                <w:sz w:val="18"/>
              </w:rPr>
              <w:t> </w:t>
            </w:r>
            <w:r>
              <w:rPr>
                <w:rFonts w:ascii="Arial"/>
                <w:b/>
                <w:sz w:val="18"/>
              </w:rPr>
              <w:t>You</w:t>
            </w:r>
            <w:r>
              <w:rPr>
                <w:rFonts w:ascii="Arial"/>
                <w:b/>
                <w:spacing w:val="-4"/>
                <w:sz w:val="18"/>
              </w:rPr>
              <w:t> </w:t>
            </w:r>
            <w:r>
              <w:rPr>
                <w:rFonts w:ascii="Arial"/>
                <w:b/>
                <w:sz w:val="18"/>
              </w:rPr>
              <w:t>Were</w:t>
            </w:r>
            <w:r>
              <w:rPr>
                <w:rFonts w:ascii="Arial"/>
                <w:b/>
                <w:spacing w:val="-2"/>
                <w:sz w:val="18"/>
              </w:rPr>
              <w:t> </w:t>
            </w:r>
            <w:r>
              <w:rPr>
                <w:rFonts w:ascii="Arial"/>
                <w:b/>
                <w:sz w:val="18"/>
              </w:rPr>
              <w:t>Discriminated</w:t>
            </w:r>
            <w:r>
              <w:rPr>
                <w:rFonts w:ascii="Arial"/>
                <w:b/>
                <w:spacing w:val="-3"/>
                <w:sz w:val="18"/>
              </w:rPr>
              <w:t> </w:t>
            </w:r>
            <w:r>
              <w:rPr>
                <w:rFonts w:ascii="Arial"/>
                <w:b/>
                <w:sz w:val="18"/>
              </w:rPr>
              <w:t>Against.</w:t>
            </w:r>
            <w:r>
              <w:rPr>
                <w:rFonts w:ascii="Arial"/>
                <w:b/>
                <w:spacing w:val="-3"/>
                <w:sz w:val="18"/>
              </w:rPr>
              <w:t> </w:t>
            </w:r>
            <w:r>
              <w:rPr>
                <w:rFonts w:ascii="Arial"/>
                <w:b/>
                <w:sz w:val="18"/>
              </w:rPr>
              <w:t>Indicate</w:t>
            </w:r>
            <w:r>
              <w:rPr>
                <w:rFonts w:ascii="Arial"/>
                <w:b/>
                <w:spacing w:val="-2"/>
                <w:sz w:val="18"/>
              </w:rPr>
              <w:t> </w:t>
            </w:r>
            <w:r>
              <w:rPr>
                <w:rFonts w:ascii="Arial"/>
                <w:b/>
                <w:sz w:val="18"/>
              </w:rPr>
              <w:t>Who</w:t>
            </w:r>
            <w:r>
              <w:rPr>
                <w:rFonts w:ascii="Arial"/>
                <w:b/>
                <w:spacing w:val="-3"/>
                <w:sz w:val="18"/>
              </w:rPr>
              <w:t> </w:t>
            </w:r>
            <w:r>
              <w:rPr>
                <w:rFonts w:ascii="Arial"/>
                <w:b/>
                <w:sz w:val="18"/>
              </w:rPr>
              <w:t>Was Involved. Be Sure To Include How Other Persons Were Treated Differently Than You. Also Attach Any Written Material Pertaining To Your Case.</w:t>
            </w:r>
          </w:p>
        </w:tc>
      </w:tr>
      <w:tr>
        <w:trPr>
          <w:trHeight w:val="1013" w:hRule="atLeast"/>
        </w:trPr>
        <w:tc>
          <w:tcPr>
            <w:tcW w:w="5400" w:type="dxa"/>
            <w:gridSpan w:val="2"/>
            <w:tcBorders>
              <w:top w:val="single" w:sz="18" w:space="0" w:color="000000"/>
            </w:tcBorders>
          </w:tcPr>
          <w:p>
            <w:pPr>
              <w:pStyle w:val="TableParagraph"/>
              <w:spacing w:line="240" w:lineRule="auto" w:before="125"/>
              <w:ind w:left="119"/>
              <w:jc w:val="left"/>
              <w:rPr>
                <w:rFonts w:ascii="Arial"/>
                <w:b/>
                <w:sz w:val="18"/>
              </w:rPr>
            </w:pPr>
            <w:r>
              <w:rPr>
                <w:rFonts w:ascii="Arial"/>
                <w:b/>
                <w:spacing w:val="-2"/>
                <w:sz w:val="18"/>
              </w:rPr>
              <w:t>Signature</w:t>
            </w:r>
          </w:p>
        </w:tc>
        <w:tc>
          <w:tcPr>
            <w:tcW w:w="5400" w:type="dxa"/>
            <w:gridSpan w:val="3"/>
            <w:tcBorders>
              <w:top w:val="single" w:sz="18" w:space="0" w:color="000000"/>
            </w:tcBorders>
          </w:tcPr>
          <w:p>
            <w:pPr>
              <w:pStyle w:val="TableParagraph"/>
              <w:spacing w:line="240" w:lineRule="auto" w:before="125"/>
              <w:ind w:left="119"/>
              <w:jc w:val="left"/>
              <w:rPr>
                <w:rFonts w:ascii="Arial"/>
                <w:b/>
                <w:sz w:val="18"/>
              </w:rPr>
            </w:pPr>
            <w:r>
              <w:rPr>
                <w:rFonts w:ascii="Arial"/>
                <w:b/>
                <w:spacing w:val="-4"/>
                <w:sz w:val="18"/>
              </w:rPr>
              <w:t>Date</w:t>
            </w:r>
          </w:p>
        </w:tc>
      </w:tr>
    </w:tbl>
    <w:p>
      <w:pPr>
        <w:pStyle w:val="BodyText"/>
        <w:spacing w:before="2"/>
        <w:rPr>
          <w:rFonts w:ascii="Arial"/>
          <w:b/>
          <w:sz w:val="20"/>
        </w:rPr>
      </w:pPr>
    </w:p>
    <w:p>
      <w:pPr>
        <w:spacing w:before="0"/>
        <w:ind w:left="0" w:right="172" w:firstLine="0"/>
        <w:jc w:val="center"/>
        <w:rPr>
          <w:rFonts w:ascii="Calibri"/>
          <w:b/>
          <w:sz w:val="30"/>
        </w:rPr>
      </w:pPr>
      <w:r>
        <w:rPr>
          <w:rFonts w:ascii="Calibri"/>
          <w:b/>
          <w:sz w:val="30"/>
        </w:rPr>
        <w:t>Please</w:t>
      </w:r>
      <w:r>
        <w:rPr>
          <w:rFonts w:ascii="Calibri"/>
          <w:b/>
          <w:spacing w:val="-4"/>
          <w:sz w:val="30"/>
        </w:rPr>
        <w:t> </w:t>
      </w:r>
      <w:r>
        <w:rPr>
          <w:rFonts w:ascii="Calibri"/>
          <w:b/>
          <w:sz w:val="30"/>
        </w:rPr>
        <w:t>Mail</w:t>
      </w:r>
      <w:r>
        <w:rPr>
          <w:rFonts w:ascii="Calibri"/>
          <w:b/>
          <w:spacing w:val="-3"/>
          <w:sz w:val="30"/>
        </w:rPr>
        <w:t> </w:t>
      </w:r>
      <w:r>
        <w:rPr>
          <w:rFonts w:ascii="Calibri"/>
          <w:b/>
          <w:sz w:val="30"/>
        </w:rPr>
        <w:t>Complaint</w:t>
      </w:r>
      <w:r>
        <w:rPr>
          <w:rFonts w:ascii="Calibri"/>
          <w:b/>
          <w:spacing w:val="-4"/>
          <w:sz w:val="30"/>
        </w:rPr>
        <w:t> </w:t>
      </w:r>
      <w:r>
        <w:rPr>
          <w:rFonts w:ascii="Calibri"/>
          <w:b/>
          <w:spacing w:val="-5"/>
          <w:sz w:val="30"/>
        </w:rPr>
        <w:t>to:</w:t>
      </w:r>
    </w:p>
    <w:p>
      <w:pPr>
        <w:pStyle w:val="BodyText"/>
        <w:spacing w:before="2"/>
        <w:rPr>
          <w:rFonts w:ascii="Calibri"/>
          <w:b/>
          <w:sz w:val="18"/>
        </w:rPr>
      </w:pPr>
      <w:r>
        <w:rPr/>
        <w:pict>
          <v:shape style="position:absolute;margin-left:66.360001pt;margin-top:12.539929pt;width:479.3pt;height:69.650pt;mso-position-horizontal-relative:page;mso-position-vertical-relative:paragraph;z-index:-15703040;mso-wrap-distance-left:0;mso-wrap-distance-right:0" type="#_x0000_t202" id="docshape61" filled="true" fillcolor="#d9d9d9" stroked="true" strokeweight=".48pt" strokecolor="#000000">
            <v:textbox inset="0,0,0,0">
              <w:txbxContent>
                <w:p>
                  <w:pPr>
                    <w:spacing w:before="18"/>
                    <w:ind w:left="2964" w:right="2958" w:firstLine="0"/>
                    <w:jc w:val="center"/>
                    <w:rPr>
                      <w:rFonts w:ascii="Calibri"/>
                      <w:b/>
                      <w:color w:val="000000"/>
                      <w:sz w:val="22"/>
                    </w:rPr>
                  </w:pPr>
                  <w:r>
                    <w:rPr>
                      <w:rFonts w:ascii="Calibri"/>
                      <w:b/>
                      <w:color w:val="000000"/>
                      <w:sz w:val="22"/>
                    </w:rPr>
                    <w:t>Maine</w:t>
                  </w:r>
                  <w:r>
                    <w:rPr>
                      <w:rFonts w:ascii="Calibri"/>
                      <w:b/>
                      <w:color w:val="000000"/>
                      <w:spacing w:val="-11"/>
                      <w:sz w:val="22"/>
                    </w:rPr>
                    <w:t> </w:t>
                  </w:r>
                  <w:r>
                    <w:rPr>
                      <w:rFonts w:ascii="Calibri"/>
                      <w:b/>
                      <w:color w:val="000000"/>
                      <w:sz w:val="22"/>
                    </w:rPr>
                    <w:t>Department</w:t>
                  </w:r>
                  <w:r>
                    <w:rPr>
                      <w:rFonts w:ascii="Calibri"/>
                      <w:b/>
                      <w:color w:val="000000"/>
                      <w:spacing w:val="-11"/>
                      <w:sz w:val="22"/>
                    </w:rPr>
                    <w:t> </w:t>
                  </w:r>
                  <w:r>
                    <w:rPr>
                      <w:rFonts w:ascii="Calibri"/>
                      <w:b/>
                      <w:color w:val="000000"/>
                      <w:sz w:val="22"/>
                    </w:rPr>
                    <w:t>of</w:t>
                  </w:r>
                  <w:r>
                    <w:rPr>
                      <w:rFonts w:ascii="Calibri"/>
                      <w:b/>
                      <w:color w:val="000000"/>
                      <w:spacing w:val="-11"/>
                      <w:sz w:val="22"/>
                    </w:rPr>
                    <w:t> </w:t>
                  </w:r>
                  <w:r>
                    <w:rPr>
                      <w:rFonts w:ascii="Calibri"/>
                      <w:b/>
                      <w:color w:val="000000"/>
                      <w:sz w:val="22"/>
                    </w:rPr>
                    <w:t>Transportation Civil Rights Office</w:t>
                  </w:r>
                </w:p>
                <w:p>
                  <w:pPr>
                    <w:spacing w:before="1"/>
                    <w:ind w:left="3508" w:right="3509" w:firstLine="3"/>
                    <w:jc w:val="center"/>
                    <w:rPr>
                      <w:rFonts w:ascii="Calibri"/>
                      <w:b/>
                      <w:color w:val="000000"/>
                      <w:sz w:val="22"/>
                    </w:rPr>
                  </w:pPr>
                  <w:r>
                    <w:rPr>
                      <w:rFonts w:ascii="Calibri"/>
                      <w:b/>
                      <w:color w:val="000000"/>
                      <w:sz w:val="22"/>
                    </w:rPr>
                    <w:t># 16 State House Station Augusta,</w:t>
                  </w:r>
                  <w:r>
                    <w:rPr>
                      <w:rFonts w:ascii="Calibri"/>
                      <w:b/>
                      <w:color w:val="000000"/>
                      <w:spacing w:val="-13"/>
                      <w:sz w:val="22"/>
                    </w:rPr>
                    <w:t> </w:t>
                  </w:r>
                  <w:r>
                    <w:rPr>
                      <w:rFonts w:ascii="Calibri"/>
                      <w:b/>
                      <w:color w:val="000000"/>
                      <w:sz w:val="22"/>
                    </w:rPr>
                    <w:t>Maine</w:t>
                  </w:r>
                  <w:r>
                    <w:rPr>
                      <w:rFonts w:ascii="Calibri"/>
                      <w:b/>
                      <w:color w:val="000000"/>
                      <w:spacing w:val="-12"/>
                      <w:sz w:val="22"/>
                    </w:rPr>
                    <w:t> </w:t>
                  </w:r>
                  <w:r>
                    <w:rPr>
                      <w:rFonts w:ascii="Calibri"/>
                      <w:b/>
                      <w:color w:val="000000"/>
                      <w:sz w:val="22"/>
                    </w:rPr>
                    <w:t>04333-0016</w:t>
                  </w:r>
                </w:p>
                <w:p>
                  <w:pPr>
                    <w:spacing w:before="0"/>
                    <w:ind w:left="2964" w:right="2964" w:firstLine="0"/>
                    <w:jc w:val="center"/>
                    <w:rPr>
                      <w:rFonts w:ascii="Calibri"/>
                      <w:b/>
                      <w:color w:val="000000"/>
                      <w:sz w:val="22"/>
                    </w:rPr>
                  </w:pPr>
                  <w:r>
                    <w:rPr>
                      <w:rFonts w:ascii="Calibri"/>
                      <w:b/>
                      <w:color w:val="000000"/>
                      <w:sz w:val="22"/>
                    </w:rPr>
                    <w:t>Or</w:t>
                  </w:r>
                  <w:r>
                    <w:rPr>
                      <w:rFonts w:ascii="Calibri"/>
                      <w:b/>
                      <w:color w:val="000000"/>
                      <w:spacing w:val="-2"/>
                      <w:sz w:val="22"/>
                    </w:rPr>
                    <w:t> </w:t>
                  </w:r>
                  <w:r>
                    <w:rPr>
                      <w:rFonts w:ascii="Calibri"/>
                      <w:b/>
                      <w:color w:val="000000"/>
                      <w:sz w:val="22"/>
                    </w:rPr>
                    <w:t>Call</w:t>
                  </w:r>
                  <w:r>
                    <w:rPr>
                      <w:rFonts w:ascii="Calibri"/>
                      <w:b/>
                      <w:color w:val="000000"/>
                      <w:spacing w:val="-4"/>
                      <w:sz w:val="22"/>
                    </w:rPr>
                    <w:t> </w:t>
                  </w:r>
                  <w:r>
                    <w:rPr>
                      <w:rFonts w:ascii="Calibri"/>
                      <w:b/>
                      <w:color w:val="000000"/>
                      <w:sz w:val="22"/>
                    </w:rPr>
                    <w:t>(207)</w:t>
                  </w:r>
                  <w:r>
                    <w:rPr>
                      <w:rFonts w:ascii="Calibri"/>
                      <w:b/>
                      <w:color w:val="000000"/>
                      <w:spacing w:val="-1"/>
                      <w:sz w:val="22"/>
                    </w:rPr>
                    <w:t> </w:t>
                  </w:r>
                  <w:r>
                    <w:rPr>
                      <w:rFonts w:ascii="Calibri"/>
                      <w:b/>
                      <w:color w:val="000000"/>
                      <w:sz w:val="22"/>
                    </w:rPr>
                    <w:t>624-</w:t>
                  </w:r>
                  <w:r>
                    <w:rPr>
                      <w:rFonts w:ascii="Calibri"/>
                      <w:b/>
                      <w:color w:val="000000"/>
                      <w:spacing w:val="-3"/>
                      <w:sz w:val="22"/>
                    </w:rPr>
                    <w:t> </w:t>
                  </w:r>
                  <w:r>
                    <w:rPr>
                      <w:rFonts w:ascii="Calibri"/>
                      <w:b/>
                      <w:color w:val="000000"/>
                      <w:sz w:val="22"/>
                    </w:rPr>
                    <w:t>3066</w:t>
                  </w:r>
                  <w:r>
                    <w:rPr>
                      <w:rFonts w:ascii="Calibri"/>
                      <w:b/>
                      <w:color w:val="000000"/>
                      <w:spacing w:val="-2"/>
                      <w:sz w:val="22"/>
                    </w:rPr>
                    <w:t> </w:t>
                  </w:r>
                  <w:r>
                    <w:rPr>
                      <w:rFonts w:ascii="Calibri"/>
                      <w:b/>
                      <w:color w:val="000000"/>
                      <w:sz w:val="22"/>
                    </w:rPr>
                    <w:t>or</w:t>
                  </w:r>
                  <w:r>
                    <w:rPr>
                      <w:rFonts w:ascii="Calibri"/>
                      <w:b/>
                      <w:color w:val="000000"/>
                      <w:spacing w:val="-6"/>
                      <w:sz w:val="22"/>
                    </w:rPr>
                    <w:t> </w:t>
                  </w:r>
                  <w:r>
                    <w:rPr>
                      <w:rFonts w:ascii="Calibri"/>
                      <w:b/>
                      <w:color w:val="000000"/>
                      <w:sz w:val="22"/>
                    </w:rPr>
                    <w:t>TYY</w:t>
                  </w:r>
                  <w:r>
                    <w:rPr>
                      <w:rFonts w:ascii="Calibri"/>
                      <w:b/>
                      <w:color w:val="000000"/>
                      <w:spacing w:val="-5"/>
                      <w:sz w:val="22"/>
                    </w:rPr>
                    <w:t> </w:t>
                  </w:r>
                  <w:r>
                    <w:rPr>
                      <w:rFonts w:ascii="Calibri"/>
                      <w:b/>
                      <w:color w:val="000000"/>
                      <w:sz w:val="22"/>
                    </w:rPr>
                    <w:t>Relay</w:t>
                  </w:r>
                  <w:r>
                    <w:rPr>
                      <w:rFonts w:ascii="Calibri"/>
                      <w:b/>
                      <w:color w:val="000000"/>
                      <w:spacing w:val="-1"/>
                      <w:sz w:val="22"/>
                    </w:rPr>
                    <w:t> </w:t>
                  </w:r>
                  <w:r>
                    <w:rPr>
                      <w:rFonts w:ascii="Calibri"/>
                      <w:b/>
                      <w:color w:val="000000"/>
                      <w:spacing w:val="-5"/>
                      <w:sz w:val="22"/>
                    </w:rPr>
                    <w:t>711</w:t>
                  </w:r>
                </w:p>
              </w:txbxContent>
            </v:textbox>
            <v:fill type="solid"/>
            <v:stroke dashstyle="solid"/>
            <w10:wrap type="topAndBottom"/>
          </v:shape>
        </w:pict>
      </w:r>
    </w:p>
    <w:p>
      <w:pPr>
        <w:spacing w:after="0"/>
        <w:rPr>
          <w:rFonts w:ascii="Calibri"/>
          <w:sz w:val="18"/>
        </w:rPr>
        <w:sectPr>
          <w:footerReference w:type="default" r:id="rId42"/>
          <w:pgSz w:w="12240" w:h="15840"/>
          <w:pgMar w:footer="0" w:header="0" w:top="1360" w:bottom="280" w:left="740" w:right="480"/>
        </w:sectPr>
      </w:pPr>
    </w:p>
    <w:p>
      <w:pPr>
        <w:spacing w:before="80"/>
        <w:ind w:left="0" w:right="260" w:firstLine="0"/>
        <w:jc w:val="center"/>
        <w:rPr>
          <w:rFonts w:ascii="Cambria"/>
          <w:sz w:val="26"/>
        </w:rPr>
      </w:pPr>
      <w:bookmarkStart w:name="APPENDIX J" w:id="31"/>
      <w:bookmarkEnd w:id="31"/>
      <w:r>
        <w:rPr/>
      </w:r>
      <w:r>
        <w:rPr>
          <w:rFonts w:ascii="Cambria"/>
          <w:color w:val="365F91"/>
          <w:spacing w:val="-2"/>
          <w:sz w:val="26"/>
        </w:rPr>
        <w:t>APPENDIX</w:t>
      </w:r>
      <w:r>
        <w:rPr>
          <w:rFonts w:ascii="Cambria"/>
          <w:color w:val="365F91"/>
          <w:spacing w:val="1"/>
          <w:sz w:val="26"/>
        </w:rPr>
        <w:t> </w:t>
      </w:r>
      <w:r>
        <w:rPr>
          <w:rFonts w:ascii="Cambria"/>
          <w:color w:val="365F91"/>
          <w:spacing w:val="-10"/>
          <w:sz w:val="26"/>
        </w:rPr>
        <w:t>J</w:t>
      </w:r>
    </w:p>
    <w:p>
      <w:pPr>
        <w:pStyle w:val="BodyText"/>
        <w:spacing w:before="10"/>
        <w:rPr>
          <w:rFonts w:ascii="Cambria"/>
          <w:sz w:val="20"/>
        </w:rPr>
      </w:pPr>
      <w:r>
        <w:rPr/>
        <w:pict>
          <v:shape style="position:absolute;margin-left:70.559998pt;margin-top:13.439278pt;width:470.9pt;height:66.25pt;mso-position-horizontal-relative:page;mso-position-vertical-relative:paragraph;z-index:-15699456;mso-wrap-distance-left:0;mso-wrap-distance-right:0" type="#_x0000_t202" id="docshape62" filled="true" fillcolor="#234060" stroked="false">
            <v:textbox inset="0,0,0,0">
              <w:txbxContent>
                <w:p>
                  <w:pPr>
                    <w:spacing w:line="1016" w:lineRule="exact" w:before="0"/>
                    <w:ind w:left="2581" w:right="2579" w:firstLine="0"/>
                    <w:jc w:val="center"/>
                    <w:rPr>
                      <w:rFonts w:ascii="Arial Black"/>
                      <w:i/>
                      <w:color w:val="000000"/>
                      <w:sz w:val="76"/>
                    </w:rPr>
                  </w:pPr>
                  <w:r>
                    <w:rPr>
                      <w:rFonts w:ascii="Arial Black"/>
                      <w:i/>
                      <w:color w:val="FFC000"/>
                      <w:spacing w:val="-6"/>
                      <w:sz w:val="76"/>
                    </w:rPr>
                    <w:t>MaineDOT</w:t>
                  </w:r>
                </w:p>
                <w:p>
                  <w:pPr>
                    <w:spacing w:line="309" w:lineRule="exact" w:before="0"/>
                    <w:ind w:left="2579" w:right="2579" w:firstLine="0"/>
                    <w:jc w:val="center"/>
                    <w:rPr>
                      <w:rFonts w:ascii="Arial Black" w:hAnsi="Arial Black"/>
                      <w:i/>
                      <w:color w:val="000000"/>
                      <w:sz w:val="23"/>
                    </w:rPr>
                  </w:pPr>
                  <w:r>
                    <w:rPr>
                      <w:rFonts w:ascii="Arial Black" w:hAnsi="Arial Black"/>
                      <w:i/>
                      <w:color w:val="FFC000"/>
                      <w:spacing w:val="-6"/>
                      <w:sz w:val="23"/>
                    </w:rPr>
                    <w:t>Integrity</w:t>
                  </w:r>
                  <w:r>
                    <w:rPr>
                      <w:rFonts w:ascii="Arial Black" w:hAnsi="Arial Black"/>
                      <w:i/>
                      <w:color w:val="FFC000"/>
                      <w:spacing w:val="-8"/>
                      <w:sz w:val="23"/>
                    </w:rPr>
                    <w:t> </w:t>
                  </w:r>
                  <w:r>
                    <w:rPr>
                      <w:rFonts w:ascii="Arial Black" w:hAnsi="Arial Black"/>
                      <w:i/>
                      <w:color w:val="FFC000"/>
                      <w:spacing w:val="-6"/>
                      <w:sz w:val="23"/>
                    </w:rPr>
                    <w:t>●</w:t>
                  </w:r>
                  <w:r>
                    <w:rPr>
                      <w:rFonts w:ascii="Arial Black" w:hAnsi="Arial Black"/>
                      <w:i/>
                      <w:color w:val="FFC000"/>
                      <w:spacing w:val="-5"/>
                      <w:sz w:val="23"/>
                    </w:rPr>
                    <w:t> </w:t>
                  </w:r>
                  <w:r>
                    <w:rPr>
                      <w:rFonts w:ascii="Arial Black" w:hAnsi="Arial Black"/>
                      <w:i/>
                      <w:color w:val="FFC000"/>
                      <w:spacing w:val="-6"/>
                      <w:sz w:val="23"/>
                    </w:rPr>
                    <w:t>Competence ●</w:t>
                  </w:r>
                  <w:r>
                    <w:rPr>
                      <w:rFonts w:ascii="Arial Black" w:hAnsi="Arial Black"/>
                      <w:i/>
                      <w:color w:val="FFC000"/>
                      <w:spacing w:val="-3"/>
                      <w:sz w:val="23"/>
                    </w:rPr>
                    <w:t> </w:t>
                  </w:r>
                  <w:r>
                    <w:rPr>
                      <w:rFonts w:ascii="Arial Black" w:hAnsi="Arial Black"/>
                      <w:i/>
                      <w:color w:val="FFC000"/>
                      <w:spacing w:val="-6"/>
                      <w:sz w:val="23"/>
                    </w:rPr>
                    <w:t>Service</w:t>
                  </w:r>
                </w:p>
              </w:txbxContent>
            </v:textbox>
            <v:fill type="solid"/>
            <w10:wrap type="topAndBottom"/>
          </v:shape>
        </w:pict>
      </w:r>
    </w:p>
    <w:p>
      <w:pPr>
        <w:pStyle w:val="BodyText"/>
        <w:spacing w:before="6"/>
        <w:rPr>
          <w:rFonts w:ascii="Cambria"/>
          <w:sz w:val="18"/>
        </w:rPr>
      </w:pPr>
    </w:p>
    <w:p>
      <w:pPr>
        <w:spacing w:before="35"/>
        <w:ind w:left="0" w:right="257" w:firstLine="0"/>
        <w:jc w:val="center"/>
        <w:rPr>
          <w:rFonts w:ascii="Calibri"/>
          <w:b/>
          <w:sz w:val="32"/>
        </w:rPr>
      </w:pPr>
      <w:r>
        <w:rPr>
          <w:rFonts w:ascii="Calibri"/>
          <w:b/>
          <w:spacing w:val="-2"/>
          <w:sz w:val="32"/>
          <w:u w:val="single"/>
        </w:rPr>
        <w:t>NON-DISCRIMINATION/TITLE</w:t>
      </w:r>
      <w:r>
        <w:rPr>
          <w:rFonts w:ascii="Calibri"/>
          <w:b/>
          <w:spacing w:val="1"/>
          <w:sz w:val="32"/>
          <w:u w:val="single"/>
        </w:rPr>
        <w:t> </w:t>
      </w:r>
      <w:r>
        <w:rPr>
          <w:rFonts w:ascii="Calibri"/>
          <w:b/>
          <w:spacing w:val="-2"/>
          <w:sz w:val="32"/>
          <w:u w:val="single"/>
        </w:rPr>
        <w:t>VI</w:t>
      </w:r>
      <w:r>
        <w:rPr>
          <w:rFonts w:ascii="Calibri"/>
          <w:b/>
          <w:spacing w:val="2"/>
          <w:sz w:val="32"/>
          <w:u w:val="single"/>
        </w:rPr>
        <w:t> </w:t>
      </w:r>
      <w:r>
        <w:rPr>
          <w:rFonts w:ascii="Calibri"/>
          <w:b/>
          <w:spacing w:val="-2"/>
          <w:sz w:val="32"/>
          <w:u w:val="single"/>
        </w:rPr>
        <w:t>POSTER</w:t>
      </w:r>
    </w:p>
    <w:p>
      <w:pPr>
        <w:pStyle w:val="BodyText"/>
        <w:spacing w:before="5"/>
        <w:rPr>
          <w:rFonts w:ascii="Calibri"/>
          <w:b/>
          <w:sz w:val="15"/>
        </w:rPr>
      </w:pPr>
    </w:p>
    <w:p>
      <w:pPr>
        <w:spacing w:before="56"/>
        <w:ind w:left="700" w:right="0" w:firstLine="0"/>
        <w:jc w:val="both"/>
        <w:rPr>
          <w:rFonts w:ascii="Calibri"/>
          <w:b/>
          <w:sz w:val="22"/>
        </w:rPr>
      </w:pPr>
      <w:r>
        <w:rPr>
          <w:rFonts w:ascii="Calibri"/>
          <w:b/>
          <w:sz w:val="22"/>
        </w:rPr>
        <w:t>Title</w:t>
      </w:r>
      <w:r>
        <w:rPr>
          <w:rFonts w:ascii="Calibri"/>
          <w:b/>
          <w:spacing w:val="-8"/>
          <w:sz w:val="22"/>
        </w:rPr>
        <w:t> </w:t>
      </w:r>
      <w:r>
        <w:rPr>
          <w:rFonts w:ascii="Calibri"/>
          <w:b/>
          <w:sz w:val="22"/>
        </w:rPr>
        <w:t>VI</w:t>
      </w:r>
      <w:r>
        <w:rPr>
          <w:rFonts w:ascii="Calibri"/>
          <w:b/>
          <w:spacing w:val="-6"/>
          <w:sz w:val="22"/>
        </w:rPr>
        <w:t> </w:t>
      </w:r>
      <w:r>
        <w:rPr>
          <w:rFonts w:ascii="Calibri"/>
          <w:b/>
          <w:sz w:val="22"/>
        </w:rPr>
        <w:t>and</w:t>
      </w:r>
      <w:r>
        <w:rPr>
          <w:rFonts w:ascii="Calibri"/>
          <w:b/>
          <w:spacing w:val="-6"/>
          <w:sz w:val="22"/>
        </w:rPr>
        <w:t> </w:t>
      </w:r>
      <w:r>
        <w:rPr>
          <w:rFonts w:ascii="Calibri"/>
          <w:b/>
          <w:sz w:val="22"/>
        </w:rPr>
        <w:t>Nondiscrimination</w:t>
      </w:r>
      <w:r>
        <w:rPr>
          <w:rFonts w:ascii="Calibri"/>
          <w:b/>
          <w:spacing w:val="-5"/>
          <w:sz w:val="22"/>
        </w:rPr>
        <w:t> </w:t>
      </w:r>
      <w:r>
        <w:rPr>
          <w:rFonts w:ascii="Calibri"/>
          <w:b/>
          <w:sz w:val="22"/>
        </w:rPr>
        <w:t>Commitment</w:t>
      </w:r>
      <w:r>
        <w:rPr>
          <w:rFonts w:ascii="Calibri"/>
          <w:b/>
          <w:spacing w:val="-5"/>
          <w:sz w:val="22"/>
        </w:rPr>
        <w:t> </w:t>
      </w:r>
      <w:r>
        <w:rPr>
          <w:rFonts w:ascii="Calibri"/>
          <w:b/>
          <w:sz w:val="22"/>
        </w:rPr>
        <w:t>to</w:t>
      </w:r>
      <w:r>
        <w:rPr>
          <w:rFonts w:ascii="Calibri"/>
          <w:b/>
          <w:spacing w:val="-6"/>
          <w:sz w:val="22"/>
        </w:rPr>
        <w:t> </w:t>
      </w:r>
      <w:r>
        <w:rPr>
          <w:rFonts w:ascii="Calibri"/>
          <w:b/>
          <w:sz w:val="22"/>
        </w:rPr>
        <w:t>all</w:t>
      </w:r>
      <w:r>
        <w:rPr>
          <w:rFonts w:ascii="Calibri"/>
          <w:b/>
          <w:spacing w:val="-4"/>
          <w:sz w:val="22"/>
        </w:rPr>
        <w:t> </w:t>
      </w:r>
      <w:r>
        <w:rPr>
          <w:rFonts w:ascii="Calibri"/>
          <w:b/>
          <w:sz w:val="22"/>
        </w:rPr>
        <w:t>USDOT</w:t>
      </w:r>
      <w:r>
        <w:rPr>
          <w:rFonts w:ascii="Calibri"/>
          <w:b/>
          <w:spacing w:val="-4"/>
          <w:sz w:val="22"/>
        </w:rPr>
        <w:t> </w:t>
      </w:r>
      <w:r>
        <w:rPr>
          <w:rFonts w:ascii="Calibri"/>
          <w:b/>
          <w:sz w:val="22"/>
        </w:rPr>
        <w:t>funded</w:t>
      </w:r>
      <w:r>
        <w:rPr>
          <w:rFonts w:ascii="Calibri"/>
          <w:b/>
          <w:spacing w:val="-5"/>
          <w:sz w:val="22"/>
        </w:rPr>
        <w:t> </w:t>
      </w:r>
      <w:r>
        <w:rPr>
          <w:rFonts w:ascii="Calibri"/>
          <w:b/>
          <w:spacing w:val="-2"/>
          <w:sz w:val="22"/>
        </w:rPr>
        <w:t>programs:</w:t>
      </w:r>
    </w:p>
    <w:p>
      <w:pPr>
        <w:spacing w:before="0"/>
        <w:ind w:left="700" w:right="1153" w:firstLine="0"/>
        <w:jc w:val="both"/>
        <w:rPr>
          <w:rFonts w:ascii="Calibri"/>
          <w:sz w:val="22"/>
        </w:rPr>
      </w:pPr>
      <w:r>
        <w:rPr>
          <w:rFonts w:ascii="Calibri"/>
          <w:sz w:val="22"/>
        </w:rPr>
        <w:t>Pursuant to Title VI</w:t>
      </w:r>
      <w:r>
        <w:rPr>
          <w:rFonts w:ascii="Calibri"/>
          <w:spacing w:val="-2"/>
          <w:sz w:val="22"/>
        </w:rPr>
        <w:t> </w:t>
      </w:r>
      <w:r>
        <w:rPr>
          <w:rFonts w:ascii="Calibri"/>
          <w:sz w:val="22"/>
        </w:rPr>
        <w:t>of</w:t>
      </w:r>
      <w:r>
        <w:rPr>
          <w:rFonts w:ascii="Calibri"/>
          <w:spacing w:val="-1"/>
          <w:sz w:val="22"/>
        </w:rPr>
        <w:t> </w:t>
      </w:r>
      <w:r>
        <w:rPr>
          <w:rFonts w:ascii="Calibri"/>
          <w:sz w:val="22"/>
        </w:rPr>
        <w:t>the</w:t>
      </w:r>
      <w:r>
        <w:rPr>
          <w:rFonts w:ascii="Calibri"/>
          <w:spacing w:val="-1"/>
          <w:sz w:val="22"/>
        </w:rPr>
        <w:t> </w:t>
      </w:r>
      <w:r>
        <w:rPr>
          <w:rFonts w:ascii="Calibri"/>
          <w:sz w:val="22"/>
        </w:rPr>
        <w:t>Civil Rights Act</w:t>
      </w:r>
      <w:r>
        <w:rPr>
          <w:rFonts w:ascii="Calibri"/>
          <w:spacing w:val="-1"/>
          <w:sz w:val="22"/>
        </w:rPr>
        <w:t> </w:t>
      </w:r>
      <w:r>
        <w:rPr>
          <w:rFonts w:ascii="Calibri"/>
          <w:sz w:val="22"/>
        </w:rPr>
        <w:t>of</w:t>
      </w:r>
      <w:r>
        <w:rPr>
          <w:rFonts w:ascii="Calibri"/>
          <w:spacing w:val="-2"/>
          <w:sz w:val="22"/>
        </w:rPr>
        <w:t> </w:t>
      </w:r>
      <w:r>
        <w:rPr>
          <w:rFonts w:ascii="Calibri"/>
          <w:sz w:val="22"/>
        </w:rPr>
        <w:t>1964 and related</w:t>
      </w:r>
      <w:r>
        <w:rPr>
          <w:rFonts w:ascii="Calibri"/>
          <w:spacing w:val="-2"/>
          <w:sz w:val="22"/>
        </w:rPr>
        <w:t> </w:t>
      </w:r>
      <w:r>
        <w:rPr>
          <w:rFonts w:ascii="Calibri"/>
          <w:sz w:val="22"/>
        </w:rPr>
        <w:t>laws</w:t>
      </w:r>
      <w:r>
        <w:rPr>
          <w:rFonts w:ascii="Calibri"/>
          <w:spacing w:val="-1"/>
          <w:sz w:val="22"/>
        </w:rPr>
        <w:t> </w:t>
      </w:r>
      <w:r>
        <w:rPr>
          <w:rFonts w:ascii="Calibri"/>
          <w:sz w:val="22"/>
        </w:rPr>
        <w:t>and regulations, MaineDOT will not exclude</w:t>
      </w:r>
      <w:r>
        <w:rPr>
          <w:rFonts w:ascii="Calibri"/>
          <w:spacing w:val="-1"/>
          <w:sz w:val="22"/>
        </w:rPr>
        <w:t> </w:t>
      </w:r>
      <w:r>
        <w:rPr>
          <w:rFonts w:ascii="Calibri"/>
          <w:sz w:val="22"/>
        </w:rPr>
        <w:t>from</w:t>
      </w:r>
      <w:r>
        <w:rPr>
          <w:rFonts w:ascii="Calibri"/>
          <w:spacing w:val="-1"/>
          <w:sz w:val="22"/>
        </w:rPr>
        <w:t> </w:t>
      </w:r>
      <w:r>
        <w:rPr>
          <w:rFonts w:ascii="Calibri"/>
          <w:sz w:val="22"/>
        </w:rPr>
        <w:t>participation</w:t>
      </w:r>
      <w:r>
        <w:rPr>
          <w:rFonts w:ascii="Calibri"/>
          <w:spacing w:val="-5"/>
          <w:sz w:val="22"/>
        </w:rPr>
        <w:t> </w:t>
      </w:r>
      <w:r>
        <w:rPr>
          <w:rFonts w:ascii="Calibri"/>
          <w:sz w:val="22"/>
        </w:rPr>
        <w:t>in,</w:t>
      </w:r>
      <w:r>
        <w:rPr>
          <w:rFonts w:ascii="Calibri"/>
          <w:spacing w:val="-2"/>
          <w:sz w:val="22"/>
        </w:rPr>
        <w:t> </w:t>
      </w:r>
      <w:r>
        <w:rPr>
          <w:rFonts w:ascii="Calibri"/>
          <w:sz w:val="22"/>
        </w:rPr>
        <w:t>deny</w:t>
      </w:r>
      <w:r>
        <w:rPr>
          <w:rFonts w:ascii="Calibri"/>
          <w:spacing w:val="-1"/>
          <w:sz w:val="22"/>
        </w:rPr>
        <w:t> </w:t>
      </w:r>
      <w:r>
        <w:rPr>
          <w:rFonts w:ascii="Calibri"/>
          <w:sz w:val="22"/>
        </w:rPr>
        <w:t>the</w:t>
      </w:r>
      <w:r>
        <w:rPr>
          <w:rFonts w:ascii="Calibri"/>
          <w:spacing w:val="-1"/>
          <w:sz w:val="22"/>
        </w:rPr>
        <w:t> </w:t>
      </w:r>
      <w:r>
        <w:rPr>
          <w:rFonts w:ascii="Calibri"/>
          <w:sz w:val="22"/>
        </w:rPr>
        <w:t>benefits</w:t>
      </w:r>
      <w:r>
        <w:rPr>
          <w:rFonts w:ascii="Calibri"/>
          <w:spacing w:val="-4"/>
          <w:sz w:val="22"/>
        </w:rPr>
        <w:t> </w:t>
      </w:r>
      <w:r>
        <w:rPr>
          <w:rFonts w:ascii="Calibri"/>
          <w:sz w:val="22"/>
        </w:rPr>
        <w:t>of,</w:t>
      </w:r>
      <w:r>
        <w:rPr>
          <w:rFonts w:ascii="Calibri"/>
          <w:spacing w:val="-4"/>
          <w:sz w:val="22"/>
        </w:rPr>
        <w:t> </w:t>
      </w:r>
      <w:r>
        <w:rPr>
          <w:rFonts w:ascii="Calibri"/>
          <w:sz w:val="22"/>
        </w:rPr>
        <w:t>or</w:t>
      </w:r>
      <w:r>
        <w:rPr>
          <w:rFonts w:ascii="Calibri"/>
          <w:spacing w:val="-4"/>
          <w:sz w:val="22"/>
        </w:rPr>
        <w:t> </w:t>
      </w:r>
      <w:r>
        <w:rPr>
          <w:rFonts w:ascii="Calibri"/>
          <w:sz w:val="22"/>
        </w:rPr>
        <w:t>subject</w:t>
      </w:r>
      <w:r>
        <w:rPr>
          <w:rFonts w:ascii="Calibri"/>
          <w:spacing w:val="-1"/>
          <w:sz w:val="22"/>
        </w:rPr>
        <w:t> </w:t>
      </w:r>
      <w:r>
        <w:rPr>
          <w:rFonts w:ascii="Calibri"/>
          <w:sz w:val="22"/>
        </w:rPr>
        <w:t>to</w:t>
      </w:r>
      <w:r>
        <w:rPr>
          <w:rFonts w:ascii="Calibri"/>
          <w:spacing w:val="-1"/>
          <w:sz w:val="22"/>
        </w:rPr>
        <w:t> </w:t>
      </w:r>
      <w:r>
        <w:rPr>
          <w:rFonts w:ascii="Calibri"/>
          <w:sz w:val="22"/>
        </w:rPr>
        <w:t>discrimination</w:t>
      </w:r>
      <w:r>
        <w:rPr>
          <w:rFonts w:ascii="Calibri"/>
          <w:spacing w:val="-3"/>
          <w:sz w:val="22"/>
        </w:rPr>
        <w:t> </w:t>
      </w:r>
      <w:r>
        <w:rPr>
          <w:rFonts w:ascii="Calibri"/>
          <w:sz w:val="22"/>
        </w:rPr>
        <w:t>anyone</w:t>
      </w:r>
      <w:r>
        <w:rPr>
          <w:rFonts w:ascii="Calibri"/>
          <w:spacing w:val="-4"/>
          <w:sz w:val="22"/>
        </w:rPr>
        <w:t> </w:t>
      </w:r>
      <w:r>
        <w:rPr>
          <w:rFonts w:ascii="Calibri"/>
          <w:sz w:val="22"/>
        </w:rPr>
        <w:t>on</w:t>
      </w:r>
      <w:r>
        <w:rPr>
          <w:rFonts w:ascii="Calibri"/>
          <w:spacing w:val="-5"/>
          <w:sz w:val="22"/>
        </w:rPr>
        <w:t> </w:t>
      </w:r>
      <w:r>
        <w:rPr>
          <w:rFonts w:ascii="Calibri"/>
          <w:sz w:val="22"/>
        </w:rPr>
        <w:t>the</w:t>
      </w:r>
      <w:r>
        <w:rPr>
          <w:rFonts w:ascii="Calibri"/>
          <w:spacing w:val="-1"/>
          <w:sz w:val="22"/>
        </w:rPr>
        <w:t> </w:t>
      </w:r>
      <w:r>
        <w:rPr>
          <w:rFonts w:ascii="Calibri"/>
          <w:sz w:val="22"/>
        </w:rPr>
        <w:t>grounds of race, color, national origin, sex, age or disability.</w:t>
      </w:r>
    </w:p>
    <w:p>
      <w:pPr>
        <w:pStyle w:val="BodyText"/>
        <w:spacing w:before="12"/>
        <w:rPr>
          <w:rFonts w:ascii="Calibri"/>
          <w:sz w:val="19"/>
        </w:rPr>
      </w:pPr>
    </w:p>
    <w:p>
      <w:pPr>
        <w:spacing w:before="0"/>
        <w:ind w:left="700" w:right="0" w:firstLine="0"/>
        <w:jc w:val="both"/>
        <w:rPr>
          <w:rFonts w:ascii="Calibri"/>
          <w:b/>
          <w:sz w:val="22"/>
        </w:rPr>
      </w:pPr>
      <w:r>
        <w:rPr>
          <w:rFonts w:ascii="Calibri"/>
          <w:b/>
          <w:sz w:val="22"/>
        </w:rPr>
        <w:t>Complaint</w:t>
      </w:r>
      <w:r>
        <w:rPr>
          <w:rFonts w:ascii="Calibri"/>
          <w:b/>
          <w:spacing w:val="-7"/>
          <w:sz w:val="22"/>
        </w:rPr>
        <w:t> </w:t>
      </w:r>
      <w:r>
        <w:rPr>
          <w:rFonts w:ascii="Calibri"/>
          <w:b/>
          <w:spacing w:val="-2"/>
          <w:sz w:val="22"/>
        </w:rPr>
        <w:t>Procedures:</w:t>
      </w:r>
    </w:p>
    <w:p>
      <w:pPr>
        <w:spacing w:before="0"/>
        <w:ind w:left="700" w:right="951" w:firstLine="0"/>
        <w:jc w:val="both"/>
        <w:rPr>
          <w:rFonts w:ascii="Calibri" w:hAnsi="Calibri"/>
          <w:sz w:val="22"/>
        </w:rPr>
      </w:pPr>
      <w:r>
        <w:rPr>
          <w:rFonts w:ascii="Calibri" w:hAnsi="Calibri"/>
          <w:sz w:val="22"/>
        </w:rPr>
        <w:t>MaineDOT has established a discrimination complaint procedure and will take prompt and reasonable action to investigate and eliminate discrimination when found.</w:t>
      </w:r>
      <w:r>
        <w:rPr>
          <w:rFonts w:ascii="Calibri" w:hAnsi="Calibri"/>
          <w:spacing w:val="40"/>
          <w:sz w:val="22"/>
        </w:rPr>
        <w:t> </w:t>
      </w:r>
      <w:r>
        <w:rPr>
          <w:rFonts w:ascii="Calibri" w:hAnsi="Calibri"/>
          <w:sz w:val="22"/>
        </w:rPr>
        <w:t>Any person who believes that he or she has been aggrieved by an unlawful discriminatory practice under Title VI has a right to file a formal complaint with MaineDOT.</w:t>
      </w:r>
      <w:r>
        <w:rPr>
          <w:rFonts w:ascii="Calibri" w:hAnsi="Calibri"/>
          <w:spacing w:val="40"/>
          <w:sz w:val="22"/>
        </w:rPr>
        <w:t> </w:t>
      </w:r>
      <w:r>
        <w:rPr>
          <w:rFonts w:ascii="Calibri" w:hAnsi="Calibri"/>
          <w:sz w:val="22"/>
        </w:rPr>
        <w:t>Any such complaint must be in writing and filed with the MaineDOT Title VI Coordinator within one hundred eighty (180) calendar days following the date of the alleged discriminatory occurrence.</w:t>
      </w:r>
      <w:r>
        <w:rPr>
          <w:rFonts w:ascii="Calibri" w:hAnsi="Calibri"/>
          <w:spacing w:val="40"/>
          <w:sz w:val="22"/>
        </w:rPr>
        <w:t> </w:t>
      </w:r>
      <w:r>
        <w:rPr>
          <w:rFonts w:ascii="Calibri" w:hAnsi="Calibri"/>
          <w:sz w:val="22"/>
        </w:rPr>
        <w:t>For more information, please contact the MaineDOT’s Title VI Coordinator.</w:t>
      </w:r>
    </w:p>
    <w:p>
      <w:pPr>
        <w:pStyle w:val="BodyText"/>
        <w:spacing w:before="1"/>
        <w:rPr>
          <w:rFonts w:ascii="Calibri"/>
          <w:sz w:val="22"/>
        </w:rPr>
      </w:pPr>
    </w:p>
    <w:p>
      <w:pPr>
        <w:spacing w:line="268" w:lineRule="exact" w:before="0"/>
        <w:ind w:left="699" w:right="0" w:firstLine="0"/>
        <w:jc w:val="both"/>
        <w:rPr>
          <w:rFonts w:ascii="Calibri"/>
          <w:b/>
          <w:sz w:val="22"/>
        </w:rPr>
      </w:pPr>
      <w:r>
        <w:rPr>
          <w:rFonts w:ascii="Calibri"/>
          <w:b/>
          <w:sz w:val="22"/>
        </w:rPr>
        <w:t>ADA/504</w:t>
      </w:r>
      <w:r>
        <w:rPr>
          <w:rFonts w:ascii="Calibri"/>
          <w:b/>
          <w:spacing w:val="-4"/>
          <w:sz w:val="22"/>
        </w:rPr>
        <w:t> </w:t>
      </w:r>
      <w:r>
        <w:rPr>
          <w:rFonts w:ascii="Calibri"/>
          <w:b/>
          <w:spacing w:val="-2"/>
          <w:sz w:val="22"/>
        </w:rPr>
        <w:t>Statement:</w:t>
      </w:r>
    </w:p>
    <w:p>
      <w:pPr>
        <w:spacing w:before="0"/>
        <w:ind w:left="699" w:right="954" w:firstLine="0"/>
        <w:jc w:val="both"/>
        <w:rPr>
          <w:rFonts w:ascii="Calibri" w:hAnsi="Calibri"/>
          <w:sz w:val="22"/>
        </w:rPr>
      </w:pPr>
      <w:r>
        <w:rPr>
          <w:rFonts w:ascii="Calibri" w:hAnsi="Calibri"/>
          <w:sz w:val="22"/>
        </w:rPr>
        <w:t>Pursuant to Section 504 of the Rehabilitation Act of 1973 (Section 504), the Americans with Disabilities Act</w:t>
      </w:r>
      <w:r>
        <w:rPr>
          <w:rFonts w:ascii="Calibri" w:hAnsi="Calibri"/>
          <w:spacing w:val="-5"/>
          <w:sz w:val="22"/>
        </w:rPr>
        <w:t> </w:t>
      </w:r>
      <w:r>
        <w:rPr>
          <w:rFonts w:ascii="Calibri" w:hAnsi="Calibri"/>
          <w:sz w:val="22"/>
        </w:rPr>
        <w:t>of</w:t>
      </w:r>
      <w:r>
        <w:rPr>
          <w:rFonts w:ascii="Calibri" w:hAnsi="Calibri"/>
          <w:spacing w:val="-8"/>
          <w:sz w:val="22"/>
        </w:rPr>
        <w:t> </w:t>
      </w:r>
      <w:r>
        <w:rPr>
          <w:rFonts w:ascii="Calibri" w:hAnsi="Calibri"/>
          <w:sz w:val="22"/>
        </w:rPr>
        <w:t>1990</w:t>
      </w:r>
      <w:r>
        <w:rPr>
          <w:rFonts w:ascii="Calibri" w:hAnsi="Calibri"/>
          <w:spacing w:val="-7"/>
          <w:sz w:val="22"/>
        </w:rPr>
        <w:t> </w:t>
      </w:r>
      <w:r>
        <w:rPr>
          <w:rFonts w:ascii="Calibri" w:hAnsi="Calibri"/>
          <w:sz w:val="22"/>
        </w:rPr>
        <w:t>(ADA)</w:t>
      </w:r>
      <w:r>
        <w:rPr>
          <w:rFonts w:ascii="Calibri" w:hAnsi="Calibri"/>
          <w:spacing w:val="-8"/>
          <w:sz w:val="22"/>
        </w:rPr>
        <w:t> </w:t>
      </w:r>
      <w:r>
        <w:rPr>
          <w:rFonts w:ascii="Calibri" w:hAnsi="Calibri"/>
          <w:sz w:val="22"/>
        </w:rPr>
        <w:t>and</w:t>
      </w:r>
      <w:r>
        <w:rPr>
          <w:rFonts w:ascii="Calibri" w:hAnsi="Calibri"/>
          <w:spacing w:val="-6"/>
          <w:sz w:val="22"/>
        </w:rPr>
        <w:t> </w:t>
      </w:r>
      <w:r>
        <w:rPr>
          <w:rFonts w:ascii="Calibri" w:hAnsi="Calibri"/>
          <w:sz w:val="22"/>
        </w:rPr>
        <w:t>related</w:t>
      </w:r>
      <w:r>
        <w:rPr>
          <w:rFonts w:ascii="Calibri" w:hAnsi="Calibri"/>
          <w:spacing w:val="-6"/>
          <w:sz w:val="22"/>
        </w:rPr>
        <w:t> </w:t>
      </w:r>
      <w:r>
        <w:rPr>
          <w:rFonts w:ascii="Calibri" w:hAnsi="Calibri"/>
          <w:sz w:val="22"/>
        </w:rPr>
        <w:t>federal</w:t>
      </w:r>
      <w:r>
        <w:rPr>
          <w:rFonts w:ascii="Calibri" w:hAnsi="Calibri"/>
          <w:spacing w:val="-6"/>
          <w:sz w:val="22"/>
        </w:rPr>
        <w:t> </w:t>
      </w:r>
      <w:r>
        <w:rPr>
          <w:rFonts w:ascii="Calibri" w:hAnsi="Calibri"/>
          <w:sz w:val="22"/>
        </w:rPr>
        <w:t>and</w:t>
      </w:r>
      <w:r>
        <w:rPr>
          <w:rFonts w:ascii="Calibri" w:hAnsi="Calibri"/>
          <w:spacing w:val="-6"/>
          <w:sz w:val="22"/>
        </w:rPr>
        <w:t> </w:t>
      </w:r>
      <w:r>
        <w:rPr>
          <w:rFonts w:ascii="Calibri" w:hAnsi="Calibri"/>
          <w:sz w:val="22"/>
        </w:rPr>
        <w:t>state</w:t>
      </w:r>
      <w:r>
        <w:rPr>
          <w:rFonts w:ascii="Calibri" w:hAnsi="Calibri"/>
          <w:spacing w:val="-5"/>
          <w:sz w:val="22"/>
        </w:rPr>
        <w:t> </w:t>
      </w:r>
      <w:r>
        <w:rPr>
          <w:rFonts w:ascii="Calibri" w:hAnsi="Calibri"/>
          <w:sz w:val="22"/>
        </w:rPr>
        <w:t>laws</w:t>
      </w:r>
      <w:r>
        <w:rPr>
          <w:rFonts w:ascii="Calibri" w:hAnsi="Calibri"/>
          <w:spacing w:val="-6"/>
          <w:sz w:val="22"/>
        </w:rPr>
        <w:t> </w:t>
      </w:r>
      <w:r>
        <w:rPr>
          <w:rFonts w:ascii="Calibri" w:hAnsi="Calibri"/>
          <w:sz w:val="22"/>
        </w:rPr>
        <w:t>and</w:t>
      </w:r>
      <w:r>
        <w:rPr>
          <w:rFonts w:ascii="Calibri" w:hAnsi="Calibri"/>
          <w:spacing w:val="-6"/>
          <w:sz w:val="22"/>
        </w:rPr>
        <w:t> </w:t>
      </w:r>
      <w:r>
        <w:rPr>
          <w:rFonts w:ascii="Calibri" w:hAnsi="Calibri"/>
          <w:sz w:val="22"/>
        </w:rPr>
        <w:t>regulations,</w:t>
      </w:r>
      <w:r>
        <w:rPr>
          <w:rFonts w:ascii="Calibri" w:hAnsi="Calibri"/>
          <w:spacing w:val="-8"/>
          <w:sz w:val="22"/>
        </w:rPr>
        <w:t> </w:t>
      </w:r>
      <w:r>
        <w:rPr>
          <w:rFonts w:ascii="Calibri" w:hAnsi="Calibri"/>
          <w:sz w:val="22"/>
        </w:rPr>
        <w:t>MaineDOT</w:t>
      </w:r>
      <w:r>
        <w:rPr>
          <w:rFonts w:ascii="Calibri" w:hAnsi="Calibri"/>
          <w:spacing w:val="-8"/>
          <w:sz w:val="22"/>
        </w:rPr>
        <w:t> </w:t>
      </w:r>
      <w:r>
        <w:rPr>
          <w:rFonts w:ascii="Calibri" w:hAnsi="Calibri"/>
          <w:sz w:val="22"/>
        </w:rPr>
        <w:t>will</w:t>
      </w:r>
      <w:r>
        <w:rPr>
          <w:rFonts w:ascii="Calibri" w:hAnsi="Calibri"/>
          <w:spacing w:val="-6"/>
          <w:sz w:val="22"/>
        </w:rPr>
        <w:t> </w:t>
      </w:r>
      <w:r>
        <w:rPr>
          <w:rFonts w:ascii="Calibri" w:hAnsi="Calibri"/>
          <w:sz w:val="22"/>
        </w:rPr>
        <w:t>make</w:t>
      </w:r>
      <w:r>
        <w:rPr>
          <w:rFonts w:ascii="Calibri" w:hAnsi="Calibri"/>
          <w:spacing w:val="-5"/>
          <w:sz w:val="22"/>
        </w:rPr>
        <w:t> </w:t>
      </w:r>
      <w:r>
        <w:rPr>
          <w:rFonts w:ascii="Calibri" w:hAnsi="Calibri"/>
          <w:sz w:val="22"/>
        </w:rPr>
        <w:t>every</w:t>
      </w:r>
      <w:r>
        <w:rPr>
          <w:rFonts w:ascii="Calibri" w:hAnsi="Calibri"/>
          <w:spacing w:val="-5"/>
          <w:sz w:val="22"/>
        </w:rPr>
        <w:t> </w:t>
      </w:r>
      <w:r>
        <w:rPr>
          <w:rFonts w:ascii="Calibri" w:hAnsi="Calibri"/>
          <w:sz w:val="22"/>
        </w:rPr>
        <w:t>effort</w:t>
      </w:r>
      <w:r>
        <w:rPr>
          <w:rFonts w:ascii="Calibri" w:hAnsi="Calibri"/>
          <w:spacing w:val="-8"/>
          <w:sz w:val="22"/>
        </w:rPr>
        <w:t> </w:t>
      </w:r>
      <w:r>
        <w:rPr>
          <w:rFonts w:ascii="Calibri" w:hAnsi="Calibri"/>
          <w:sz w:val="22"/>
        </w:rPr>
        <w:t>to ensure that its facilities, programs, services, and activities are accessible to those with disabilities. MaineDOT will provide reasonable accommodation to disabled individuals who wish to participate in public involvement events or who require special assistance to access MaineDOT facilities, programs, services or activities.</w:t>
      </w:r>
      <w:r>
        <w:rPr>
          <w:rFonts w:ascii="Calibri" w:hAnsi="Calibri"/>
          <w:spacing w:val="40"/>
          <w:sz w:val="22"/>
        </w:rPr>
        <w:t> </w:t>
      </w:r>
      <w:r>
        <w:rPr>
          <w:rFonts w:ascii="Calibri" w:hAnsi="Calibri"/>
          <w:sz w:val="22"/>
        </w:rPr>
        <w:t>Because providing reasonable accommodation may require outside assistance, organization or resources, MaineDOT asks that requests be made at least five (5) calendar days prior to the</w:t>
      </w:r>
      <w:r>
        <w:rPr>
          <w:rFonts w:ascii="Calibri" w:hAnsi="Calibri"/>
          <w:spacing w:val="-4"/>
          <w:sz w:val="22"/>
        </w:rPr>
        <w:t> </w:t>
      </w:r>
      <w:r>
        <w:rPr>
          <w:rFonts w:ascii="Calibri" w:hAnsi="Calibri"/>
          <w:sz w:val="22"/>
        </w:rPr>
        <w:t>need</w:t>
      </w:r>
      <w:r>
        <w:rPr>
          <w:rFonts w:ascii="Calibri" w:hAnsi="Calibri"/>
          <w:spacing w:val="-5"/>
          <w:sz w:val="22"/>
        </w:rPr>
        <w:t> </w:t>
      </w:r>
      <w:r>
        <w:rPr>
          <w:rFonts w:ascii="Calibri" w:hAnsi="Calibri"/>
          <w:sz w:val="22"/>
        </w:rPr>
        <w:t>for</w:t>
      </w:r>
      <w:r>
        <w:rPr>
          <w:rFonts w:ascii="Calibri" w:hAnsi="Calibri"/>
          <w:spacing w:val="-4"/>
          <w:sz w:val="22"/>
        </w:rPr>
        <w:t> </w:t>
      </w:r>
      <w:r>
        <w:rPr>
          <w:rFonts w:ascii="Calibri" w:hAnsi="Calibri"/>
          <w:sz w:val="22"/>
        </w:rPr>
        <w:t>accommodation.</w:t>
      </w:r>
      <w:r>
        <w:rPr>
          <w:rFonts w:ascii="Calibri" w:hAnsi="Calibri"/>
          <w:spacing w:val="-5"/>
          <w:sz w:val="22"/>
        </w:rPr>
        <w:t> </w:t>
      </w:r>
      <w:r>
        <w:rPr>
          <w:rFonts w:ascii="Calibri" w:hAnsi="Calibri"/>
          <w:sz w:val="22"/>
        </w:rPr>
        <w:t>Questions,</w:t>
      </w:r>
      <w:r>
        <w:rPr>
          <w:rFonts w:ascii="Calibri" w:hAnsi="Calibri"/>
          <w:spacing w:val="-4"/>
          <w:sz w:val="22"/>
        </w:rPr>
        <w:t> </w:t>
      </w:r>
      <w:r>
        <w:rPr>
          <w:rFonts w:ascii="Calibri" w:hAnsi="Calibri"/>
          <w:sz w:val="22"/>
        </w:rPr>
        <w:t>concerns,</w:t>
      </w:r>
      <w:r>
        <w:rPr>
          <w:rFonts w:ascii="Calibri" w:hAnsi="Calibri"/>
          <w:spacing w:val="-4"/>
          <w:sz w:val="22"/>
        </w:rPr>
        <w:t> </w:t>
      </w:r>
      <w:r>
        <w:rPr>
          <w:rFonts w:ascii="Calibri" w:hAnsi="Calibri"/>
          <w:sz w:val="22"/>
        </w:rPr>
        <w:t>comments</w:t>
      </w:r>
      <w:r>
        <w:rPr>
          <w:rFonts w:ascii="Calibri" w:hAnsi="Calibri"/>
          <w:spacing w:val="-4"/>
          <w:sz w:val="22"/>
        </w:rPr>
        <w:t> </w:t>
      </w:r>
      <w:r>
        <w:rPr>
          <w:rFonts w:ascii="Calibri" w:hAnsi="Calibri"/>
          <w:sz w:val="22"/>
        </w:rPr>
        <w:t>or</w:t>
      </w:r>
      <w:r>
        <w:rPr>
          <w:rFonts w:ascii="Calibri" w:hAnsi="Calibri"/>
          <w:spacing w:val="-4"/>
          <w:sz w:val="22"/>
        </w:rPr>
        <w:t> </w:t>
      </w:r>
      <w:r>
        <w:rPr>
          <w:rFonts w:ascii="Calibri" w:hAnsi="Calibri"/>
          <w:sz w:val="22"/>
        </w:rPr>
        <w:t>requests</w:t>
      </w:r>
      <w:r>
        <w:rPr>
          <w:rFonts w:ascii="Calibri" w:hAnsi="Calibri"/>
          <w:spacing w:val="-4"/>
          <w:sz w:val="22"/>
        </w:rPr>
        <w:t> </w:t>
      </w:r>
      <w:r>
        <w:rPr>
          <w:rFonts w:ascii="Calibri" w:hAnsi="Calibri"/>
          <w:sz w:val="22"/>
        </w:rPr>
        <w:t>for</w:t>
      </w:r>
      <w:r>
        <w:rPr>
          <w:rFonts w:ascii="Calibri" w:hAnsi="Calibri"/>
          <w:spacing w:val="-4"/>
          <w:sz w:val="22"/>
        </w:rPr>
        <w:t> </w:t>
      </w:r>
      <w:r>
        <w:rPr>
          <w:rFonts w:ascii="Calibri" w:hAnsi="Calibri"/>
          <w:sz w:val="22"/>
        </w:rPr>
        <w:t>accommodation</w:t>
      </w:r>
      <w:r>
        <w:rPr>
          <w:rFonts w:ascii="Calibri" w:hAnsi="Calibri"/>
          <w:spacing w:val="-5"/>
          <w:sz w:val="22"/>
        </w:rPr>
        <w:t> </w:t>
      </w:r>
      <w:r>
        <w:rPr>
          <w:rFonts w:ascii="Calibri" w:hAnsi="Calibri"/>
          <w:sz w:val="22"/>
        </w:rPr>
        <w:t>should</w:t>
      </w:r>
      <w:r>
        <w:rPr>
          <w:rFonts w:ascii="Calibri" w:hAnsi="Calibri"/>
          <w:spacing w:val="-5"/>
          <w:sz w:val="22"/>
        </w:rPr>
        <w:t> </w:t>
      </w:r>
      <w:r>
        <w:rPr>
          <w:rFonts w:ascii="Calibri" w:hAnsi="Calibri"/>
          <w:sz w:val="22"/>
        </w:rPr>
        <w:t>be made to MaineDOT’s ADA Coordinator.</w:t>
      </w:r>
    </w:p>
    <w:p>
      <w:pPr>
        <w:pStyle w:val="BodyText"/>
        <w:rPr>
          <w:rFonts w:ascii="Calibri"/>
          <w:sz w:val="20"/>
        </w:rPr>
      </w:pPr>
    </w:p>
    <w:p>
      <w:pPr>
        <w:spacing w:before="0"/>
        <w:ind w:left="700" w:right="955" w:firstLine="0"/>
        <w:jc w:val="both"/>
        <w:rPr>
          <w:rFonts w:ascii="Calibri" w:hAnsi="Calibri"/>
          <w:sz w:val="22"/>
        </w:rPr>
      </w:pPr>
      <w:r>
        <w:rPr>
          <w:rFonts w:ascii="Calibri" w:hAnsi="Calibri"/>
          <w:sz w:val="22"/>
        </w:rPr>
        <w:t>Services</w:t>
      </w:r>
      <w:r>
        <w:rPr>
          <w:rFonts w:ascii="Calibri" w:hAnsi="Calibri"/>
          <w:spacing w:val="-8"/>
          <w:sz w:val="22"/>
        </w:rPr>
        <w:t> </w:t>
      </w:r>
      <w:r>
        <w:rPr>
          <w:rFonts w:ascii="Calibri" w:hAnsi="Calibri"/>
          <w:sz w:val="22"/>
        </w:rPr>
        <w:t>are</w:t>
      </w:r>
      <w:r>
        <w:rPr>
          <w:rFonts w:ascii="Calibri" w:hAnsi="Calibri"/>
          <w:spacing w:val="-8"/>
          <w:sz w:val="22"/>
        </w:rPr>
        <w:t> </w:t>
      </w:r>
      <w:r>
        <w:rPr>
          <w:rFonts w:ascii="Calibri" w:hAnsi="Calibri"/>
          <w:sz w:val="22"/>
        </w:rPr>
        <w:t>provided</w:t>
      </w:r>
      <w:r>
        <w:rPr>
          <w:rFonts w:ascii="Calibri" w:hAnsi="Calibri"/>
          <w:spacing w:val="-9"/>
          <w:sz w:val="22"/>
        </w:rPr>
        <w:t> </w:t>
      </w:r>
      <w:r>
        <w:rPr>
          <w:rFonts w:ascii="Calibri" w:hAnsi="Calibri"/>
          <w:sz w:val="22"/>
        </w:rPr>
        <w:t>free</w:t>
      </w:r>
      <w:r>
        <w:rPr>
          <w:rFonts w:ascii="Calibri" w:hAnsi="Calibri"/>
          <w:spacing w:val="-10"/>
          <w:sz w:val="22"/>
        </w:rPr>
        <w:t> </w:t>
      </w:r>
      <w:r>
        <w:rPr>
          <w:rFonts w:ascii="Calibri" w:hAnsi="Calibri"/>
          <w:sz w:val="22"/>
        </w:rPr>
        <w:t>without</w:t>
      </w:r>
      <w:r>
        <w:rPr>
          <w:rFonts w:ascii="Calibri" w:hAnsi="Calibri"/>
          <w:spacing w:val="-8"/>
          <w:sz w:val="22"/>
        </w:rPr>
        <w:t> </w:t>
      </w:r>
      <w:r>
        <w:rPr>
          <w:rFonts w:ascii="Calibri" w:hAnsi="Calibri"/>
          <w:sz w:val="22"/>
        </w:rPr>
        <w:t>charge</w:t>
      </w:r>
      <w:r>
        <w:rPr>
          <w:rFonts w:ascii="Calibri" w:hAnsi="Calibri"/>
          <w:spacing w:val="-8"/>
          <w:sz w:val="22"/>
        </w:rPr>
        <w:t> </w:t>
      </w:r>
      <w:r>
        <w:rPr>
          <w:rFonts w:ascii="Calibri" w:hAnsi="Calibri"/>
          <w:sz w:val="22"/>
        </w:rPr>
        <w:t>for</w:t>
      </w:r>
      <w:r>
        <w:rPr>
          <w:rFonts w:ascii="Calibri" w:hAnsi="Calibri"/>
          <w:spacing w:val="-8"/>
          <w:sz w:val="22"/>
        </w:rPr>
        <w:t> </w:t>
      </w:r>
      <w:r>
        <w:rPr>
          <w:rFonts w:ascii="Calibri" w:hAnsi="Calibri"/>
          <w:sz w:val="22"/>
        </w:rPr>
        <w:t>individuals</w:t>
      </w:r>
      <w:r>
        <w:rPr>
          <w:rFonts w:ascii="Calibri" w:hAnsi="Calibri"/>
          <w:spacing w:val="-8"/>
          <w:sz w:val="22"/>
        </w:rPr>
        <w:t> </w:t>
      </w:r>
      <w:r>
        <w:rPr>
          <w:rFonts w:ascii="Calibri" w:hAnsi="Calibri"/>
          <w:sz w:val="22"/>
        </w:rPr>
        <w:t>with</w:t>
      </w:r>
      <w:r>
        <w:rPr>
          <w:rFonts w:ascii="Calibri" w:hAnsi="Calibri"/>
          <w:spacing w:val="-9"/>
          <w:sz w:val="22"/>
        </w:rPr>
        <w:t> </w:t>
      </w:r>
      <w:r>
        <w:rPr>
          <w:rFonts w:ascii="Calibri" w:hAnsi="Calibri"/>
          <w:sz w:val="22"/>
        </w:rPr>
        <w:t>special</w:t>
      </w:r>
      <w:r>
        <w:rPr>
          <w:rFonts w:ascii="Calibri" w:hAnsi="Calibri"/>
          <w:spacing w:val="-8"/>
          <w:sz w:val="22"/>
        </w:rPr>
        <w:t> </w:t>
      </w:r>
      <w:r>
        <w:rPr>
          <w:rFonts w:ascii="Calibri" w:hAnsi="Calibri"/>
          <w:sz w:val="22"/>
        </w:rPr>
        <w:t>needs</w:t>
      </w:r>
      <w:r>
        <w:rPr>
          <w:rFonts w:ascii="Calibri" w:hAnsi="Calibri"/>
          <w:spacing w:val="-8"/>
          <w:sz w:val="22"/>
        </w:rPr>
        <w:t> </w:t>
      </w:r>
      <w:r>
        <w:rPr>
          <w:rFonts w:ascii="Calibri" w:hAnsi="Calibri"/>
          <w:sz w:val="22"/>
        </w:rPr>
        <w:t>with</w:t>
      </w:r>
      <w:r>
        <w:rPr>
          <w:rFonts w:ascii="Calibri" w:hAnsi="Calibri"/>
          <w:spacing w:val="-11"/>
          <w:sz w:val="22"/>
        </w:rPr>
        <w:t> </w:t>
      </w:r>
      <w:r>
        <w:rPr>
          <w:rFonts w:ascii="Calibri" w:hAnsi="Calibri"/>
          <w:sz w:val="22"/>
        </w:rPr>
        <w:t>disabilities.</w:t>
      </w:r>
      <w:r>
        <w:rPr>
          <w:rFonts w:ascii="Calibri" w:hAnsi="Calibri"/>
          <w:spacing w:val="33"/>
          <w:sz w:val="22"/>
        </w:rPr>
        <w:t> </w:t>
      </w:r>
      <w:r>
        <w:rPr>
          <w:rFonts w:ascii="Calibri" w:hAnsi="Calibri"/>
          <w:sz w:val="22"/>
        </w:rPr>
        <w:t>Any</w:t>
      </w:r>
      <w:r>
        <w:rPr>
          <w:rFonts w:ascii="Calibri" w:hAnsi="Calibri"/>
          <w:spacing w:val="-8"/>
          <w:sz w:val="22"/>
        </w:rPr>
        <w:t> </w:t>
      </w:r>
      <w:r>
        <w:rPr>
          <w:rFonts w:ascii="Calibri" w:hAnsi="Calibri"/>
          <w:sz w:val="22"/>
        </w:rPr>
        <w:t>fees</w:t>
      </w:r>
      <w:r>
        <w:rPr>
          <w:rFonts w:ascii="Calibri" w:hAnsi="Calibri"/>
          <w:spacing w:val="-10"/>
          <w:sz w:val="22"/>
        </w:rPr>
        <w:t> </w:t>
      </w:r>
      <w:r>
        <w:rPr>
          <w:rFonts w:ascii="Calibri" w:hAnsi="Calibri"/>
          <w:sz w:val="22"/>
        </w:rPr>
        <w:t>will be paid by the recipient or subrecipient.</w:t>
      </w:r>
      <w:r>
        <w:rPr>
          <w:rFonts w:ascii="Calibri" w:hAnsi="Calibri"/>
          <w:spacing w:val="40"/>
          <w:sz w:val="22"/>
        </w:rPr>
        <w:t> </w:t>
      </w:r>
      <w:r>
        <w:rPr>
          <w:rFonts w:ascii="Calibri" w:hAnsi="Calibri"/>
          <w:sz w:val="22"/>
        </w:rPr>
        <w:t>The public will have access to translators, “I Speak Cards”, TTY/TDD services and vital documents translated when requested.</w:t>
      </w:r>
    </w:p>
    <w:p>
      <w:pPr>
        <w:pStyle w:val="BodyText"/>
        <w:spacing w:before="1"/>
        <w:rPr>
          <w:rFonts w:ascii="Calibri"/>
          <w:sz w:val="22"/>
        </w:rPr>
      </w:pPr>
    </w:p>
    <w:p>
      <w:pPr>
        <w:spacing w:before="0"/>
        <w:ind w:left="0" w:right="259" w:firstLine="0"/>
        <w:jc w:val="center"/>
        <w:rPr>
          <w:rFonts w:ascii="Calibri"/>
          <w:b/>
          <w:sz w:val="22"/>
        </w:rPr>
      </w:pPr>
      <w:r>
        <w:rPr>
          <w:rFonts w:ascii="Calibri"/>
          <w:b/>
          <w:sz w:val="22"/>
          <w:u w:val="single"/>
        </w:rPr>
        <w:t>MaineDOT</w:t>
      </w:r>
      <w:r>
        <w:rPr>
          <w:rFonts w:ascii="Calibri"/>
          <w:b/>
          <w:spacing w:val="-5"/>
          <w:sz w:val="22"/>
          <w:u w:val="single"/>
        </w:rPr>
        <w:t> </w:t>
      </w:r>
      <w:r>
        <w:rPr>
          <w:rFonts w:ascii="Calibri"/>
          <w:b/>
          <w:sz w:val="22"/>
          <w:u w:val="single"/>
        </w:rPr>
        <w:t>Title</w:t>
      </w:r>
      <w:r>
        <w:rPr>
          <w:rFonts w:ascii="Calibri"/>
          <w:b/>
          <w:spacing w:val="-6"/>
          <w:sz w:val="22"/>
          <w:u w:val="single"/>
        </w:rPr>
        <w:t> </w:t>
      </w:r>
      <w:r>
        <w:rPr>
          <w:rFonts w:ascii="Calibri"/>
          <w:b/>
          <w:spacing w:val="-5"/>
          <w:sz w:val="22"/>
          <w:u w:val="single"/>
        </w:rPr>
        <w:t>VI</w:t>
      </w:r>
    </w:p>
    <w:p>
      <w:pPr>
        <w:pStyle w:val="BodyText"/>
        <w:spacing w:before="1"/>
        <w:rPr>
          <w:rFonts w:ascii="Calibri"/>
          <w:b/>
          <w:sz w:val="16"/>
        </w:rPr>
      </w:pPr>
    </w:p>
    <w:p>
      <w:pPr>
        <w:spacing w:before="56"/>
        <w:ind w:left="4604" w:right="4070" w:hanging="497"/>
        <w:jc w:val="left"/>
        <w:rPr>
          <w:rFonts w:ascii="Calibri"/>
          <w:sz w:val="22"/>
        </w:rPr>
      </w:pPr>
      <w:r>
        <w:rPr>
          <w:rFonts w:ascii="Calibri"/>
          <w:sz w:val="22"/>
        </w:rPr>
        <w:t>Sherry</w:t>
      </w:r>
      <w:r>
        <w:rPr>
          <w:rFonts w:ascii="Calibri"/>
          <w:spacing w:val="-10"/>
          <w:sz w:val="22"/>
        </w:rPr>
        <w:t> </w:t>
      </w:r>
      <w:r>
        <w:rPr>
          <w:rFonts w:ascii="Calibri"/>
          <w:sz w:val="22"/>
        </w:rPr>
        <w:t>Y.</w:t>
      </w:r>
      <w:r>
        <w:rPr>
          <w:rFonts w:ascii="Calibri"/>
          <w:spacing w:val="-13"/>
          <w:sz w:val="22"/>
        </w:rPr>
        <w:t> </w:t>
      </w:r>
      <w:r>
        <w:rPr>
          <w:rFonts w:ascii="Calibri"/>
          <w:sz w:val="22"/>
        </w:rPr>
        <w:t>Tompkins,</w:t>
      </w:r>
      <w:r>
        <w:rPr>
          <w:rFonts w:ascii="Calibri"/>
          <w:spacing w:val="-12"/>
          <w:sz w:val="22"/>
        </w:rPr>
        <w:t> </w:t>
      </w:r>
      <w:r>
        <w:rPr>
          <w:rFonts w:ascii="Calibri"/>
          <w:sz w:val="22"/>
        </w:rPr>
        <w:t>Director Civil Rights Office</w:t>
      </w:r>
    </w:p>
    <w:p>
      <w:pPr>
        <w:spacing w:before="0"/>
        <w:ind w:left="4350" w:right="3872" w:hanging="634"/>
        <w:jc w:val="left"/>
        <w:rPr>
          <w:rFonts w:ascii="Calibri"/>
          <w:sz w:val="22"/>
        </w:rPr>
      </w:pPr>
      <w:r>
        <w:rPr>
          <w:rFonts w:ascii="Calibri"/>
          <w:sz w:val="22"/>
        </w:rPr>
        <w:t>Maine</w:t>
      </w:r>
      <w:r>
        <w:rPr>
          <w:rFonts w:ascii="Calibri"/>
          <w:spacing w:val="-12"/>
          <w:sz w:val="22"/>
        </w:rPr>
        <w:t> </w:t>
      </w:r>
      <w:r>
        <w:rPr>
          <w:rFonts w:ascii="Calibri"/>
          <w:sz w:val="22"/>
        </w:rPr>
        <w:t>Department</w:t>
      </w:r>
      <w:r>
        <w:rPr>
          <w:rFonts w:ascii="Calibri"/>
          <w:spacing w:val="-12"/>
          <w:sz w:val="22"/>
        </w:rPr>
        <w:t> </w:t>
      </w:r>
      <w:r>
        <w:rPr>
          <w:rFonts w:ascii="Calibri"/>
          <w:sz w:val="22"/>
        </w:rPr>
        <w:t>of</w:t>
      </w:r>
      <w:r>
        <w:rPr>
          <w:rFonts w:ascii="Calibri"/>
          <w:spacing w:val="-11"/>
          <w:sz w:val="22"/>
        </w:rPr>
        <w:t> </w:t>
      </w:r>
      <w:r>
        <w:rPr>
          <w:rFonts w:ascii="Calibri"/>
          <w:sz w:val="22"/>
        </w:rPr>
        <w:t>Transportation 16 State House Station Augusta, Maine</w:t>
      </w:r>
      <w:r>
        <w:rPr>
          <w:rFonts w:ascii="Calibri"/>
          <w:spacing w:val="40"/>
          <w:sz w:val="22"/>
        </w:rPr>
        <w:t> </w:t>
      </w:r>
      <w:r>
        <w:rPr>
          <w:rFonts w:ascii="Calibri"/>
          <w:sz w:val="22"/>
        </w:rPr>
        <w:t>04333</w:t>
      </w:r>
    </w:p>
    <w:p>
      <w:pPr>
        <w:spacing w:line="268" w:lineRule="exact" w:before="1"/>
        <w:ind w:left="4064" w:right="0" w:firstLine="0"/>
        <w:jc w:val="left"/>
        <w:rPr>
          <w:rFonts w:ascii="Calibri"/>
          <w:sz w:val="22"/>
        </w:rPr>
      </w:pPr>
      <w:r>
        <w:rPr>
          <w:rFonts w:ascii="Calibri"/>
          <w:sz w:val="22"/>
        </w:rPr>
        <w:t>Office</w:t>
      </w:r>
      <w:r>
        <w:rPr>
          <w:rFonts w:ascii="Calibri"/>
          <w:spacing w:val="-7"/>
          <w:sz w:val="22"/>
        </w:rPr>
        <w:t> </w:t>
      </w:r>
      <w:r>
        <w:rPr>
          <w:rFonts w:ascii="Calibri"/>
          <w:sz w:val="22"/>
        </w:rPr>
        <w:t>Phone:</w:t>
      </w:r>
      <w:r>
        <w:rPr>
          <w:rFonts w:ascii="Calibri"/>
          <w:spacing w:val="-6"/>
          <w:sz w:val="22"/>
        </w:rPr>
        <w:t> </w:t>
      </w:r>
      <w:r>
        <w:rPr>
          <w:rFonts w:ascii="Calibri"/>
          <w:sz w:val="22"/>
        </w:rPr>
        <w:t>(207)</w:t>
      </w:r>
      <w:r>
        <w:rPr>
          <w:rFonts w:ascii="Calibri"/>
          <w:spacing w:val="-6"/>
          <w:sz w:val="22"/>
        </w:rPr>
        <w:t> </w:t>
      </w:r>
      <w:r>
        <w:rPr>
          <w:rFonts w:ascii="Calibri"/>
          <w:sz w:val="22"/>
        </w:rPr>
        <w:t>624-</w:t>
      </w:r>
      <w:r>
        <w:rPr>
          <w:rFonts w:ascii="Calibri"/>
          <w:spacing w:val="-4"/>
          <w:sz w:val="22"/>
        </w:rPr>
        <w:t>3066</w:t>
      </w:r>
    </w:p>
    <w:p>
      <w:pPr>
        <w:spacing w:before="0"/>
        <w:ind w:left="3889" w:right="4070" w:firstLine="278"/>
        <w:jc w:val="left"/>
        <w:rPr>
          <w:rFonts w:ascii="Calibri"/>
          <w:sz w:val="22"/>
        </w:rPr>
      </w:pPr>
      <w:r>
        <w:rPr>
          <w:rFonts w:ascii="Calibri"/>
          <w:sz w:val="22"/>
        </w:rPr>
        <w:t>Cell Phone: (207) 592-0686 TYY:</w:t>
      </w:r>
      <w:r>
        <w:rPr>
          <w:rFonts w:ascii="Calibri"/>
          <w:spacing w:val="-9"/>
          <w:sz w:val="22"/>
        </w:rPr>
        <w:t> </w:t>
      </w:r>
      <w:r>
        <w:rPr>
          <w:rFonts w:ascii="Calibri"/>
          <w:sz w:val="22"/>
        </w:rPr>
        <w:t>Users</w:t>
      </w:r>
      <w:r>
        <w:rPr>
          <w:rFonts w:ascii="Calibri"/>
          <w:spacing w:val="-7"/>
          <w:sz w:val="22"/>
        </w:rPr>
        <w:t> </w:t>
      </w:r>
      <w:r>
        <w:rPr>
          <w:rFonts w:ascii="Calibri"/>
          <w:sz w:val="22"/>
        </w:rPr>
        <w:t>Dial</w:t>
      </w:r>
      <w:r>
        <w:rPr>
          <w:rFonts w:ascii="Calibri"/>
          <w:spacing w:val="-7"/>
          <w:sz w:val="22"/>
        </w:rPr>
        <w:t> </w:t>
      </w:r>
      <w:r>
        <w:rPr>
          <w:rFonts w:ascii="Calibri"/>
          <w:sz w:val="22"/>
        </w:rPr>
        <w:t>MAINE</w:t>
      </w:r>
      <w:r>
        <w:rPr>
          <w:rFonts w:ascii="Calibri"/>
          <w:spacing w:val="-9"/>
          <w:sz w:val="22"/>
        </w:rPr>
        <w:t> </w:t>
      </w:r>
      <w:r>
        <w:rPr>
          <w:rFonts w:ascii="Calibri"/>
          <w:sz w:val="22"/>
        </w:rPr>
        <w:t>RELAY</w:t>
      </w:r>
      <w:r>
        <w:rPr>
          <w:rFonts w:ascii="Calibri"/>
          <w:spacing w:val="-7"/>
          <w:sz w:val="22"/>
        </w:rPr>
        <w:t> </w:t>
      </w:r>
      <w:r>
        <w:rPr>
          <w:rFonts w:ascii="Calibri"/>
          <w:sz w:val="22"/>
        </w:rPr>
        <w:t>711</w:t>
      </w:r>
    </w:p>
    <w:p>
      <w:pPr>
        <w:spacing w:after="0"/>
        <w:jc w:val="left"/>
        <w:rPr>
          <w:rFonts w:ascii="Calibri"/>
          <w:sz w:val="22"/>
        </w:rPr>
        <w:sectPr>
          <w:footerReference w:type="default" r:id="rId43"/>
          <w:pgSz w:w="12240" w:h="15840"/>
          <w:pgMar w:footer="0" w:header="0" w:top="1360" w:bottom="280" w:left="740" w:right="480"/>
        </w:sectPr>
      </w:pPr>
    </w:p>
    <w:p>
      <w:pPr>
        <w:spacing w:before="80"/>
        <w:ind w:left="0" w:right="262" w:firstLine="0"/>
        <w:jc w:val="center"/>
        <w:rPr>
          <w:rFonts w:ascii="Cambria"/>
          <w:sz w:val="26"/>
        </w:rPr>
      </w:pPr>
      <w:bookmarkStart w:name="APPENDIX K" w:id="32"/>
      <w:bookmarkEnd w:id="32"/>
      <w:r>
        <w:rPr/>
      </w:r>
      <w:r>
        <w:rPr>
          <w:rFonts w:ascii="Cambria"/>
          <w:color w:val="365F91"/>
          <w:spacing w:val="-2"/>
          <w:sz w:val="26"/>
        </w:rPr>
        <w:t>APPENDIX</w:t>
      </w:r>
      <w:r>
        <w:rPr>
          <w:rFonts w:ascii="Cambria"/>
          <w:color w:val="365F91"/>
          <w:spacing w:val="1"/>
          <w:sz w:val="26"/>
        </w:rPr>
        <w:t> </w:t>
      </w:r>
      <w:r>
        <w:rPr>
          <w:rFonts w:ascii="Cambria"/>
          <w:color w:val="365F91"/>
          <w:spacing w:val="-10"/>
          <w:sz w:val="26"/>
        </w:rPr>
        <w:t>K</w:t>
      </w:r>
    </w:p>
    <w:p>
      <w:pPr>
        <w:pStyle w:val="BodyText"/>
        <w:spacing w:before="5"/>
        <w:rPr>
          <w:rFonts w:ascii="Cambria"/>
          <w:sz w:val="25"/>
        </w:rPr>
      </w:pPr>
      <w:r>
        <w:rPr/>
        <w:drawing>
          <wp:anchor distT="0" distB="0" distL="0" distR="0" allowOverlap="1" layoutInCell="1" locked="0" behindDoc="0" simplePos="0" relativeHeight="58">
            <wp:simplePos x="0" y="0"/>
            <wp:positionH relativeFrom="page">
              <wp:posOffset>923089</wp:posOffset>
            </wp:positionH>
            <wp:positionV relativeFrom="paragraph">
              <wp:posOffset>204651</wp:posOffset>
            </wp:positionV>
            <wp:extent cx="5829516" cy="7543800"/>
            <wp:effectExtent l="0" t="0" r="0" b="0"/>
            <wp:wrapTopAndBottom/>
            <wp:docPr id="13" name="image9.jpeg"/>
            <wp:cNvGraphicFramePr>
              <a:graphicFrameLocks noChangeAspect="1"/>
            </wp:cNvGraphicFramePr>
            <a:graphic>
              <a:graphicData uri="http://schemas.openxmlformats.org/drawingml/2006/picture">
                <pic:pic>
                  <pic:nvPicPr>
                    <pic:cNvPr id="14" name="image9.jpeg"/>
                    <pic:cNvPicPr/>
                  </pic:nvPicPr>
                  <pic:blipFill>
                    <a:blip r:embed="rId45" cstate="print"/>
                    <a:stretch>
                      <a:fillRect/>
                    </a:stretch>
                  </pic:blipFill>
                  <pic:spPr>
                    <a:xfrm>
                      <a:off x="0" y="0"/>
                      <a:ext cx="5829516" cy="7543800"/>
                    </a:xfrm>
                    <a:prstGeom prst="rect">
                      <a:avLst/>
                    </a:prstGeom>
                  </pic:spPr>
                </pic:pic>
              </a:graphicData>
            </a:graphic>
          </wp:anchor>
        </w:drawing>
      </w:r>
    </w:p>
    <w:p>
      <w:pPr>
        <w:spacing w:after="0"/>
        <w:rPr>
          <w:rFonts w:ascii="Cambria"/>
          <w:sz w:val="25"/>
        </w:rPr>
        <w:sectPr>
          <w:footerReference w:type="default" r:id="rId44"/>
          <w:pgSz w:w="12240" w:h="15840"/>
          <w:pgMar w:footer="0" w:header="0" w:top="1360" w:bottom="280" w:left="740" w:right="480"/>
        </w:sectPr>
      </w:pPr>
    </w:p>
    <w:p>
      <w:pPr>
        <w:pStyle w:val="BodyText"/>
        <w:spacing w:before="6"/>
        <w:rPr>
          <w:rFonts w:ascii="Cambria"/>
          <w:sz w:val="26"/>
        </w:rPr>
      </w:pPr>
    </w:p>
    <w:p>
      <w:pPr>
        <w:spacing w:after="0"/>
        <w:rPr>
          <w:rFonts w:ascii="Cambria"/>
          <w:sz w:val="26"/>
        </w:rPr>
        <w:sectPr>
          <w:footerReference w:type="default" r:id="rId46"/>
          <w:pgSz w:w="15840" w:h="12240" w:orient="landscape"/>
          <w:pgMar w:footer="0" w:header="0" w:top="1380" w:bottom="280" w:left="2260" w:right="1560"/>
        </w:sectPr>
      </w:pPr>
    </w:p>
    <w:p>
      <w:pPr>
        <w:spacing w:before="167"/>
        <w:ind w:left="4491" w:right="0" w:firstLine="0"/>
        <w:jc w:val="left"/>
        <w:rPr>
          <w:sz w:val="18"/>
        </w:rPr>
      </w:pPr>
      <w:r>
        <w:rPr/>
        <w:drawing>
          <wp:anchor distT="0" distB="0" distL="0" distR="0" allowOverlap="1" layoutInCell="1" locked="0" behindDoc="0" simplePos="0" relativeHeight="15759360">
            <wp:simplePos x="0" y="0"/>
            <wp:positionH relativeFrom="page">
              <wp:posOffset>1585875</wp:posOffset>
            </wp:positionH>
            <wp:positionV relativeFrom="paragraph">
              <wp:posOffset>-201218</wp:posOffset>
            </wp:positionV>
            <wp:extent cx="2551428" cy="5850818"/>
            <wp:effectExtent l="0" t="0" r="0" b="0"/>
            <wp:wrapNone/>
            <wp:docPr id="15" name="image10.jpeg"/>
            <wp:cNvGraphicFramePr>
              <a:graphicFrameLocks noChangeAspect="1"/>
            </wp:cNvGraphicFramePr>
            <a:graphic>
              <a:graphicData uri="http://schemas.openxmlformats.org/drawingml/2006/picture">
                <pic:pic>
                  <pic:nvPicPr>
                    <pic:cNvPr id="16" name="image10.jpeg"/>
                    <pic:cNvPicPr/>
                  </pic:nvPicPr>
                  <pic:blipFill>
                    <a:blip r:embed="rId47" cstate="print"/>
                    <a:stretch>
                      <a:fillRect/>
                    </a:stretch>
                  </pic:blipFill>
                  <pic:spPr>
                    <a:xfrm>
                      <a:off x="0" y="0"/>
                      <a:ext cx="2551428" cy="5850818"/>
                    </a:xfrm>
                    <a:prstGeom prst="rect">
                      <a:avLst/>
                    </a:prstGeom>
                  </pic:spPr>
                </pic:pic>
              </a:graphicData>
            </a:graphic>
          </wp:anchor>
        </w:drawing>
      </w:r>
      <w:r>
        <w:rPr>
          <w:color w:val="384249"/>
          <w:sz w:val="18"/>
        </w:rPr>
        <w:t>MaineDOT</w:t>
      </w:r>
      <w:r>
        <w:rPr>
          <w:color w:val="384249"/>
          <w:spacing w:val="6"/>
          <w:sz w:val="18"/>
        </w:rPr>
        <w:t> </w:t>
      </w:r>
      <w:r>
        <w:rPr>
          <w:color w:val="384249"/>
          <w:sz w:val="18"/>
        </w:rPr>
        <w:t>will</w:t>
      </w:r>
      <w:r>
        <w:rPr>
          <w:color w:val="384249"/>
          <w:spacing w:val="-13"/>
          <w:sz w:val="18"/>
        </w:rPr>
        <w:t> </w:t>
      </w:r>
      <w:r>
        <w:rPr>
          <w:color w:val="384249"/>
          <w:sz w:val="18"/>
        </w:rPr>
        <w:t>not</w:t>
      </w:r>
      <w:r>
        <w:rPr>
          <w:color w:val="384249"/>
          <w:spacing w:val="44"/>
          <w:sz w:val="18"/>
        </w:rPr>
        <w:t> </w:t>
      </w:r>
      <w:r>
        <w:rPr>
          <w:color w:val="384249"/>
          <w:sz w:val="18"/>
        </w:rPr>
        <w:t>allow</w:t>
      </w:r>
      <w:r>
        <w:rPr>
          <w:color w:val="384249"/>
          <w:spacing w:val="-17"/>
          <w:sz w:val="18"/>
        </w:rPr>
        <w:t> </w:t>
      </w:r>
      <w:r>
        <w:rPr>
          <w:color w:val="384249"/>
          <w:spacing w:val="-2"/>
          <w:sz w:val="18"/>
        </w:rPr>
        <w:t>discriminationby</w:t>
      </w:r>
    </w:p>
    <w:p>
      <w:pPr>
        <w:spacing w:line="211" w:lineRule="auto" w:before="41"/>
        <w:ind w:left="4509" w:right="303" w:hanging="11"/>
        <w:jc w:val="left"/>
        <w:rPr>
          <w:sz w:val="18"/>
        </w:rPr>
      </w:pPr>
      <w:r>
        <w:rPr>
          <w:color w:val="384249"/>
          <w:sz w:val="18"/>
        </w:rPr>
        <w:t>a MaineOOT employee or by recipients of </w:t>
      </w:r>
      <w:r>
        <w:rPr>
          <w:color w:val="384249"/>
          <w:spacing w:val="-2"/>
          <w:w w:val="110"/>
          <w:sz w:val="18"/>
        </w:rPr>
        <w:t>federal-aid</w:t>
      </w:r>
      <w:r>
        <w:rPr>
          <w:color w:val="384249"/>
          <w:spacing w:val="-11"/>
          <w:w w:val="110"/>
          <w:sz w:val="18"/>
        </w:rPr>
        <w:t> </w:t>
      </w:r>
      <w:r>
        <w:rPr>
          <w:color w:val="384249"/>
          <w:spacing w:val="-2"/>
          <w:w w:val="110"/>
          <w:sz w:val="21"/>
        </w:rPr>
        <w:t>funds</w:t>
      </w:r>
      <w:r>
        <w:rPr>
          <w:color w:val="384249"/>
          <w:spacing w:val="-9"/>
          <w:w w:val="110"/>
          <w:sz w:val="21"/>
        </w:rPr>
        <w:t> </w:t>
      </w:r>
      <w:r>
        <w:rPr>
          <w:color w:val="384249"/>
          <w:spacing w:val="-2"/>
          <w:w w:val="110"/>
          <w:sz w:val="18"/>
        </w:rPr>
        <w:t>such</w:t>
      </w:r>
      <w:r>
        <w:rPr>
          <w:color w:val="384249"/>
          <w:spacing w:val="-10"/>
          <w:w w:val="110"/>
          <w:sz w:val="18"/>
        </w:rPr>
        <w:t> </w:t>
      </w:r>
      <w:r>
        <w:rPr>
          <w:color w:val="384249"/>
          <w:spacing w:val="-2"/>
          <w:w w:val="110"/>
          <w:sz w:val="18"/>
        </w:rPr>
        <w:t>as</w:t>
      </w:r>
      <w:r>
        <w:rPr>
          <w:color w:val="384249"/>
          <w:spacing w:val="-6"/>
          <w:w w:val="120"/>
          <w:sz w:val="18"/>
        </w:rPr>
        <w:t> </w:t>
      </w:r>
      <w:r>
        <w:rPr>
          <w:color w:val="384249"/>
          <w:spacing w:val="-2"/>
          <w:w w:val="120"/>
          <w:sz w:val="18"/>
        </w:rPr>
        <w:t>dies,</w:t>
      </w:r>
      <w:r>
        <w:rPr>
          <w:color w:val="384249"/>
          <w:spacing w:val="-15"/>
          <w:w w:val="120"/>
          <w:sz w:val="18"/>
        </w:rPr>
        <w:t> </w:t>
      </w:r>
      <w:r>
        <w:rPr>
          <w:color w:val="384249"/>
          <w:spacing w:val="-2"/>
          <w:w w:val="110"/>
          <w:sz w:val="18"/>
        </w:rPr>
        <w:t>counties,</w:t>
      </w:r>
    </w:p>
    <w:p>
      <w:pPr>
        <w:spacing w:line="264" w:lineRule="auto" w:before="31"/>
        <w:ind w:left="4495" w:right="303" w:firstLine="3"/>
        <w:jc w:val="left"/>
        <w:rPr>
          <w:sz w:val="18"/>
        </w:rPr>
      </w:pPr>
      <w:r>
        <w:rPr>
          <w:color w:val="384249"/>
          <w:w w:val="110"/>
          <w:sz w:val="18"/>
        </w:rPr>
        <w:t>contractors, or planning</w:t>
      </w:r>
      <w:r>
        <w:rPr>
          <w:color w:val="384249"/>
          <w:spacing w:val="-14"/>
          <w:w w:val="110"/>
          <w:sz w:val="18"/>
        </w:rPr>
        <w:t> </w:t>
      </w:r>
      <w:r>
        <w:rPr>
          <w:color w:val="384249"/>
          <w:w w:val="110"/>
          <w:sz w:val="18"/>
        </w:rPr>
        <w:t>agencies. </w:t>
      </w:r>
      <w:r>
        <w:rPr>
          <w:color w:val="384249"/>
          <w:sz w:val="18"/>
        </w:rPr>
        <w:t>MaineDOT prohibits all</w:t>
      </w:r>
      <w:r>
        <w:rPr>
          <w:color w:val="384249"/>
          <w:spacing w:val="-3"/>
          <w:sz w:val="18"/>
        </w:rPr>
        <w:t> </w:t>
      </w:r>
      <w:r>
        <w:rPr>
          <w:color w:val="384249"/>
          <w:sz w:val="18"/>
        </w:rPr>
        <w:t>discriminatory </w:t>
      </w:r>
      <w:r>
        <w:rPr>
          <w:color w:val="384249"/>
          <w:w w:val="110"/>
          <w:sz w:val="18"/>
        </w:rPr>
        <w:t>practices</w:t>
      </w:r>
      <w:r>
        <w:rPr>
          <w:color w:val="384249"/>
          <w:spacing w:val="-12"/>
          <w:w w:val="110"/>
          <w:sz w:val="18"/>
        </w:rPr>
        <w:t> </w:t>
      </w:r>
      <w:r>
        <w:rPr>
          <w:color w:val="384249"/>
          <w:w w:val="110"/>
          <w:sz w:val="18"/>
        </w:rPr>
        <w:t>which may result in:</w:t>
      </w:r>
    </w:p>
    <w:p>
      <w:pPr>
        <w:pStyle w:val="ListParagraph"/>
        <w:numPr>
          <w:ilvl w:val="0"/>
          <w:numId w:val="17"/>
        </w:numPr>
        <w:tabs>
          <w:tab w:pos="4776" w:val="left" w:leader="none"/>
        </w:tabs>
        <w:spacing w:line="242" w:lineRule="auto" w:before="67" w:after="0"/>
        <w:ind w:left="4769" w:right="322" w:hanging="134"/>
        <w:jc w:val="left"/>
        <w:rPr>
          <w:sz w:val="18"/>
        </w:rPr>
      </w:pPr>
      <w:r>
        <w:rPr>
          <w:color w:val="384249"/>
          <w:sz w:val="18"/>
        </w:rPr>
        <w:t>Unfair</w:t>
      </w:r>
      <w:r>
        <w:rPr>
          <w:color w:val="384249"/>
          <w:spacing w:val="-1"/>
          <w:sz w:val="18"/>
        </w:rPr>
        <w:t> </w:t>
      </w:r>
      <w:r>
        <w:rPr>
          <w:color w:val="384249"/>
          <w:sz w:val="18"/>
        </w:rPr>
        <w:t>denial of</w:t>
      </w:r>
      <w:r>
        <w:rPr>
          <w:color w:val="384249"/>
          <w:spacing w:val="-1"/>
          <w:sz w:val="18"/>
        </w:rPr>
        <w:t> </w:t>
      </w:r>
      <w:r>
        <w:rPr>
          <w:color w:val="384249"/>
          <w:sz w:val="18"/>
        </w:rPr>
        <w:t>any</w:t>
      </w:r>
      <w:r>
        <w:rPr>
          <w:color w:val="384249"/>
          <w:spacing w:val="-1"/>
          <w:sz w:val="18"/>
        </w:rPr>
        <w:t> </w:t>
      </w:r>
      <w:r>
        <w:rPr>
          <w:color w:val="384249"/>
          <w:sz w:val="18"/>
        </w:rPr>
        <w:t>service, financial aid or benefit provided</w:t>
      </w:r>
      <w:r>
        <w:rPr>
          <w:rFonts w:ascii="Arial" w:hAnsi="Arial"/>
          <w:color w:val="384249"/>
          <w:sz w:val="21"/>
        </w:rPr>
        <w:t>by</w:t>
      </w:r>
      <w:r>
        <w:rPr>
          <w:rFonts w:ascii="Arial" w:hAnsi="Arial"/>
          <w:color w:val="384249"/>
          <w:spacing w:val="-23"/>
          <w:sz w:val="21"/>
        </w:rPr>
        <w:t> </w:t>
      </w:r>
      <w:r>
        <w:rPr>
          <w:color w:val="384249"/>
          <w:sz w:val="18"/>
        </w:rPr>
        <w:t>the</w:t>
      </w:r>
      <w:r>
        <w:rPr>
          <w:color w:val="384249"/>
          <w:spacing w:val="40"/>
          <w:sz w:val="18"/>
        </w:rPr>
        <w:t> </w:t>
      </w:r>
      <w:r>
        <w:rPr>
          <w:color w:val="384249"/>
          <w:sz w:val="18"/>
        </w:rPr>
        <w:t>federally funded</w:t>
      </w:r>
      <w:r>
        <w:rPr>
          <w:color w:val="384249"/>
          <w:spacing w:val="-15"/>
          <w:sz w:val="18"/>
        </w:rPr>
        <w:t> </w:t>
      </w:r>
      <w:r>
        <w:rPr>
          <w:color w:val="384249"/>
          <w:sz w:val="18"/>
        </w:rPr>
        <w:t>prcgram;</w:t>
      </w:r>
    </w:p>
    <w:p>
      <w:pPr>
        <w:pStyle w:val="ListParagraph"/>
        <w:numPr>
          <w:ilvl w:val="0"/>
          <w:numId w:val="17"/>
        </w:numPr>
        <w:tabs>
          <w:tab w:pos="4774" w:val="left" w:leader="none"/>
        </w:tabs>
        <w:spacing w:line="264" w:lineRule="auto" w:before="87" w:after="0"/>
        <w:ind w:left="4777" w:right="275" w:hanging="141"/>
        <w:jc w:val="left"/>
        <w:rPr>
          <w:sz w:val="18"/>
        </w:rPr>
      </w:pPr>
      <w:r>
        <w:rPr>
          <w:color w:val="384249"/>
          <w:w w:val="105"/>
          <w:sz w:val="18"/>
        </w:rPr>
        <w:t>Different</w:t>
      </w:r>
      <w:r>
        <w:rPr>
          <w:color w:val="384249"/>
          <w:spacing w:val="-12"/>
          <w:w w:val="105"/>
          <w:sz w:val="18"/>
        </w:rPr>
        <w:t> </w:t>
      </w:r>
      <w:r>
        <w:rPr>
          <w:color w:val="384249"/>
          <w:w w:val="105"/>
          <w:sz w:val="18"/>
        </w:rPr>
        <w:t>standards</w:t>
      </w:r>
      <w:r>
        <w:rPr>
          <w:color w:val="384249"/>
          <w:spacing w:val="-15"/>
          <w:w w:val="105"/>
          <w:sz w:val="18"/>
        </w:rPr>
        <w:t> </w:t>
      </w:r>
      <w:r>
        <w:rPr>
          <w:color w:val="384249"/>
          <w:w w:val="105"/>
          <w:sz w:val="18"/>
        </w:rPr>
        <w:t>or requirements</w:t>
      </w:r>
      <w:r>
        <w:rPr>
          <w:color w:val="384249"/>
          <w:spacing w:val="-10"/>
          <w:w w:val="105"/>
          <w:sz w:val="18"/>
        </w:rPr>
        <w:t> </w:t>
      </w:r>
      <w:r>
        <w:rPr>
          <w:color w:val="384249"/>
          <w:w w:val="105"/>
          <w:sz w:val="18"/>
        </w:rPr>
        <w:t>for participation in programs;</w:t>
      </w:r>
    </w:p>
    <w:p>
      <w:pPr>
        <w:pStyle w:val="ListParagraph"/>
        <w:numPr>
          <w:ilvl w:val="0"/>
          <w:numId w:val="17"/>
        </w:numPr>
        <w:tabs>
          <w:tab w:pos="4766" w:val="left" w:leader="none"/>
        </w:tabs>
        <w:spacing w:line="264" w:lineRule="auto" w:before="67" w:after="0"/>
        <w:ind w:left="4770" w:right="147" w:hanging="134"/>
        <w:jc w:val="left"/>
        <w:rPr>
          <w:sz w:val="18"/>
        </w:rPr>
      </w:pPr>
      <w:r>
        <w:rPr>
          <w:color w:val="384249"/>
          <w:w w:val="105"/>
          <w:sz w:val="18"/>
        </w:rPr>
        <w:t>Segregation or</w:t>
      </w:r>
      <w:r>
        <w:rPr>
          <w:color w:val="384249"/>
          <w:spacing w:val="-4"/>
          <w:w w:val="105"/>
          <w:sz w:val="18"/>
        </w:rPr>
        <w:t> </w:t>
      </w:r>
      <w:r>
        <w:rPr>
          <w:color w:val="384249"/>
          <w:w w:val="105"/>
          <w:sz w:val="18"/>
        </w:rPr>
        <w:t>separate</w:t>
      </w:r>
      <w:r>
        <w:rPr>
          <w:color w:val="384249"/>
          <w:spacing w:val="-4"/>
          <w:w w:val="105"/>
          <w:sz w:val="18"/>
        </w:rPr>
        <w:t> </w:t>
      </w:r>
      <w:r>
        <w:rPr>
          <w:color w:val="384249"/>
          <w:w w:val="105"/>
          <w:sz w:val="18"/>
        </w:rPr>
        <w:t>treatment</w:t>
      </w:r>
      <w:r>
        <w:rPr>
          <w:color w:val="384249"/>
          <w:spacing w:val="-2"/>
          <w:w w:val="105"/>
          <w:sz w:val="18"/>
        </w:rPr>
        <w:t> </w:t>
      </w:r>
      <w:r>
        <w:rPr>
          <w:color w:val="384249"/>
          <w:w w:val="105"/>
          <w:sz w:val="18"/>
        </w:rPr>
        <w:t>within our programs;</w:t>
      </w:r>
    </w:p>
    <w:p>
      <w:pPr>
        <w:pStyle w:val="ListParagraph"/>
        <w:numPr>
          <w:ilvl w:val="0"/>
          <w:numId w:val="17"/>
        </w:numPr>
        <w:tabs>
          <w:tab w:pos="4774" w:val="left" w:leader="none"/>
        </w:tabs>
        <w:spacing w:line="240" w:lineRule="auto" w:before="66" w:after="0"/>
        <w:ind w:left="4771" w:right="90" w:hanging="135"/>
        <w:jc w:val="left"/>
        <w:rPr>
          <w:sz w:val="18"/>
        </w:rPr>
      </w:pPr>
      <w:r>
        <w:rPr>
          <w:color w:val="384249"/>
          <w:w w:val="105"/>
          <w:sz w:val="18"/>
        </w:rPr>
        <w:t>Differences</w:t>
      </w:r>
      <w:r>
        <w:rPr>
          <w:color w:val="384249"/>
          <w:spacing w:val="-13"/>
          <w:w w:val="105"/>
          <w:sz w:val="18"/>
        </w:rPr>
        <w:t> </w:t>
      </w:r>
      <w:r>
        <w:rPr>
          <w:color w:val="384249"/>
          <w:w w:val="105"/>
          <w:sz w:val="18"/>
        </w:rPr>
        <w:t>in</w:t>
      </w:r>
      <w:r>
        <w:rPr>
          <w:color w:val="384249"/>
          <w:spacing w:val="-9"/>
          <w:w w:val="105"/>
          <w:sz w:val="18"/>
        </w:rPr>
        <w:t> </w:t>
      </w:r>
      <w:r>
        <w:rPr>
          <w:color w:val="384249"/>
          <w:w w:val="105"/>
          <w:sz w:val="18"/>
        </w:rPr>
        <w:t>the</w:t>
      </w:r>
      <w:r>
        <w:rPr>
          <w:color w:val="384249"/>
          <w:spacing w:val="-10"/>
          <w:w w:val="105"/>
          <w:sz w:val="18"/>
        </w:rPr>
        <w:t> </w:t>
      </w:r>
      <w:r>
        <w:rPr>
          <w:color w:val="384249"/>
          <w:w w:val="105"/>
          <w:sz w:val="18"/>
        </w:rPr>
        <w:t>quality,</w:t>
      </w:r>
      <w:r>
        <w:rPr>
          <w:color w:val="384249"/>
          <w:spacing w:val="-12"/>
          <w:w w:val="105"/>
          <w:sz w:val="18"/>
        </w:rPr>
        <w:t> </w:t>
      </w:r>
      <w:r>
        <w:rPr>
          <w:color w:val="384249"/>
          <w:w w:val="105"/>
          <w:sz w:val="18"/>
        </w:rPr>
        <w:t>quantity</w:t>
      </w:r>
      <w:r>
        <w:rPr>
          <w:color w:val="384249"/>
          <w:spacing w:val="-15"/>
          <w:w w:val="105"/>
          <w:sz w:val="18"/>
        </w:rPr>
        <w:t> </w:t>
      </w:r>
      <w:r>
        <w:rPr>
          <w:color w:val="384249"/>
          <w:w w:val="105"/>
          <w:sz w:val="18"/>
        </w:rPr>
        <w:t>or</w:t>
      </w:r>
      <w:r>
        <w:rPr>
          <w:color w:val="384249"/>
          <w:spacing w:val="-20"/>
          <w:w w:val="105"/>
          <w:sz w:val="18"/>
        </w:rPr>
        <w:t> </w:t>
      </w:r>
      <w:r>
        <w:rPr>
          <w:color w:val="384249"/>
          <w:w w:val="105"/>
          <w:sz w:val="18"/>
        </w:rPr>
        <w:t>way in which</w:t>
      </w:r>
      <w:r>
        <w:rPr>
          <w:color w:val="384249"/>
          <w:spacing w:val="-9"/>
          <w:w w:val="105"/>
          <w:sz w:val="18"/>
        </w:rPr>
        <w:t> </w:t>
      </w:r>
      <w:r>
        <w:rPr>
          <w:color w:val="384249"/>
          <w:w w:val="105"/>
          <w:sz w:val="18"/>
        </w:rPr>
        <w:t>a benefit is provided;</w:t>
      </w:r>
    </w:p>
    <w:p>
      <w:pPr>
        <w:pStyle w:val="ListParagraph"/>
        <w:numPr>
          <w:ilvl w:val="0"/>
          <w:numId w:val="17"/>
        </w:numPr>
        <w:tabs>
          <w:tab w:pos="4774" w:val="left" w:leader="none"/>
        </w:tabs>
        <w:spacing w:line="252" w:lineRule="auto" w:before="107" w:after="0"/>
        <w:ind w:left="4766" w:right="39" w:hanging="130"/>
        <w:jc w:val="left"/>
        <w:rPr>
          <w:sz w:val="18"/>
        </w:rPr>
      </w:pPr>
      <w:r>
        <w:rPr/>
        <w:pict>
          <v:line style="position:absolute;mso-position-horizontal-relative:page;mso-position-vertical-relative:paragraph;z-index:15760384" from="524.500305pt,186.51289pt" to="524.500305pt,32.223724pt" stroked="true" strokeweight=".542973pt" strokecolor="#000000">
            <v:stroke dashstyle="solid"/>
            <w10:wrap type="none"/>
          </v:line>
        </w:pict>
      </w:r>
      <w:r>
        <w:rPr>
          <w:color w:val="384249"/>
          <w:w w:val="105"/>
          <w:sz w:val="18"/>
        </w:rPr>
        <w:t>Discrimination</w:t>
      </w:r>
      <w:r>
        <w:rPr>
          <w:color w:val="384249"/>
          <w:spacing w:val="-26"/>
          <w:w w:val="105"/>
          <w:sz w:val="18"/>
        </w:rPr>
        <w:t> </w:t>
      </w:r>
      <w:r>
        <w:rPr>
          <w:color w:val="384249"/>
          <w:w w:val="105"/>
          <w:sz w:val="18"/>
        </w:rPr>
        <w:t>in</w:t>
      </w:r>
      <w:r>
        <w:rPr>
          <w:color w:val="384249"/>
          <w:spacing w:val="-12"/>
          <w:w w:val="105"/>
          <w:sz w:val="18"/>
        </w:rPr>
        <w:t> </w:t>
      </w:r>
      <w:r>
        <w:rPr>
          <w:color w:val="384249"/>
          <w:w w:val="105"/>
          <w:sz w:val="18"/>
        </w:rPr>
        <w:t>any</w:t>
      </w:r>
      <w:r>
        <w:rPr>
          <w:color w:val="384249"/>
          <w:spacing w:val="-19"/>
          <w:w w:val="105"/>
          <w:sz w:val="18"/>
        </w:rPr>
        <w:t> </w:t>
      </w:r>
      <w:r>
        <w:rPr>
          <w:color w:val="384249"/>
          <w:w w:val="105"/>
          <w:sz w:val="18"/>
        </w:rPr>
        <w:t>activities</w:t>
      </w:r>
      <w:r>
        <w:rPr>
          <w:color w:val="384249"/>
          <w:spacing w:val="-13"/>
          <w:w w:val="105"/>
          <w:sz w:val="18"/>
        </w:rPr>
        <w:t> </w:t>
      </w:r>
      <w:r>
        <w:rPr>
          <w:color w:val="384249"/>
          <w:w w:val="105"/>
          <w:sz w:val="18"/>
        </w:rPr>
        <w:t>in</w:t>
      </w:r>
      <w:r>
        <w:rPr>
          <w:color w:val="384249"/>
          <w:spacing w:val="-12"/>
          <w:w w:val="105"/>
          <w:sz w:val="18"/>
        </w:rPr>
        <w:t> </w:t>
      </w:r>
      <w:r>
        <w:rPr>
          <w:color w:val="384249"/>
          <w:w w:val="105"/>
          <w:sz w:val="18"/>
        </w:rPr>
        <w:t>a</w:t>
      </w:r>
      <w:r>
        <w:rPr>
          <w:color w:val="384249"/>
          <w:spacing w:val="-12"/>
          <w:w w:val="105"/>
          <w:sz w:val="18"/>
        </w:rPr>
        <w:t> </w:t>
      </w:r>
      <w:r>
        <w:rPr>
          <w:color w:val="384249"/>
          <w:w w:val="105"/>
          <w:sz w:val="18"/>
        </w:rPr>
        <w:t>facility builtwith</w:t>
      </w:r>
      <w:r>
        <w:rPr>
          <w:color w:val="384249"/>
          <w:spacing w:val="-6"/>
          <w:w w:val="105"/>
          <w:sz w:val="18"/>
        </w:rPr>
        <w:t> </w:t>
      </w:r>
      <w:r>
        <w:rPr>
          <w:color w:val="384249"/>
          <w:w w:val="105"/>
          <w:sz w:val="18"/>
        </w:rPr>
        <w:t>federal funds.</w:t>
      </w:r>
    </w:p>
    <w:p>
      <w:pPr>
        <w:pStyle w:val="BodyText"/>
        <w:spacing w:before="9"/>
        <w:rPr>
          <w:sz w:val="20"/>
        </w:rPr>
      </w:pPr>
    </w:p>
    <w:p>
      <w:pPr>
        <w:spacing w:line="252" w:lineRule="auto" w:before="0"/>
        <w:ind w:left="4498" w:right="303" w:hanging="12"/>
        <w:jc w:val="left"/>
        <w:rPr>
          <w:rFonts w:ascii="Arial"/>
          <w:sz w:val="16"/>
        </w:rPr>
      </w:pPr>
      <w:r>
        <w:rPr>
          <w:b/>
          <w:color w:val="384249"/>
          <w:sz w:val="18"/>
        </w:rPr>
        <w:t>To </w:t>
      </w:r>
      <w:r>
        <w:rPr>
          <w:color w:val="384249"/>
          <w:sz w:val="18"/>
        </w:rPr>
        <w:t>ensure compliance </w:t>
      </w:r>
      <w:r>
        <w:rPr>
          <w:b/>
          <w:color w:val="384249"/>
          <w:sz w:val="18"/>
        </w:rPr>
        <w:t>with </w:t>
      </w:r>
      <w:r>
        <w:rPr>
          <w:color w:val="384249"/>
          <w:sz w:val="18"/>
        </w:rPr>
        <w:t>Title </w:t>
      </w:r>
      <w:r>
        <w:rPr>
          <w:b/>
          <w:color w:val="384249"/>
          <w:sz w:val="18"/>
        </w:rPr>
        <w:t>VI, </w:t>
      </w:r>
      <w:r>
        <w:rPr>
          <w:color w:val="384249"/>
          <w:sz w:val="18"/>
        </w:rPr>
        <w:t>and </w:t>
      </w:r>
      <w:r>
        <w:rPr>
          <w:color w:val="384249"/>
          <w:w w:val="110"/>
          <w:sz w:val="18"/>
        </w:rPr>
        <w:t>other related</w:t>
      </w:r>
      <w:r>
        <w:rPr>
          <w:color w:val="384249"/>
          <w:spacing w:val="-10"/>
          <w:w w:val="110"/>
          <w:sz w:val="18"/>
        </w:rPr>
        <w:t> </w:t>
      </w:r>
      <w:r>
        <w:rPr>
          <w:color w:val="384249"/>
          <w:w w:val="110"/>
          <w:sz w:val="18"/>
        </w:rPr>
        <w:t>laws, Maine</w:t>
      </w:r>
      <w:r>
        <w:rPr>
          <w:rFonts w:ascii="Arial"/>
          <w:color w:val="384249"/>
          <w:w w:val="110"/>
          <w:sz w:val="16"/>
        </w:rPr>
        <w:t>DOT:</w:t>
      </w:r>
    </w:p>
    <w:p>
      <w:pPr>
        <w:pStyle w:val="ListParagraph"/>
        <w:numPr>
          <w:ilvl w:val="0"/>
          <w:numId w:val="17"/>
        </w:numPr>
        <w:tabs>
          <w:tab w:pos="4765" w:val="left" w:leader="none"/>
        </w:tabs>
        <w:spacing w:line="259" w:lineRule="auto" w:before="87" w:after="0"/>
        <w:ind w:left="4770" w:right="221" w:hanging="134"/>
        <w:jc w:val="left"/>
        <w:rPr>
          <w:sz w:val="18"/>
        </w:rPr>
      </w:pPr>
      <w:r>
        <w:rPr>
          <w:color w:val="384249"/>
          <w:w w:val="105"/>
          <w:sz w:val="18"/>
        </w:rPr>
        <w:t>Avoids or</w:t>
      </w:r>
      <w:r>
        <w:rPr>
          <w:color w:val="384249"/>
          <w:spacing w:val="40"/>
          <w:w w:val="105"/>
          <w:sz w:val="18"/>
        </w:rPr>
        <w:t> </w:t>
      </w:r>
      <w:r>
        <w:rPr>
          <w:color w:val="384249"/>
          <w:w w:val="105"/>
          <w:sz w:val="18"/>
        </w:rPr>
        <w:t>reduces hannful health</w:t>
      </w:r>
      <w:r>
        <w:rPr>
          <w:color w:val="384249"/>
          <w:spacing w:val="-12"/>
          <w:w w:val="105"/>
          <w:sz w:val="18"/>
        </w:rPr>
        <w:t> </w:t>
      </w:r>
      <w:r>
        <w:rPr>
          <w:color w:val="384249"/>
          <w:w w:val="105"/>
          <w:sz w:val="18"/>
        </w:rPr>
        <w:t>and environmental impacts</w:t>
      </w:r>
      <w:r>
        <w:rPr>
          <w:color w:val="384249"/>
          <w:spacing w:val="-10"/>
          <w:w w:val="105"/>
          <w:sz w:val="18"/>
        </w:rPr>
        <w:t> </w:t>
      </w:r>
      <w:r>
        <w:rPr>
          <w:color w:val="384249"/>
          <w:w w:val="105"/>
          <w:sz w:val="18"/>
        </w:rPr>
        <w:t>which</w:t>
      </w:r>
      <w:r>
        <w:rPr>
          <w:color w:val="384249"/>
          <w:spacing w:val="-1"/>
          <w:w w:val="105"/>
          <w:sz w:val="18"/>
        </w:rPr>
        <w:t> </w:t>
      </w:r>
      <w:r>
        <w:rPr>
          <w:color w:val="384249"/>
          <w:w w:val="105"/>
          <w:sz w:val="18"/>
        </w:rPr>
        <w:t>prcgrams or</w:t>
      </w:r>
      <w:r>
        <w:rPr>
          <w:color w:val="384249"/>
          <w:spacing w:val="-2"/>
          <w:w w:val="105"/>
          <w:sz w:val="18"/>
        </w:rPr>
        <w:t> </w:t>
      </w:r>
      <w:r>
        <w:rPr>
          <w:color w:val="384249"/>
          <w:w w:val="105"/>
          <w:sz w:val="18"/>
        </w:rPr>
        <w:t>activities</w:t>
      </w:r>
      <w:r>
        <w:rPr>
          <w:color w:val="384249"/>
          <w:spacing w:val="-9"/>
          <w:w w:val="105"/>
          <w:sz w:val="18"/>
        </w:rPr>
        <w:t> </w:t>
      </w:r>
      <w:r>
        <w:rPr>
          <w:color w:val="384249"/>
          <w:w w:val="105"/>
          <w:sz w:val="18"/>
        </w:rPr>
        <w:t>might</w:t>
      </w:r>
      <w:r>
        <w:rPr>
          <w:color w:val="384249"/>
          <w:spacing w:val="-9"/>
          <w:w w:val="105"/>
          <w:sz w:val="18"/>
        </w:rPr>
        <w:t> </w:t>
      </w:r>
      <w:r>
        <w:rPr>
          <w:color w:val="384249"/>
          <w:w w:val="105"/>
          <w:sz w:val="18"/>
        </w:rPr>
        <w:t>have</w:t>
      </w:r>
      <w:r>
        <w:rPr>
          <w:color w:val="384249"/>
          <w:spacing w:val="-19"/>
          <w:w w:val="105"/>
          <w:sz w:val="18"/>
        </w:rPr>
        <w:t> </w:t>
      </w:r>
      <w:r>
        <w:rPr>
          <w:color w:val="384249"/>
          <w:w w:val="105"/>
          <w:sz w:val="18"/>
        </w:rPr>
        <w:t>on</w:t>
      </w:r>
      <w:r>
        <w:rPr>
          <w:color w:val="384249"/>
          <w:spacing w:val="-4"/>
          <w:w w:val="105"/>
          <w:sz w:val="18"/>
        </w:rPr>
        <w:t> </w:t>
      </w:r>
      <w:r>
        <w:rPr>
          <w:color w:val="384249"/>
          <w:w w:val="105"/>
          <w:sz w:val="18"/>
        </w:rPr>
        <w:t>minority</w:t>
      </w:r>
      <w:r>
        <w:rPr>
          <w:color w:val="384249"/>
          <w:spacing w:val="-11"/>
          <w:w w:val="105"/>
          <w:sz w:val="18"/>
        </w:rPr>
        <w:t> </w:t>
      </w:r>
      <w:r>
        <w:rPr>
          <w:color w:val="384249"/>
          <w:w w:val="105"/>
          <w:sz w:val="18"/>
        </w:rPr>
        <w:t>and low-income populations;</w:t>
      </w:r>
    </w:p>
    <w:p>
      <w:pPr>
        <w:pStyle w:val="ListParagraph"/>
        <w:numPr>
          <w:ilvl w:val="0"/>
          <w:numId w:val="17"/>
        </w:numPr>
        <w:tabs>
          <w:tab w:pos="4774" w:val="left" w:leader="none"/>
        </w:tabs>
        <w:spacing w:line="259" w:lineRule="auto" w:before="84" w:after="0"/>
        <w:ind w:left="4770" w:right="230" w:hanging="134"/>
        <w:jc w:val="left"/>
        <w:rPr>
          <w:sz w:val="18"/>
        </w:rPr>
      </w:pPr>
      <w:r>
        <w:rPr>
          <w:color w:val="384249"/>
          <w:w w:val="105"/>
          <w:sz w:val="18"/>
        </w:rPr>
        <w:t>Ensures</w:t>
      </w:r>
      <w:r>
        <w:rPr>
          <w:color w:val="384249"/>
          <w:spacing w:val="-5"/>
          <w:w w:val="105"/>
          <w:sz w:val="18"/>
        </w:rPr>
        <w:t> </w:t>
      </w:r>
      <w:r>
        <w:rPr>
          <w:color w:val="384249"/>
          <w:w w:val="105"/>
          <w:sz w:val="18"/>
        </w:rPr>
        <w:t>the</w:t>
      </w:r>
      <w:r>
        <w:rPr>
          <w:color w:val="384249"/>
          <w:spacing w:val="-12"/>
          <w:w w:val="105"/>
          <w:sz w:val="18"/>
        </w:rPr>
        <w:t> </w:t>
      </w:r>
      <w:r>
        <w:rPr>
          <w:color w:val="384249"/>
          <w:w w:val="105"/>
          <w:sz w:val="18"/>
        </w:rPr>
        <w:t>full</w:t>
      </w:r>
      <w:r>
        <w:rPr>
          <w:color w:val="384249"/>
          <w:spacing w:val="-10"/>
          <w:w w:val="105"/>
          <w:sz w:val="18"/>
        </w:rPr>
        <w:t> </w:t>
      </w:r>
      <w:r>
        <w:rPr>
          <w:color w:val="384249"/>
          <w:w w:val="105"/>
          <w:sz w:val="18"/>
        </w:rPr>
        <w:t>and</w:t>
      </w:r>
      <w:r>
        <w:rPr>
          <w:color w:val="384249"/>
          <w:spacing w:val="-18"/>
          <w:w w:val="105"/>
          <w:sz w:val="18"/>
        </w:rPr>
        <w:t> </w:t>
      </w:r>
      <w:r>
        <w:rPr>
          <w:color w:val="384249"/>
          <w:w w:val="105"/>
          <w:sz w:val="18"/>
        </w:rPr>
        <w:t>fair</w:t>
      </w:r>
      <w:r>
        <w:rPr>
          <w:color w:val="384249"/>
          <w:spacing w:val="-20"/>
          <w:w w:val="105"/>
          <w:sz w:val="18"/>
        </w:rPr>
        <w:t> </w:t>
      </w:r>
      <w:r>
        <w:rPr>
          <w:color w:val="384249"/>
          <w:w w:val="105"/>
          <w:sz w:val="18"/>
        </w:rPr>
        <w:t>participation</w:t>
      </w:r>
      <w:r>
        <w:rPr>
          <w:color w:val="384249"/>
          <w:spacing w:val="-16"/>
          <w:w w:val="105"/>
          <w:sz w:val="18"/>
        </w:rPr>
        <w:t> </w:t>
      </w:r>
      <w:r>
        <w:rPr>
          <w:color w:val="384249"/>
          <w:w w:val="105"/>
          <w:sz w:val="18"/>
        </w:rPr>
        <w:t>by all communities in its decision-making </w:t>
      </w:r>
      <w:r>
        <w:rPr>
          <w:color w:val="384249"/>
          <w:spacing w:val="-2"/>
          <w:w w:val="105"/>
          <w:sz w:val="18"/>
        </w:rPr>
        <w:t>process;</w:t>
      </w:r>
    </w:p>
    <w:p>
      <w:pPr>
        <w:pStyle w:val="ListParagraph"/>
        <w:numPr>
          <w:ilvl w:val="0"/>
          <w:numId w:val="17"/>
        </w:numPr>
        <w:tabs>
          <w:tab w:pos="4774" w:val="left" w:leader="none"/>
        </w:tabs>
        <w:spacing w:line="264" w:lineRule="auto" w:before="68" w:after="0"/>
        <w:ind w:left="4770" w:right="275" w:hanging="134"/>
        <w:jc w:val="left"/>
        <w:rPr>
          <w:sz w:val="18"/>
        </w:rPr>
      </w:pPr>
      <w:r>
        <w:rPr>
          <w:color w:val="384249"/>
          <w:sz w:val="18"/>
        </w:rPr>
        <w:t>Prevents</w:t>
      </w:r>
      <w:r>
        <w:rPr>
          <w:color w:val="384249"/>
          <w:spacing w:val="-6"/>
          <w:sz w:val="18"/>
        </w:rPr>
        <w:t> </w:t>
      </w:r>
      <w:r>
        <w:rPr>
          <w:color w:val="384249"/>
          <w:sz w:val="18"/>
        </w:rPr>
        <w:t>the denial,</w:t>
      </w:r>
      <w:r>
        <w:rPr>
          <w:color w:val="384249"/>
          <w:spacing w:val="-12"/>
          <w:sz w:val="18"/>
        </w:rPr>
        <w:t> </w:t>
      </w:r>
      <w:r>
        <w:rPr>
          <w:color w:val="384249"/>
          <w:sz w:val="18"/>
        </w:rPr>
        <w:t>recb..iction or</w:t>
      </w:r>
      <w:r>
        <w:rPr>
          <w:color w:val="384249"/>
          <w:spacing w:val="32"/>
          <w:sz w:val="18"/>
        </w:rPr>
        <w:t> </w:t>
      </w:r>
      <w:r>
        <w:rPr>
          <w:color w:val="384249"/>
          <w:sz w:val="18"/>
        </w:rPr>
        <w:t>delay </w:t>
      </w:r>
      <w:r>
        <w:rPr>
          <w:color w:val="384249"/>
          <w:spacing w:val="-2"/>
          <w:w w:val="105"/>
          <w:sz w:val="18"/>
        </w:rPr>
        <w:t>of</w:t>
      </w:r>
      <w:r>
        <w:rPr>
          <w:color w:val="384249"/>
          <w:spacing w:val="-9"/>
          <w:w w:val="105"/>
          <w:sz w:val="18"/>
        </w:rPr>
        <w:t> </w:t>
      </w:r>
      <w:r>
        <w:rPr>
          <w:color w:val="384249"/>
          <w:spacing w:val="-2"/>
          <w:w w:val="105"/>
          <w:sz w:val="18"/>
        </w:rPr>
        <w:t>benefits</w:t>
      </w:r>
      <w:r>
        <w:rPr>
          <w:color w:val="384249"/>
          <w:spacing w:val="-7"/>
          <w:w w:val="105"/>
          <w:sz w:val="18"/>
        </w:rPr>
        <w:t> </w:t>
      </w:r>
      <w:r>
        <w:rPr>
          <w:color w:val="384249"/>
          <w:spacing w:val="-2"/>
          <w:w w:val="105"/>
          <w:sz w:val="18"/>
        </w:rPr>
        <w:t>for</w:t>
      </w:r>
      <w:r>
        <w:rPr>
          <w:color w:val="384249"/>
          <w:spacing w:val="-21"/>
          <w:w w:val="105"/>
          <w:sz w:val="18"/>
        </w:rPr>
        <w:t> </w:t>
      </w:r>
      <w:r>
        <w:rPr>
          <w:color w:val="384249"/>
          <w:spacing w:val="-2"/>
          <w:w w:val="105"/>
          <w:sz w:val="18"/>
        </w:rPr>
        <w:t>minority</w:t>
      </w:r>
      <w:r>
        <w:rPr>
          <w:color w:val="384249"/>
          <w:spacing w:val="-7"/>
          <w:w w:val="105"/>
          <w:sz w:val="18"/>
        </w:rPr>
        <w:t> </w:t>
      </w:r>
      <w:r>
        <w:rPr>
          <w:color w:val="384249"/>
          <w:spacing w:val="-2"/>
          <w:w w:val="105"/>
          <w:sz w:val="18"/>
        </w:rPr>
        <w:t>and low-income populations;</w:t>
      </w:r>
    </w:p>
    <w:p>
      <w:pPr>
        <w:pStyle w:val="ListParagraph"/>
        <w:numPr>
          <w:ilvl w:val="0"/>
          <w:numId w:val="17"/>
        </w:numPr>
        <w:tabs>
          <w:tab w:pos="4785" w:val="left" w:leader="none"/>
        </w:tabs>
        <w:spacing w:line="264" w:lineRule="auto" w:before="67" w:after="0"/>
        <w:ind w:left="4775" w:right="42" w:hanging="140"/>
        <w:jc w:val="left"/>
        <w:rPr>
          <w:sz w:val="18"/>
        </w:rPr>
      </w:pPr>
      <w:r>
        <w:rPr>
          <w:color w:val="384249"/>
          <w:w w:val="105"/>
          <w:sz w:val="18"/>
        </w:rPr>
        <w:t>Provides language interpreters to people </w:t>
      </w:r>
      <w:r>
        <w:rPr>
          <w:color w:val="384249"/>
          <w:sz w:val="18"/>
        </w:rPr>
        <w:t>who have difficulty understanding English.</w:t>
      </w:r>
    </w:p>
    <w:p>
      <w:pPr>
        <w:spacing w:line="216" w:lineRule="auto" w:before="129"/>
        <w:ind w:left="257" w:right="174" w:firstLine="0"/>
        <w:jc w:val="center"/>
        <w:rPr>
          <w:rFonts w:ascii="Arial"/>
          <w:b/>
          <w:i/>
          <w:sz w:val="45"/>
        </w:rPr>
      </w:pPr>
      <w:r>
        <w:rPr/>
        <w:br w:type="column"/>
      </w:r>
      <w:r>
        <w:rPr>
          <w:rFonts w:ascii="Arial"/>
          <w:b/>
          <w:i/>
          <w:color w:val="9E4D4F"/>
          <w:w w:val="110"/>
          <w:sz w:val="45"/>
        </w:rPr>
        <w:t>How</w:t>
      </w:r>
      <w:r>
        <w:rPr>
          <w:rFonts w:ascii="Arial"/>
          <w:b/>
          <w:i/>
          <w:color w:val="9E4D4F"/>
          <w:spacing w:val="-35"/>
          <w:w w:val="110"/>
          <w:sz w:val="45"/>
        </w:rPr>
        <w:t> </w:t>
      </w:r>
      <w:r>
        <w:rPr>
          <w:rFonts w:ascii="Arial"/>
          <w:b/>
          <w:i/>
          <w:color w:val="9E4D4F"/>
          <w:w w:val="110"/>
          <w:sz w:val="45"/>
        </w:rPr>
        <w:t>to</w:t>
      </w:r>
      <w:r>
        <w:rPr>
          <w:rFonts w:ascii="Arial"/>
          <w:b/>
          <w:i/>
          <w:color w:val="9E4D4F"/>
          <w:spacing w:val="-57"/>
          <w:w w:val="110"/>
          <w:sz w:val="45"/>
        </w:rPr>
        <w:t> </w:t>
      </w:r>
      <w:r>
        <w:rPr>
          <w:rFonts w:ascii="Arial"/>
          <w:b/>
          <w:i/>
          <w:color w:val="9E4D4F"/>
          <w:w w:val="110"/>
          <w:sz w:val="45"/>
        </w:rPr>
        <w:t>File</w:t>
      </w:r>
      <w:r>
        <w:rPr>
          <w:rFonts w:ascii="Arial"/>
          <w:b/>
          <w:i/>
          <w:color w:val="9E4D4F"/>
          <w:spacing w:val="-37"/>
          <w:w w:val="110"/>
          <w:sz w:val="45"/>
        </w:rPr>
        <w:t> </w:t>
      </w:r>
      <w:r>
        <w:rPr>
          <w:rFonts w:ascii="Arial"/>
          <w:b/>
          <w:i/>
          <w:color w:val="9E4D4F"/>
          <w:w w:val="110"/>
          <w:sz w:val="45"/>
        </w:rPr>
        <w:t>a</w:t>
      </w:r>
      <w:r>
        <w:rPr>
          <w:rFonts w:ascii="Arial"/>
          <w:b/>
          <w:i/>
          <w:color w:val="9E4D4F"/>
          <w:w w:val="110"/>
          <w:sz w:val="45"/>
        </w:rPr>
        <w:t> </w:t>
      </w:r>
      <w:r>
        <w:rPr>
          <w:rFonts w:ascii="Arial"/>
          <w:b/>
          <w:i/>
          <w:color w:val="9E4D4F"/>
          <w:spacing w:val="-2"/>
          <w:w w:val="110"/>
          <w:sz w:val="45"/>
        </w:rPr>
        <w:t>Complaint</w:t>
      </w:r>
    </w:p>
    <w:p>
      <w:pPr>
        <w:spacing w:line="261" w:lineRule="auto" w:before="237"/>
        <w:ind w:left="237" w:right="15" w:firstLine="11"/>
        <w:jc w:val="left"/>
        <w:rPr>
          <w:sz w:val="18"/>
        </w:rPr>
      </w:pPr>
      <w:r>
        <w:rPr/>
        <w:pict>
          <v:line style="position:absolute;mso-position-horizontal-relative:page;mso-position-vertical-relative:paragraph;z-index:15760896" from="524.500305pt,-3.651569pt" to="524.500305pt,-67.75766pt" stroked="true" strokeweight=".542973pt" strokecolor="#000000">
            <v:stroke dashstyle="solid"/>
            <w10:wrap type="none"/>
          </v:line>
        </w:pict>
      </w:r>
      <w:r>
        <w:rPr>
          <w:color w:val="384249"/>
          <w:w w:val="105"/>
          <w:sz w:val="18"/>
        </w:rPr>
        <w:t>If</w:t>
      </w:r>
      <w:r>
        <w:rPr>
          <w:color w:val="384249"/>
          <w:spacing w:val="-10"/>
          <w:w w:val="105"/>
          <w:sz w:val="18"/>
        </w:rPr>
        <w:t> </w:t>
      </w:r>
      <w:r>
        <w:rPr>
          <w:color w:val="384249"/>
          <w:w w:val="105"/>
          <w:sz w:val="18"/>
        </w:rPr>
        <w:t>you</w:t>
      </w:r>
      <w:r>
        <w:rPr>
          <w:color w:val="384249"/>
          <w:spacing w:val="-1"/>
          <w:w w:val="105"/>
          <w:sz w:val="18"/>
        </w:rPr>
        <w:t> </w:t>
      </w:r>
      <w:r>
        <w:rPr>
          <w:color w:val="384249"/>
          <w:w w:val="105"/>
          <w:sz w:val="18"/>
        </w:rPr>
        <w:t>believe</w:t>
      </w:r>
      <w:r>
        <w:rPr>
          <w:color w:val="384249"/>
          <w:spacing w:val="-1"/>
          <w:w w:val="105"/>
          <w:sz w:val="18"/>
        </w:rPr>
        <w:t> </w:t>
      </w:r>
      <w:r>
        <w:rPr>
          <w:color w:val="384249"/>
          <w:w w:val="105"/>
          <w:sz w:val="18"/>
        </w:rPr>
        <w:t>you have been discriminated against, you</w:t>
      </w:r>
      <w:r>
        <w:rPr>
          <w:color w:val="384249"/>
          <w:spacing w:val="-4"/>
          <w:w w:val="105"/>
          <w:sz w:val="18"/>
        </w:rPr>
        <w:t> </w:t>
      </w:r>
      <w:r>
        <w:rPr>
          <w:color w:val="384249"/>
          <w:w w:val="105"/>
          <w:sz w:val="18"/>
        </w:rPr>
        <w:t>will need to file</w:t>
      </w:r>
      <w:r>
        <w:rPr>
          <w:color w:val="384249"/>
          <w:spacing w:val="-3"/>
          <w:w w:val="105"/>
          <w:sz w:val="18"/>
        </w:rPr>
        <w:t> </w:t>
      </w:r>
      <w:r>
        <w:rPr>
          <w:color w:val="384249"/>
          <w:w w:val="105"/>
          <w:sz w:val="18"/>
        </w:rPr>
        <w:t>a written complaint.</w:t>
      </w:r>
      <w:r>
        <w:rPr>
          <w:color w:val="384249"/>
          <w:spacing w:val="-24"/>
          <w:w w:val="105"/>
          <w:sz w:val="18"/>
        </w:rPr>
        <w:t> </w:t>
      </w:r>
      <w:r>
        <w:rPr>
          <w:color w:val="384249"/>
          <w:w w:val="105"/>
          <w:sz w:val="18"/>
        </w:rPr>
        <w:t>The</w:t>
      </w:r>
      <w:r>
        <w:rPr>
          <w:color w:val="384249"/>
          <w:spacing w:val="-6"/>
          <w:w w:val="105"/>
          <w:sz w:val="18"/>
        </w:rPr>
        <w:t> </w:t>
      </w:r>
      <w:r>
        <w:rPr>
          <w:color w:val="384249"/>
          <w:w w:val="105"/>
          <w:sz w:val="18"/>
        </w:rPr>
        <w:t>com</w:t>
      </w:r>
      <w:r>
        <w:rPr>
          <w:color w:val="384249"/>
          <w:spacing w:val="-14"/>
          <w:w w:val="105"/>
          <w:sz w:val="18"/>
        </w:rPr>
        <w:t> </w:t>
      </w:r>
      <w:r>
        <w:rPr>
          <w:color w:val="384249"/>
          <w:w w:val="105"/>
          <w:sz w:val="18"/>
        </w:rPr>
        <w:t>plaint must</w:t>
      </w:r>
      <w:r>
        <w:rPr>
          <w:color w:val="384249"/>
          <w:spacing w:val="-14"/>
          <w:w w:val="105"/>
          <w:sz w:val="18"/>
        </w:rPr>
        <w:t> </w:t>
      </w:r>
      <w:r>
        <w:rPr>
          <w:color w:val="384249"/>
          <w:w w:val="105"/>
          <w:sz w:val="18"/>
        </w:rPr>
        <w:t>be</w:t>
      </w:r>
      <w:r>
        <w:rPr>
          <w:color w:val="384249"/>
          <w:spacing w:val="-10"/>
          <w:w w:val="105"/>
          <w:sz w:val="18"/>
        </w:rPr>
        <w:t> </w:t>
      </w:r>
      <w:r>
        <w:rPr>
          <w:color w:val="384249"/>
          <w:w w:val="105"/>
          <w:sz w:val="18"/>
        </w:rPr>
        <w:t>submitted within</w:t>
      </w:r>
      <w:r>
        <w:rPr>
          <w:color w:val="384249"/>
          <w:spacing w:val="-29"/>
          <w:w w:val="105"/>
          <w:sz w:val="18"/>
        </w:rPr>
        <w:t> </w:t>
      </w:r>
      <w:r>
        <w:rPr>
          <w:color w:val="384249"/>
          <w:w w:val="105"/>
          <w:sz w:val="18"/>
        </w:rPr>
        <w:t>180</w:t>
      </w:r>
      <w:r>
        <w:rPr>
          <w:color w:val="384249"/>
          <w:spacing w:val="-13"/>
          <w:w w:val="105"/>
          <w:sz w:val="18"/>
        </w:rPr>
        <w:t> </w:t>
      </w:r>
      <w:r>
        <w:rPr>
          <w:color w:val="384249"/>
          <w:w w:val="105"/>
          <w:sz w:val="18"/>
        </w:rPr>
        <w:t>days</w:t>
      </w:r>
      <w:r>
        <w:rPr>
          <w:color w:val="384249"/>
          <w:spacing w:val="-23"/>
          <w:w w:val="105"/>
          <w:sz w:val="18"/>
        </w:rPr>
        <w:t> </w:t>
      </w:r>
      <w:r>
        <w:rPr>
          <w:color w:val="384249"/>
          <w:w w:val="105"/>
          <w:sz w:val="18"/>
        </w:rPr>
        <w:t>of</w:t>
      </w:r>
      <w:r>
        <w:rPr>
          <w:color w:val="384249"/>
          <w:spacing w:val="-3"/>
          <w:w w:val="105"/>
          <w:sz w:val="18"/>
        </w:rPr>
        <w:t> </w:t>
      </w:r>
      <w:r>
        <w:rPr>
          <w:color w:val="384249"/>
          <w:w w:val="105"/>
          <w:sz w:val="18"/>
        </w:rPr>
        <w:t>the</w:t>
      </w:r>
      <w:r>
        <w:rPr>
          <w:color w:val="384249"/>
          <w:spacing w:val="-12"/>
          <w:w w:val="105"/>
          <w:sz w:val="18"/>
        </w:rPr>
        <w:t> </w:t>
      </w:r>
      <w:r>
        <w:rPr>
          <w:color w:val="384249"/>
          <w:w w:val="105"/>
          <w:sz w:val="18"/>
        </w:rPr>
        <w:t>alleged</w:t>
      </w:r>
      <w:r>
        <w:rPr>
          <w:color w:val="384249"/>
          <w:spacing w:val="-18"/>
          <w:w w:val="105"/>
          <w:sz w:val="18"/>
        </w:rPr>
        <w:t> </w:t>
      </w:r>
      <w:r>
        <w:rPr>
          <w:color w:val="384249"/>
          <w:w w:val="105"/>
          <w:sz w:val="18"/>
        </w:rPr>
        <w:t>discrimination. The</w:t>
      </w:r>
      <w:r>
        <w:rPr>
          <w:color w:val="384249"/>
          <w:spacing w:val="-13"/>
          <w:w w:val="105"/>
          <w:sz w:val="18"/>
        </w:rPr>
        <w:t> </w:t>
      </w:r>
      <w:r>
        <w:rPr>
          <w:color w:val="384249"/>
          <w:w w:val="105"/>
          <w:sz w:val="18"/>
        </w:rPr>
        <w:t>com</w:t>
      </w:r>
      <w:r>
        <w:rPr>
          <w:color w:val="384249"/>
          <w:spacing w:val="-30"/>
          <w:w w:val="105"/>
          <w:sz w:val="18"/>
        </w:rPr>
        <w:t> </w:t>
      </w:r>
      <w:r>
        <w:rPr>
          <w:color w:val="384249"/>
          <w:w w:val="105"/>
          <w:sz w:val="18"/>
        </w:rPr>
        <w:t>plaint</w:t>
      </w:r>
      <w:r>
        <w:rPr>
          <w:color w:val="384249"/>
          <w:spacing w:val="-13"/>
          <w:w w:val="105"/>
          <w:sz w:val="18"/>
        </w:rPr>
        <w:t> </w:t>
      </w:r>
      <w:r>
        <w:rPr>
          <w:color w:val="384249"/>
          <w:w w:val="105"/>
          <w:sz w:val="18"/>
        </w:rPr>
        <w:t>form</w:t>
      </w:r>
      <w:r>
        <w:rPr>
          <w:color w:val="384249"/>
          <w:spacing w:val="-12"/>
          <w:w w:val="105"/>
          <w:sz w:val="18"/>
        </w:rPr>
        <w:t> </w:t>
      </w:r>
      <w:r>
        <w:rPr>
          <w:color w:val="384249"/>
          <w:w w:val="105"/>
          <w:sz w:val="18"/>
        </w:rPr>
        <w:t>is</w:t>
      </w:r>
      <w:r>
        <w:rPr>
          <w:color w:val="384249"/>
          <w:spacing w:val="-12"/>
          <w:w w:val="105"/>
          <w:sz w:val="18"/>
        </w:rPr>
        <w:t> </w:t>
      </w:r>
      <w:r>
        <w:rPr>
          <w:color w:val="384249"/>
          <w:w w:val="105"/>
          <w:sz w:val="18"/>
        </w:rPr>
        <w:t>on</w:t>
      </w:r>
      <w:r>
        <w:rPr>
          <w:color w:val="384249"/>
          <w:spacing w:val="-8"/>
          <w:w w:val="105"/>
          <w:sz w:val="18"/>
        </w:rPr>
        <w:t> </w:t>
      </w:r>
      <w:r>
        <w:rPr>
          <w:color w:val="384249"/>
          <w:w w:val="105"/>
          <w:sz w:val="18"/>
        </w:rPr>
        <w:t>our website</w:t>
      </w:r>
      <w:r>
        <w:rPr>
          <w:color w:val="384249"/>
          <w:spacing w:val="-19"/>
          <w:w w:val="105"/>
          <w:sz w:val="18"/>
        </w:rPr>
        <w:t> </w:t>
      </w:r>
      <w:r>
        <w:rPr>
          <w:color w:val="384249"/>
          <w:w w:val="105"/>
          <w:sz w:val="18"/>
        </w:rPr>
        <w:t>for</w:t>
      </w:r>
      <w:r>
        <w:rPr>
          <w:color w:val="384249"/>
          <w:spacing w:val="-12"/>
          <w:w w:val="105"/>
          <w:sz w:val="18"/>
        </w:rPr>
        <w:t> </w:t>
      </w:r>
      <w:r>
        <w:rPr>
          <w:color w:val="384249"/>
          <w:w w:val="105"/>
          <w:sz w:val="18"/>
        </w:rPr>
        <w:t>you to download.</w:t>
      </w:r>
    </w:p>
    <w:p>
      <w:pPr>
        <w:spacing w:before="116"/>
        <w:ind w:left="245" w:right="0" w:firstLine="0"/>
        <w:jc w:val="left"/>
        <w:rPr>
          <w:b/>
          <w:i/>
          <w:sz w:val="20"/>
        </w:rPr>
      </w:pPr>
      <w:r>
        <w:rPr>
          <w:b/>
          <w:i/>
          <w:color w:val="384249"/>
          <w:w w:val="85"/>
          <w:sz w:val="20"/>
        </w:rPr>
        <w:t>.Be</w:t>
      </w:r>
      <w:r>
        <w:rPr>
          <w:b/>
          <w:i/>
          <w:color w:val="384249"/>
          <w:sz w:val="20"/>
        </w:rPr>
        <w:t> </w:t>
      </w:r>
      <w:r>
        <w:rPr>
          <w:b/>
          <w:i/>
          <w:color w:val="384249"/>
          <w:w w:val="85"/>
          <w:sz w:val="20"/>
        </w:rPr>
        <w:t>prepared</w:t>
      </w:r>
      <w:r>
        <w:rPr>
          <w:b/>
          <w:i/>
          <w:color w:val="384249"/>
          <w:spacing w:val="-5"/>
          <w:w w:val="85"/>
          <w:sz w:val="20"/>
        </w:rPr>
        <w:t> </w:t>
      </w:r>
      <w:r>
        <w:rPr>
          <w:b/>
          <w:i/>
          <w:color w:val="384249"/>
          <w:w w:val="85"/>
          <w:sz w:val="20"/>
        </w:rPr>
        <w:t>to</w:t>
      </w:r>
      <w:r>
        <w:rPr>
          <w:b/>
          <w:i/>
          <w:color w:val="384249"/>
          <w:spacing w:val="5"/>
          <w:sz w:val="20"/>
        </w:rPr>
        <w:t> </w:t>
      </w:r>
      <w:r>
        <w:rPr>
          <w:b/>
          <w:i/>
          <w:color w:val="384249"/>
          <w:w w:val="85"/>
          <w:sz w:val="20"/>
        </w:rPr>
        <w:t>fill</w:t>
      </w:r>
      <w:r>
        <w:rPr>
          <w:b/>
          <w:i/>
          <w:color w:val="384249"/>
          <w:spacing w:val="-4"/>
          <w:w w:val="85"/>
          <w:sz w:val="20"/>
        </w:rPr>
        <w:t> </w:t>
      </w:r>
      <w:r>
        <w:rPr>
          <w:b/>
          <w:i/>
          <w:color w:val="384249"/>
          <w:spacing w:val="-5"/>
          <w:w w:val="85"/>
          <w:sz w:val="20"/>
        </w:rPr>
        <w:t>in:</w:t>
      </w:r>
    </w:p>
    <w:p>
      <w:pPr>
        <w:pStyle w:val="ListParagraph"/>
        <w:numPr>
          <w:ilvl w:val="0"/>
          <w:numId w:val="18"/>
        </w:numPr>
        <w:tabs>
          <w:tab w:pos="524" w:val="left" w:leader="none"/>
        </w:tabs>
        <w:spacing w:line="240" w:lineRule="auto" w:before="93" w:after="0"/>
        <w:ind w:left="523" w:right="0" w:hanging="150"/>
        <w:jc w:val="left"/>
        <w:rPr>
          <w:sz w:val="18"/>
        </w:rPr>
      </w:pPr>
      <w:r>
        <w:rPr>
          <w:color w:val="384249"/>
          <w:w w:val="105"/>
          <w:sz w:val="18"/>
        </w:rPr>
        <w:t>Your</w:t>
      </w:r>
      <w:r>
        <w:rPr>
          <w:color w:val="384249"/>
          <w:spacing w:val="-20"/>
          <w:w w:val="105"/>
          <w:sz w:val="18"/>
        </w:rPr>
        <w:t> </w:t>
      </w:r>
      <w:r>
        <w:rPr>
          <w:color w:val="384249"/>
          <w:w w:val="105"/>
          <w:sz w:val="18"/>
        </w:rPr>
        <w:t>name,</w:t>
      </w:r>
      <w:r>
        <w:rPr>
          <w:color w:val="384249"/>
          <w:spacing w:val="-12"/>
          <w:w w:val="105"/>
          <w:sz w:val="18"/>
        </w:rPr>
        <w:t> </w:t>
      </w:r>
      <w:r>
        <w:rPr>
          <w:color w:val="384249"/>
          <w:w w:val="105"/>
          <w:sz w:val="18"/>
        </w:rPr>
        <w:t>address</w:t>
      </w:r>
      <w:r>
        <w:rPr>
          <w:color w:val="384249"/>
          <w:spacing w:val="-18"/>
          <w:w w:val="105"/>
          <w:sz w:val="18"/>
        </w:rPr>
        <w:t> </w:t>
      </w:r>
      <w:r>
        <w:rPr>
          <w:color w:val="384249"/>
          <w:w w:val="105"/>
          <w:sz w:val="18"/>
        </w:rPr>
        <w:t>and</w:t>
      </w:r>
      <w:r>
        <w:rPr>
          <w:color w:val="384249"/>
          <w:spacing w:val="-7"/>
          <w:w w:val="105"/>
          <w:sz w:val="18"/>
        </w:rPr>
        <w:t> </w:t>
      </w:r>
      <w:r>
        <w:rPr>
          <w:color w:val="384249"/>
          <w:w w:val="105"/>
          <w:sz w:val="18"/>
        </w:rPr>
        <w:t>phone</w:t>
      </w:r>
      <w:r>
        <w:rPr>
          <w:color w:val="384249"/>
          <w:spacing w:val="-9"/>
          <w:w w:val="105"/>
          <w:sz w:val="18"/>
        </w:rPr>
        <w:t> </w:t>
      </w:r>
      <w:r>
        <w:rPr>
          <w:color w:val="384249"/>
          <w:spacing w:val="-2"/>
          <w:w w:val="105"/>
          <w:sz w:val="18"/>
        </w:rPr>
        <w:t>number;</w:t>
      </w:r>
    </w:p>
    <w:p>
      <w:pPr>
        <w:pStyle w:val="ListParagraph"/>
        <w:numPr>
          <w:ilvl w:val="0"/>
          <w:numId w:val="18"/>
        </w:numPr>
        <w:tabs>
          <w:tab w:pos="509" w:val="left" w:leader="none"/>
        </w:tabs>
        <w:spacing w:line="252" w:lineRule="auto" w:before="86" w:after="0"/>
        <w:ind w:left="513" w:right="110" w:hanging="140"/>
        <w:jc w:val="left"/>
        <w:rPr>
          <w:sz w:val="18"/>
        </w:rPr>
      </w:pPr>
      <w:r>
        <w:rPr>
          <w:color w:val="384249"/>
          <w:w w:val="105"/>
          <w:sz w:val="18"/>
        </w:rPr>
        <w:t>The</w:t>
      </w:r>
      <w:r>
        <w:rPr>
          <w:color w:val="384249"/>
          <w:spacing w:val="-10"/>
          <w:w w:val="105"/>
          <w:sz w:val="18"/>
        </w:rPr>
        <w:t> </w:t>
      </w:r>
      <w:r>
        <w:rPr>
          <w:color w:val="384249"/>
          <w:w w:val="105"/>
          <w:sz w:val="18"/>
        </w:rPr>
        <w:t>name</w:t>
      </w:r>
      <w:r>
        <w:rPr>
          <w:color w:val="384249"/>
          <w:spacing w:val="-19"/>
          <w:w w:val="105"/>
          <w:sz w:val="18"/>
        </w:rPr>
        <w:t> </w:t>
      </w:r>
      <w:r>
        <w:rPr>
          <w:color w:val="384249"/>
          <w:w w:val="105"/>
          <w:sz w:val="18"/>
        </w:rPr>
        <w:t>and</w:t>
      </w:r>
      <w:r>
        <w:rPr>
          <w:color w:val="384249"/>
          <w:spacing w:val="-7"/>
          <w:w w:val="105"/>
          <w:sz w:val="18"/>
        </w:rPr>
        <w:t> </w:t>
      </w:r>
      <w:r>
        <w:rPr>
          <w:color w:val="384249"/>
          <w:w w:val="105"/>
          <w:sz w:val="18"/>
        </w:rPr>
        <w:t>address</w:t>
      </w:r>
      <w:r>
        <w:rPr>
          <w:color w:val="384249"/>
          <w:spacing w:val="-19"/>
          <w:w w:val="105"/>
          <w:sz w:val="18"/>
        </w:rPr>
        <w:t> </w:t>
      </w:r>
      <w:r>
        <w:rPr>
          <w:color w:val="384249"/>
          <w:w w:val="105"/>
          <w:sz w:val="18"/>
        </w:rPr>
        <w:t>of</w:t>
      </w:r>
      <w:r>
        <w:rPr>
          <w:color w:val="384249"/>
          <w:spacing w:val="-19"/>
          <w:w w:val="105"/>
          <w:sz w:val="18"/>
        </w:rPr>
        <w:t> </w:t>
      </w:r>
      <w:r>
        <w:rPr>
          <w:color w:val="384249"/>
          <w:w w:val="105"/>
          <w:sz w:val="18"/>
        </w:rPr>
        <w:t>the organization you</w:t>
      </w:r>
      <w:r>
        <w:rPr>
          <w:color w:val="384249"/>
          <w:spacing w:val="-5"/>
          <w:w w:val="105"/>
          <w:sz w:val="18"/>
        </w:rPr>
        <w:t> </w:t>
      </w:r>
      <w:r>
        <w:rPr>
          <w:color w:val="384249"/>
          <w:w w:val="105"/>
          <w:sz w:val="18"/>
        </w:rPr>
        <w:t>believe discriminated against</w:t>
      </w:r>
      <w:r>
        <w:rPr>
          <w:color w:val="384249"/>
          <w:spacing w:val="-18"/>
          <w:w w:val="105"/>
          <w:sz w:val="18"/>
        </w:rPr>
        <w:t> </w:t>
      </w:r>
      <w:r>
        <w:rPr>
          <w:color w:val="384249"/>
          <w:w w:val="105"/>
          <w:sz w:val="18"/>
        </w:rPr>
        <w:t>you;</w:t>
      </w:r>
    </w:p>
    <w:p>
      <w:pPr>
        <w:pStyle w:val="ListParagraph"/>
        <w:numPr>
          <w:ilvl w:val="0"/>
          <w:numId w:val="18"/>
        </w:numPr>
        <w:tabs>
          <w:tab w:pos="533" w:val="left" w:leader="none"/>
        </w:tabs>
        <w:spacing w:line="252" w:lineRule="auto" w:before="87" w:after="0"/>
        <w:ind w:left="518" w:right="238" w:hanging="145"/>
        <w:jc w:val="left"/>
        <w:rPr>
          <w:sz w:val="18"/>
        </w:rPr>
      </w:pPr>
      <w:r>
        <w:rPr>
          <w:color w:val="384249"/>
          <w:w w:val="105"/>
          <w:sz w:val="18"/>
        </w:rPr>
        <w:t>Details</w:t>
      </w:r>
      <w:r>
        <w:rPr>
          <w:color w:val="384249"/>
          <w:spacing w:val="-21"/>
          <w:w w:val="105"/>
          <w:sz w:val="18"/>
        </w:rPr>
        <w:t> </w:t>
      </w:r>
      <w:r>
        <w:rPr>
          <w:color w:val="384249"/>
          <w:w w:val="105"/>
          <w:sz w:val="18"/>
        </w:rPr>
        <w:t>of</w:t>
      </w:r>
      <w:r>
        <w:rPr>
          <w:color w:val="384249"/>
          <w:spacing w:val="-16"/>
          <w:w w:val="105"/>
          <w:sz w:val="18"/>
        </w:rPr>
        <w:t> </w:t>
      </w:r>
      <w:r>
        <w:rPr>
          <w:color w:val="384249"/>
          <w:w w:val="105"/>
          <w:sz w:val="18"/>
        </w:rPr>
        <w:t>the</w:t>
      </w:r>
      <w:r>
        <w:rPr>
          <w:color w:val="384249"/>
          <w:spacing w:val="-12"/>
          <w:w w:val="105"/>
          <w:sz w:val="18"/>
        </w:rPr>
        <w:t> </w:t>
      </w:r>
      <w:r>
        <w:rPr>
          <w:color w:val="384249"/>
          <w:w w:val="105"/>
          <w:sz w:val="18"/>
        </w:rPr>
        <w:t>alleged</w:t>
      </w:r>
      <w:r>
        <w:rPr>
          <w:color w:val="384249"/>
          <w:spacing w:val="-23"/>
          <w:w w:val="105"/>
          <w:sz w:val="18"/>
        </w:rPr>
        <w:t> </w:t>
      </w:r>
      <w:r>
        <w:rPr>
          <w:color w:val="384249"/>
          <w:w w:val="105"/>
          <w:sz w:val="18"/>
        </w:rPr>
        <w:t>discrimination</w:t>
      </w:r>
      <w:r>
        <w:rPr>
          <w:color w:val="384249"/>
          <w:spacing w:val="-24"/>
          <w:w w:val="105"/>
          <w:sz w:val="18"/>
        </w:rPr>
        <w:t> </w:t>
      </w:r>
      <w:r>
        <w:rPr>
          <w:color w:val="384249"/>
          <w:w w:val="105"/>
          <w:sz w:val="18"/>
        </w:rPr>
        <w:t>and any other relevant information; and</w:t>
      </w:r>
    </w:p>
    <w:p>
      <w:pPr>
        <w:pStyle w:val="ListParagraph"/>
        <w:numPr>
          <w:ilvl w:val="0"/>
          <w:numId w:val="18"/>
        </w:numPr>
        <w:tabs>
          <w:tab w:pos="509" w:val="left" w:leader="none"/>
        </w:tabs>
        <w:spacing w:line="264" w:lineRule="auto" w:before="76" w:after="0"/>
        <w:ind w:left="523" w:right="344" w:hanging="150"/>
        <w:jc w:val="left"/>
        <w:rPr>
          <w:sz w:val="18"/>
        </w:rPr>
      </w:pPr>
      <w:r>
        <w:rPr>
          <w:color w:val="384249"/>
          <w:w w:val="105"/>
          <w:sz w:val="18"/>
        </w:rPr>
        <w:t>The</w:t>
      </w:r>
      <w:r>
        <w:rPr>
          <w:color w:val="384249"/>
          <w:spacing w:val="-1"/>
          <w:w w:val="105"/>
          <w:sz w:val="18"/>
        </w:rPr>
        <w:t> </w:t>
      </w:r>
      <w:r>
        <w:rPr>
          <w:color w:val="384249"/>
          <w:w w:val="105"/>
          <w:sz w:val="18"/>
        </w:rPr>
        <w:t>names</w:t>
      </w:r>
      <w:r>
        <w:rPr>
          <w:color w:val="384249"/>
          <w:spacing w:val="-16"/>
          <w:w w:val="105"/>
          <w:sz w:val="18"/>
        </w:rPr>
        <w:t> </w:t>
      </w:r>
      <w:r>
        <w:rPr>
          <w:color w:val="384249"/>
          <w:w w:val="105"/>
          <w:sz w:val="18"/>
        </w:rPr>
        <w:t>of</w:t>
      </w:r>
      <w:r>
        <w:rPr>
          <w:color w:val="384249"/>
          <w:spacing w:val="-17"/>
          <w:w w:val="105"/>
          <w:sz w:val="18"/>
        </w:rPr>
        <w:t> </w:t>
      </w:r>
      <w:r>
        <w:rPr>
          <w:color w:val="384249"/>
          <w:w w:val="105"/>
          <w:sz w:val="18"/>
        </w:rPr>
        <w:t>anyone</w:t>
      </w:r>
      <w:r>
        <w:rPr>
          <w:color w:val="384249"/>
          <w:spacing w:val="-21"/>
          <w:w w:val="105"/>
          <w:sz w:val="18"/>
        </w:rPr>
        <w:t> </w:t>
      </w:r>
      <w:r>
        <w:rPr>
          <w:color w:val="384249"/>
          <w:w w:val="105"/>
          <w:sz w:val="18"/>
        </w:rPr>
        <w:t>we</w:t>
      </w:r>
      <w:r>
        <w:rPr>
          <w:color w:val="384249"/>
          <w:spacing w:val="-21"/>
          <w:w w:val="105"/>
          <w:sz w:val="18"/>
        </w:rPr>
        <w:t> </w:t>
      </w:r>
      <w:r>
        <w:rPr>
          <w:color w:val="384249"/>
          <w:w w:val="105"/>
          <w:sz w:val="18"/>
        </w:rPr>
        <w:t>could</w:t>
      </w:r>
      <w:r>
        <w:rPr>
          <w:color w:val="384249"/>
          <w:spacing w:val="-19"/>
          <w:w w:val="105"/>
          <w:sz w:val="18"/>
        </w:rPr>
        <w:t> </w:t>
      </w:r>
      <w:r>
        <w:rPr>
          <w:color w:val="384249"/>
          <w:w w:val="105"/>
          <w:sz w:val="18"/>
        </w:rPr>
        <w:t>contact regarding the</w:t>
      </w:r>
      <w:r>
        <w:rPr>
          <w:color w:val="384249"/>
          <w:spacing w:val="-8"/>
          <w:w w:val="105"/>
          <w:sz w:val="18"/>
        </w:rPr>
        <w:t> </w:t>
      </w:r>
      <w:r>
        <w:rPr>
          <w:color w:val="384249"/>
          <w:w w:val="105"/>
          <w:sz w:val="18"/>
        </w:rPr>
        <w:t>alleged discrimination.</w:t>
      </w:r>
    </w:p>
    <w:p>
      <w:pPr>
        <w:pStyle w:val="BodyText"/>
        <w:rPr>
          <w:sz w:val="20"/>
        </w:rPr>
      </w:pPr>
    </w:p>
    <w:p>
      <w:pPr>
        <w:pStyle w:val="BodyText"/>
        <w:spacing w:before="7"/>
        <w:rPr>
          <w:sz w:val="19"/>
        </w:rPr>
      </w:pPr>
    </w:p>
    <w:p>
      <w:pPr>
        <w:spacing w:before="1"/>
        <w:ind w:left="325" w:right="174" w:firstLine="0"/>
        <w:jc w:val="center"/>
        <w:rPr>
          <w:i/>
          <w:sz w:val="20"/>
        </w:rPr>
      </w:pPr>
      <w:r>
        <w:rPr>
          <w:i/>
          <w:color w:val="384249"/>
          <w:w w:val="90"/>
          <w:sz w:val="20"/>
        </w:rPr>
        <w:t>0nm</w:t>
      </w:r>
      <w:r>
        <w:rPr>
          <w:i/>
          <w:color w:val="384249"/>
          <w:spacing w:val="-22"/>
          <w:w w:val="90"/>
          <w:sz w:val="20"/>
        </w:rPr>
        <w:t> </w:t>
      </w:r>
      <w:r>
        <w:rPr>
          <w:i/>
          <w:color w:val="384249"/>
          <w:w w:val="90"/>
          <w:sz w:val="20"/>
        </w:rPr>
        <w:t>you</w:t>
      </w:r>
      <w:r>
        <w:rPr>
          <w:i/>
          <w:color w:val="384249"/>
          <w:spacing w:val="-15"/>
          <w:w w:val="90"/>
          <w:sz w:val="20"/>
        </w:rPr>
        <w:t> </w:t>
      </w:r>
      <w:r>
        <w:rPr>
          <w:i/>
          <w:color w:val="384249"/>
          <w:w w:val="90"/>
          <w:sz w:val="20"/>
        </w:rPr>
        <w:t>have</w:t>
      </w:r>
      <w:r>
        <w:rPr>
          <w:i/>
          <w:color w:val="384249"/>
          <w:spacing w:val="-2"/>
          <w:sz w:val="20"/>
        </w:rPr>
        <w:t> </w:t>
      </w:r>
      <w:r>
        <w:rPr>
          <w:i/>
          <w:color w:val="384249"/>
          <w:w w:val="90"/>
          <w:sz w:val="20"/>
        </w:rPr>
        <w:t>filled</w:t>
      </w:r>
      <w:r>
        <w:rPr>
          <w:i/>
          <w:color w:val="384249"/>
          <w:spacing w:val="-7"/>
          <w:w w:val="90"/>
          <w:sz w:val="20"/>
        </w:rPr>
        <w:t> </w:t>
      </w:r>
      <w:r>
        <w:rPr>
          <w:i/>
          <w:color w:val="384249"/>
          <w:w w:val="90"/>
          <w:sz w:val="20"/>
        </w:rPr>
        <w:t>in</w:t>
      </w:r>
      <w:r>
        <w:rPr>
          <w:i/>
          <w:color w:val="384249"/>
          <w:spacing w:val="-25"/>
          <w:w w:val="90"/>
          <w:sz w:val="20"/>
        </w:rPr>
        <w:t> </w:t>
      </w:r>
      <w:r>
        <w:rPr>
          <w:i/>
          <w:color w:val="384249"/>
          <w:w w:val="90"/>
          <w:sz w:val="20"/>
        </w:rPr>
        <w:t>the</w:t>
      </w:r>
      <w:r>
        <w:rPr>
          <w:rFonts w:ascii="Arial"/>
          <w:i/>
          <w:color w:val="384249"/>
          <w:w w:val="90"/>
          <w:sz w:val="25"/>
        </w:rPr>
        <w:t>fonn,</w:t>
      </w:r>
      <w:r>
        <w:rPr>
          <w:rFonts w:ascii="Arial"/>
          <w:i/>
          <w:color w:val="384249"/>
          <w:spacing w:val="-28"/>
          <w:w w:val="90"/>
          <w:sz w:val="25"/>
        </w:rPr>
        <w:t> </w:t>
      </w:r>
      <w:r>
        <w:rPr>
          <w:i/>
          <w:color w:val="384249"/>
          <w:w w:val="90"/>
          <w:sz w:val="20"/>
        </w:rPr>
        <w:t>mail</w:t>
      </w:r>
      <w:r>
        <w:rPr>
          <w:i/>
          <w:color w:val="384249"/>
          <w:spacing w:val="-11"/>
          <w:w w:val="90"/>
          <w:sz w:val="20"/>
        </w:rPr>
        <w:t> </w:t>
      </w:r>
      <w:r>
        <w:rPr>
          <w:i/>
          <w:color w:val="384249"/>
          <w:w w:val="90"/>
          <w:sz w:val="20"/>
        </w:rPr>
        <w:t>it</w:t>
      </w:r>
      <w:r>
        <w:rPr>
          <w:i/>
          <w:color w:val="384249"/>
          <w:spacing w:val="-5"/>
          <w:sz w:val="20"/>
        </w:rPr>
        <w:t> </w:t>
      </w:r>
      <w:r>
        <w:rPr>
          <w:color w:val="384249"/>
          <w:w w:val="90"/>
          <w:sz w:val="17"/>
        </w:rPr>
        <w:t>to</w:t>
      </w:r>
      <w:r>
        <w:rPr>
          <w:color w:val="384249"/>
          <w:spacing w:val="13"/>
          <w:sz w:val="17"/>
        </w:rPr>
        <w:t> </w:t>
      </w:r>
      <w:r>
        <w:rPr>
          <w:i/>
          <w:color w:val="384249"/>
          <w:spacing w:val="-5"/>
          <w:w w:val="90"/>
          <w:sz w:val="20"/>
        </w:rPr>
        <w:t>us:</w:t>
      </w:r>
    </w:p>
    <w:p>
      <w:pPr>
        <w:spacing w:before="58"/>
        <w:ind w:left="697" w:right="573" w:firstLine="0"/>
        <w:jc w:val="center"/>
        <w:rPr>
          <w:sz w:val="23"/>
        </w:rPr>
      </w:pPr>
      <w:r>
        <w:rPr>
          <w:color w:val="384249"/>
          <w:w w:val="85"/>
          <w:sz w:val="23"/>
        </w:rPr>
        <w:t>MaineDOT</w:t>
      </w:r>
      <w:r>
        <w:rPr>
          <w:color w:val="384249"/>
          <w:sz w:val="23"/>
        </w:rPr>
        <w:t> </w:t>
      </w:r>
      <w:r>
        <w:rPr>
          <w:color w:val="384249"/>
          <w:w w:val="85"/>
          <w:sz w:val="23"/>
        </w:rPr>
        <w:t>Civil</w:t>
      </w:r>
      <w:r>
        <w:rPr>
          <w:color w:val="384249"/>
          <w:spacing w:val="1"/>
          <w:sz w:val="23"/>
        </w:rPr>
        <w:t> </w:t>
      </w:r>
      <w:r>
        <w:rPr>
          <w:color w:val="384249"/>
          <w:w w:val="85"/>
          <w:sz w:val="23"/>
        </w:rPr>
        <w:t>Rights</w:t>
      </w:r>
      <w:r>
        <w:rPr>
          <w:color w:val="384249"/>
          <w:spacing w:val="-15"/>
          <w:w w:val="85"/>
          <w:sz w:val="23"/>
        </w:rPr>
        <w:t> </w:t>
      </w:r>
      <w:r>
        <w:rPr>
          <w:color w:val="384249"/>
          <w:spacing w:val="-2"/>
          <w:w w:val="85"/>
          <w:sz w:val="23"/>
        </w:rPr>
        <w:t>Office</w:t>
      </w:r>
    </w:p>
    <w:p>
      <w:pPr>
        <w:spacing w:line="225" w:lineRule="auto" w:before="75"/>
        <w:ind w:left="882" w:right="767" w:firstLine="3"/>
        <w:jc w:val="center"/>
        <w:rPr>
          <w:sz w:val="18"/>
        </w:rPr>
      </w:pPr>
      <w:r>
        <w:rPr>
          <w:color w:val="384249"/>
          <w:w w:val="105"/>
          <w:sz w:val="18"/>
        </w:rPr>
        <w:t>16</w:t>
      </w:r>
      <w:r>
        <w:rPr>
          <w:color w:val="384249"/>
          <w:spacing w:val="40"/>
          <w:w w:val="105"/>
          <w:sz w:val="18"/>
        </w:rPr>
        <w:t> </w:t>
      </w:r>
      <w:r>
        <w:rPr>
          <w:color w:val="384249"/>
          <w:w w:val="105"/>
          <w:sz w:val="18"/>
        </w:rPr>
        <w:t>State House Station </w:t>
      </w:r>
      <w:r>
        <w:rPr>
          <w:color w:val="384249"/>
          <w:sz w:val="18"/>
        </w:rPr>
        <w:t>Augusta,</w:t>
      </w:r>
      <w:r>
        <w:rPr>
          <w:color w:val="384249"/>
          <w:spacing w:val="-3"/>
          <w:sz w:val="18"/>
        </w:rPr>
        <w:t> </w:t>
      </w:r>
      <w:r>
        <w:rPr>
          <w:color w:val="384249"/>
          <w:sz w:val="18"/>
        </w:rPr>
        <w:t>Maine</w:t>
      </w:r>
      <w:r>
        <w:rPr>
          <w:color w:val="384249"/>
          <w:spacing w:val="-1"/>
          <w:sz w:val="18"/>
        </w:rPr>
        <w:t> </w:t>
      </w:r>
      <w:r>
        <w:rPr>
          <w:color w:val="384249"/>
          <w:sz w:val="18"/>
        </w:rPr>
        <w:t>04333-0016</w:t>
      </w:r>
    </w:p>
    <w:p>
      <w:pPr>
        <w:spacing w:before="96"/>
        <w:ind w:left="692" w:right="573" w:firstLine="0"/>
        <w:jc w:val="center"/>
        <w:rPr>
          <w:sz w:val="22"/>
        </w:rPr>
      </w:pPr>
      <w:r>
        <w:rPr/>
        <w:drawing>
          <wp:anchor distT="0" distB="0" distL="0" distR="0" allowOverlap="1" layoutInCell="1" locked="0" behindDoc="0" simplePos="0" relativeHeight="15759872">
            <wp:simplePos x="0" y="0"/>
            <wp:positionH relativeFrom="page">
              <wp:posOffset>7330040</wp:posOffset>
            </wp:positionH>
            <wp:positionV relativeFrom="paragraph">
              <wp:posOffset>895137</wp:posOffset>
            </wp:positionV>
            <wp:extent cx="1275714" cy="234584"/>
            <wp:effectExtent l="0" t="0" r="0" b="0"/>
            <wp:wrapNone/>
            <wp:docPr id="17" name="image11.png"/>
            <wp:cNvGraphicFramePr>
              <a:graphicFrameLocks noChangeAspect="1"/>
            </wp:cNvGraphicFramePr>
            <a:graphic>
              <a:graphicData uri="http://schemas.openxmlformats.org/drawingml/2006/picture">
                <pic:pic>
                  <pic:nvPicPr>
                    <pic:cNvPr id="18" name="image11.png"/>
                    <pic:cNvPicPr/>
                  </pic:nvPicPr>
                  <pic:blipFill>
                    <a:blip r:embed="rId48" cstate="print"/>
                    <a:stretch>
                      <a:fillRect/>
                    </a:stretch>
                  </pic:blipFill>
                  <pic:spPr>
                    <a:xfrm>
                      <a:off x="0" y="0"/>
                      <a:ext cx="1275714" cy="234584"/>
                    </a:xfrm>
                    <a:prstGeom prst="rect">
                      <a:avLst/>
                    </a:prstGeom>
                  </pic:spPr>
                </pic:pic>
              </a:graphicData>
            </a:graphic>
          </wp:anchor>
        </w:drawing>
      </w:r>
      <w:r>
        <w:rPr>
          <w:color w:val="384249"/>
          <w:spacing w:val="-6"/>
          <w:sz w:val="22"/>
        </w:rPr>
        <w:t>207-624-3056</w:t>
      </w:r>
    </w:p>
    <w:p>
      <w:pPr>
        <w:pStyle w:val="BodyText"/>
        <w:rPr>
          <w:sz w:val="20"/>
        </w:rPr>
      </w:pPr>
    </w:p>
    <w:p>
      <w:pPr>
        <w:pStyle w:val="BodyText"/>
        <w:rPr>
          <w:sz w:val="21"/>
        </w:rPr>
      </w:pPr>
      <w:r>
        <w:rPr/>
        <w:drawing>
          <wp:anchor distT="0" distB="0" distL="0" distR="0" allowOverlap="1" layoutInCell="1" locked="0" behindDoc="0" simplePos="0" relativeHeight="59">
            <wp:simplePos x="0" y="0"/>
            <wp:positionH relativeFrom="page">
              <wp:posOffset>7330040</wp:posOffset>
            </wp:positionH>
            <wp:positionV relativeFrom="paragraph">
              <wp:posOffset>168616</wp:posOffset>
            </wp:positionV>
            <wp:extent cx="1268032" cy="233172"/>
            <wp:effectExtent l="0" t="0" r="0" b="0"/>
            <wp:wrapTopAndBottom/>
            <wp:docPr id="19" name="image12.png"/>
            <wp:cNvGraphicFramePr>
              <a:graphicFrameLocks noChangeAspect="1"/>
            </wp:cNvGraphicFramePr>
            <a:graphic>
              <a:graphicData uri="http://schemas.openxmlformats.org/drawingml/2006/picture">
                <pic:pic>
                  <pic:nvPicPr>
                    <pic:cNvPr id="20" name="image12.png"/>
                    <pic:cNvPicPr/>
                  </pic:nvPicPr>
                  <pic:blipFill>
                    <a:blip r:embed="rId49" cstate="print"/>
                    <a:stretch>
                      <a:fillRect/>
                    </a:stretch>
                  </pic:blipFill>
                  <pic:spPr>
                    <a:xfrm>
                      <a:off x="0" y="0"/>
                      <a:ext cx="1268032" cy="233172"/>
                    </a:xfrm>
                    <a:prstGeom prst="rect">
                      <a:avLst/>
                    </a:prstGeom>
                  </pic:spPr>
                </pic:pic>
              </a:graphicData>
            </a:graphic>
          </wp:anchor>
        </w:drawing>
      </w:r>
    </w:p>
    <w:sectPr>
      <w:type w:val="continuous"/>
      <w:pgSz w:w="15840" w:h="12240" w:orient="landscape"/>
      <w:pgMar w:header="0" w:footer="0" w:top="1820" w:bottom="1280" w:left="2260" w:right="1560"/>
      <w:cols w:num="2" w:equalWidth="0">
        <w:col w:w="8014" w:space="255"/>
        <w:col w:w="375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Symbol">
    <w:altName w:val="Symbol"/>
    <w:charset w:val="2"/>
    <w:family w:val="roman"/>
    <w:pitch w:val="variable"/>
  </w:font>
  <w:font w:name="Arial">
    <w:altName w:val="Arial"/>
    <w:charset w:val="0"/>
    <w:family w:val="swiss"/>
    <w:pitch w:val="variable"/>
  </w:font>
  <w:font w:name="Wingdings">
    <w:altName w:val="Wingdings"/>
    <w:charset w:val="2"/>
    <w:family w:val="auto"/>
    <w:pitch w:val="variable"/>
  </w:font>
  <w:font w:name="Courier New">
    <w:altName w:val="Courier New"/>
    <w:charset w:val="0"/>
    <w:family w:val="modern"/>
    <w:pitch w:val="fixed"/>
  </w:font>
  <w:font w:name="Arial Black">
    <w:altName w:val="Arial Black"/>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1.560001pt;margin-top:727.679016pt;width:479.88pt;height:.481pt;mso-position-horizontal-relative:page;mso-position-vertical-relative:page;z-index:-16856576" id="docshape1" filled="true" fillcolor="#d9d9d9" stroked="false">
          <v:fill type="solid"/>
          <w10:wrap type="none"/>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type id="_x0000_t202" o:spt="202" coordsize="21600,21600" path="m,l,21600r21600,l21600,xe">
          <v:stroke joinstyle="miter"/>
          <v:path gradientshapeok="t" o:connecttype="rect"/>
        </v:shapetype>
        <v:shape style="position:absolute;margin-left:530.76001pt;margin-top:730.280029pt;width:18.3pt;height:13.05pt;mso-position-horizontal-relative:page;mso-position-vertical-relative:page;z-index:-16856064" type="#_x0000_t202" id="docshape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0"/>
      <w:numFmt w:val="bullet"/>
      <w:lvlText w:val="•"/>
      <w:lvlJc w:val="left"/>
      <w:pPr>
        <w:ind w:left="513" w:hanging="150"/>
      </w:pPr>
      <w:rPr>
        <w:rFonts w:hint="default" w:ascii="Times New Roman" w:hAnsi="Times New Roman" w:eastAsia="Times New Roman" w:cs="Times New Roman"/>
        <w:b w:val="0"/>
        <w:bCs w:val="0"/>
        <w:i w:val="0"/>
        <w:iCs w:val="0"/>
        <w:color w:val="384249"/>
        <w:w w:val="91"/>
        <w:sz w:val="18"/>
        <w:szCs w:val="18"/>
        <w:lang w:val="en-US" w:eastAsia="en-US" w:bidi="ar-SA"/>
      </w:rPr>
    </w:lvl>
    <w:lvl w:ilvl="1">
      <w:start w:val="0"/>
      <w:numFmt w:val="bullet"/>
      <w:lvlText w:val="•"/>
      <w:lvlJc w:val="left"/>
      <w:pPr>
        <w:ind w:left="843" w:hanging="150"/>
      </w:pPr>
      <w:rPr>
        <w:rFonts w:hint="default"/>
        <w:lang w:val="en-US" w:eastAsia="en-US" w:bidi="ar-SA"/>
      </w:rPr>
    </w:lvl>
    <w:lvl w:ilvl="2">
      <w:start w:val="0"/>
      <w:numFmt w:val="bullet"/>
      <w:lvlText w:val="•"/>
      <w:lvlJc w:val="left"/>
      <w:pPr>
        <w:ind w:left="1166" w:hanging="150"/>
      </w:pPr>
      <w:rPr>
        <w:rFonts w:hint="default"/>
        <w:lang w:val="en-US" w:eastAsia="en-US" w:bidi="ar-SA"/>
      </w:rPr>
    </w:lvl>
    <w:lvl w:ilvl="3">
      <w:start w:val="0"/>
      <w:numFmt w:val="bullet"/>
      <w:lvlText w:val="•"/>
      <w:lvlJc w:val="left"/>
      <w:pPr>
        <w:ind w:left="1489" w:hanging="150"/>
      </w:pPr>
      <w:rPr>
        <w:rFonts w:hint="default"/>
        <w:lang w:val="en-US" w:eastAsia="en-US" w:bidi="ar-SA"/>
      </w:rPr>
    </w:lvl>
    <w:lvl w:ilvl="4">
      <w:start w:val="0"/>
      <w:numFmt w:val="bullet"/>
      <w:lvlText w:val="•"/>
      <w:lvlJc w:val="left"/>
      <w:pPr>
        <w:ind w:left="1812" w:hanging="150"/>
      </w:pPr>
      <w:rPr>
        <w:rFonts w:hint="default"/>
        <w:lang w:val="en-US" w:eastAsia="en-US" w:bidi="ar-SA"/>
      </w:rPr>
    </w:lvl>
    <w:lvl w:ilvl="5">
      <w:start w:val="0"/>
      <w:numFmt w:val="bullet"/>
      <w:lvlText w:val="•"/>
      <w:lvlJc w:val="left"/>
      <w:pPr>
        <w:ind w:left="2135" w:hanging="150"/>
      </w:pPr>
      <w:rPr>
        <w:rFonts w:hint="default"/>
        <w:lang w:val="en-US" w:eastAsia="en-US" w:bidi="ar-SA"/>
      </w:rPr>
    </w:lvl>
    <w:lvl w:ilvl="6">
      <w:start w:val="0"/>
      <w:numFmt w:val="bullet"/>
      <w:lvlText w:val="•"/>
      <w:lvlJc w:val="left"/>
      <w:pPr>
        <w:ind w:left="2458" w:hanging="150"/>
      </w:pPr>
      <w:rPr>
        <w:rFonts w:hint="default"/>
        <w:lang w:val="en-US" w:eastAsia="en-US" w:bidi="ar-SA"/>
      </w:rPr>
    </w:lvl>
    <w:lvl w:ilvl="7">
      <w:start w:val="0"/>
      <w:numFmt w:val="bullet"/>
      <w:lvlText w:val="•"/>
      <w:lvlJc w:val="left"/>
      <w:pPr>
        <w:ind w:left="2781" w:hanging="150"/>
      </w:pPr>
      <w:rPr>
        <w:rFonts w:hint="default"/>
        <w:lang w:val="en-US" w:eastAsia="en-US" w:bidi="ar-SA"/>
      </w:rPr>
    </w:lvl>
    <w:lvl w:ilvl="8">
      <w:start w:val="0"/>
      <w:numFmt w:val="bullet"/>
      <w:lvlText w:val="•"/>
      <w:lvlJc w:val="left"/>
      <w:pPr>
        <w:ind w:left="3104" w:hanging="150"/>
      </w:pPr>
      <w:rPr>
        <w:rFonts w:hint="default"/>
        <w:lang w:val="en-US" w:eastAsia="en-US" w:bidi="ar-SA"/>
      </w:rPr>
    </w:lvl>
  </w:abstractNum>
  <w:abstractNum w:abstractNumId="16">
    <w:multiLevelType w:val="hybridMultilevel"/>
    <w:lvl w:ilvl="0">
      <w:start w:val="0"/>
      <w:numFmt w:val="bullet"/>
      <w:lvlText w:val="•"/>
      <w:lvlJc w:val="left"/>
      <w:pPr>
        <w:ind w:left="4769" w:hanging="140"/>
      </w:pPr>
      <w:rPr>
        <w:rFonts w:hint="default" w:ascii="Times New Roman" w:hAnsi="Times New Roman" w:eastAsia="Times New Roman" w:cs="Times New Roman"/>
        <w:b w:val="0"/>
        <w:bCs w:val="0"/>
        <w:i w:val="0"/>
        <w:iCs w:val="0"/>
        <w:color w:val="384249"/>
        <w:w w:val="115"/>
        <w:sz w:val="18"/>
        <w:szCs w:val="18"/>
        <w:lang w:val="en-US" w:eastAsia="en-US" w:bidi="ar-SA"/>
      </w:rPr>
    </w:lvl>
    <w:lvl w:ilvl="1">
      <w:start w:val="0"/>
      <w:numFmt w:val="bullet"/>
      <w:lvlText w:val="•"/>
      <w:lvlJc w:val="left"/>
      <w:pPr>
        <w:ind w:left="5085" w:hanging="140"/>
      </w:pPr>
      <w:rPr>
        <w:rFonts w:hint="default"/>
        <w:lang w:val="en-US" w:eastAsia="en-US" w:bidi="ar-SA"/>
      </w:rPr>
    </w:lvl>
    <w:lvl w:ilvl="2">
      <w:start w:val="0"/>
      <w:numFmt w:val="bullet"/>
      <w:lvlText w:val="•"/>
      <w:lvlJc w:val="left"/>
      <w:pPr>
        <w:ind w:left="5410" w:hanging="140"/>
      </w:pPr>
      <w:rPr>
        <w:rFonts w:hint="default"/>
        <w:lang w:val="en-US" w:eastAsia="en-US" w:bidi="ar-SA"/>
      </w:rPr>
    </w:lvl>
    <w:lvl w:ilvl="3">
      <w:start w:val="0"/>
      <w:numFmt w:val="bullet"/>
      <w:lvlText w:val="•"/>
      <w:lvlJc w:val="left"/>
      <w:pPr>
        <w:ind w:left="5736" w:hanging="140"/>
      </w:pPr>
      <w:rPr>
        <w:rFonts w:hint="default"/>
        <w:lang w:val="en-US" w:eastAsia="en-US" w:bidi="ar-SA"/>
      </w:rPr>
    </w:lvl>
    <w:lvl w:ilvl="4">
      <w:start w:val="0"/>
      <w:numFmt w:val="bullet"/>
      <w:lvlText w:val="•"/>
      <w:lvlJc w:val="left"/>
      <w:pPr>
        <w:ind w:left="6061" w:hanging="140"/>
      </w:pPr>
      <w:rPr>
        <w:rFonts w:hint="default"/>
        <w:lang w:val="en-US" w:eastAsia="en-US" w:bidi="ar-SA"/>
      </w:rPr>
    </w:lvl>
    <w:lvl w:ilvl="5">
      <w:start w:val="0"/>
      <w:numFmt w:val="bullet"/>
      <w:lvlText w:val="•"/>
      <w:lvlJc w:val="left"/>
      <w:pPr>
        <w:ind w:left="6386" w:hanging="140"/>
      </w:pPr>
      <w:rPr>
        <w:rFonts w:hint="default"/>
        <w:lang w:val="en-US" w:eastAsia="en-US" w:bidi="ar-SA"/>
      </w:rPr>
    </w:lvl>
    <w:lvl w:ilvl="6">
      <w:start w:val="0"/>
      <w:numFmt w:val="bullet"/>
      <w:lvlText w:val="•"/>
      <w:lvlJc w:val="left"/>
      <w:pPr>
        <w:ind w:left="6712" w:hanging="140"/>
      </w:pPr>
      <w:rPr>
        <w:rFonts w:hint="default"/>
        <w:lang w:val="en-US" w:eastAsia="en-US" w:bidi="ar-SA"/>
      </w:rPr>
    </w:lvl>
    <w:lvl w:ilvl="7">
      <w:start w:val="0"/>
      <w:numFmt w:val="bullet"/>
      <w:lvlText w:val="•"/>
      <w:lvlJc w:val="left"/>
      <w:pPr>
        <w:ind w:left="7037" w:hanging="140"/>
      </w:pPr>
      <w:rPr>
        <w:rFonts w:hint="default"/>
        <w:lang w:val="en-US" w:eastAsia="en-US" w:bidi="ar-SA"/>
      </w:rPr>
    </w:lvl>
    <w:lvl w:ilvl="8">
      <w:start w:val="0"/>
      <w:numFmt w:val="bullet"/>
      <w:lvlText w:val="•"/>
      <w:lvlJc w:val="left"/>
      <w:pPr>
        <w:ind w:left="7362" w:hanging="140"/>
      </w:pPr>
      <w:rPr>
        <w:rFonts w:hint="default"/>
        <w:lang w:val="en-US" w:eastAsia="en-US" w:bidi="ar-SA"/>
      </w:rPr>
    </w:lvl>
  </w:abstractNum>
  <w:abstractNum w:abstractNumId="15">
    <w:multiLevelType w:val="hybridMultilevel"/>
    <w:lvl w:ilvl="0">
      <w:start w:val="1"/>
      <w:numFmt w:val="decimal"/>
      <w:lvlText w:val="%1."/>
      <w:lvlJc w:val="left"/>
      <w:pPr>
        <w:ind w:left="1420" w:hanging="720"/>
        <w:jc w:val="left"/>
      </w:pPr>
      <w:rPr>
        <w:rFonts w:hint="default"/>
        <w:w w:val="100"/>
        <w:lang w:val="en-US" w:eastAsia="en-US" w:bidi="ar-SA"/>
      </w:rPr>
    </w:lvl>
    <w:lvl w:ilvl="1">
      <w:start w:val="1"/>
      <w:numFmt w:val="lowerLetter"/>
      <w:lvlText w:val="(%2)"/>
      <w:lvlJc w:val="left"/>
      <w:pPr>
        <w:ind w:left="1780" w:hanging="360"/>
        <w:jc w:val="left"/>
      </w:pPr>
      <w:rPr>
        <w:rFonts w:hint="default" w:ascii="Arial" w:hAnsi="Arial" w:eastAsia="Arial" w:cs="Arial"/>
        <w:b w:val="0"/>
        <w:bCs w:val="0"/>
        <w:i w:val="0"/>
        <w:iCs w:val="0"/>
        <w:spacing w:val="-1"/>
        <w:w w:val="100"/>
        <w:sz w:val="24"/>
        <w:szCs w:val="24"/>
        <w:lang w:val="en-US" w:eastAsia="en-US" w:bidi="ar-SA"/>
      </w:rPr>
    </w:lvl>
    <w:lvl w:ilvl="2">
      <w:start w:val="0"/>
      <w:numFmt w:val="bullet"/>
      <w:lvlText w:val="•"/>
      <w:lvlJc w:val="left"/>
      <w:pPr>
        <w:ind w:left="2806" w:hanging="360"/>
      </w:pPr>
      <w:rPr>
        <w:rFonts w:hint="default"/>
        <w:lang w:val="en-US" w:eastAsia="en-US" w:bidi="ar-SA"/>
      </w:rPr>
    </w:lvl>
    <w:lvl w:ilvl="3">
      <w:start w:val="0"/>
      <w:numFmt w:val="bullet"/>
      <w:lvlText w:val="•"/>
      <w:lvlJc w:val="left"/>
      <w:pPr>
        <w:ind w:left="3833" w:hanging="360"/>
      </w:pPr>
      <w:rPr>
        <w:rFonts w:hint="default"/>
        <w:lang w:val="en-US" w:eastAsia="en-US" w:bidi="ar-SA"/>
      </w:rPr>
    </w:lvl>
    <w:lvl w:ilvl="4">
      <w:start w:val="0"/>
      <w:numFmt w:val="bullet"/>
      <w:lvlText w:val="•"/>
      <w:lvlJc w:val="left"/>
      <w:pPr>
        <w:ind w:left="4860" w:hanging="360"/>
      </w:pPr>
      <w:rPr>
        <w:rFonts w:hint="default"/>
        <w:lang w:val="en-US" w:eastAsia="en-US" w:bidi="ar-SA"/>
      </w:rPr>
    </w:lvl>
    <w:lvl w:ilvl="5">
      <w:start w:val="0"/>
      <w:numFmt w:val="bullet"/>
      <w:lvlText w:val="•"/>
      <w:lvlJc w:val="left"/>
      <w:pPr>
        <w:ind w:left="5886" w:hanging="360"/>
      </w:pPr>
      <w:rPr>
        <w:rFonts w:hint="default"/>
        <w:lang w:val="en-US" w:eastAsia="en-US" w:bidi="ar-SA"/>
      </w:rPr>
    </w:lvl>
    <w:lvl w:ilvl="6">
      <w:start w:val="0"/>
      <w:numFmt w:val="bullet"/>
      <w:lvlText w:val="•"/>
      <w:lvlJc w:val="left"/>
      <w:pPr>
        <w:ind w:left="6913" w:hanging="360"/>
      </w:pPr>
      <w:rPr>
        <w:rFonts w:hint="default"/>
        <w:lang w:val="en-US" w:eastAsia="en-US" w:bidi="ar-SA"/>
      </w:rPr>
    </w:lvl>
    <w:lvl w:ilvl="7">
      <w:start w:val="0"/>
      <w:numFmt w:val="bullet"/>
      <w:lvlText w:val="•"/>
      <w:lvlJc w:val="left"/>
      <w:pPr>
        <w:ind w:left="7940" w:hanging="360"/>
      </w:pPr>
      <w:rPr>
        <w:rFonts w:hint="default"/>
        <w:lang w:val="en-US" w:eastAsia="en-US" w:bidi="ar-SA"/>
      </w:rPr>
    </w:lvl>
    <w:lvl w:ilvl="8">
      <w:start w:val="0"/>
      <w:numFmt w:val="bullet"/>
      <w:lvlText w:val="•"/>
      <w:lvlJc w:val="left"/>
      <w:pPr>
        <w:ind w:left="8966" w:hanging="360"/>
      </w:pPr>
      <w:rPr>
        <w:rFonts w:hint="default"/>
        <w:lang w:val="en-US" w:eastAsia="en-US" w:bidi="ar-SA"/>
      </w:rPr>
    </w:lvl>
  </w:abstractNum>
  <w:abstractNum w:abstractNumId="14">
    <w:multiLevelType w:val="hybridMultilevel"/>
    <w:lvl w:ilvl="0">
      <w:start w:val="0"/>
      <w:numFmt w:val="bullet"/>
      <w:lvlText w:val="□"/>
      <w:lvlJc w:val="left"/>
      <w:pPr>
        <w:ind w:left="1780" w:hanging="360"/>
      </w:pPr>
      <w:rPr>
        <w:rFonts w:hint="default" w:ascii="Courier New" w:hAnsi="Courier New" w:eastAsia="Courier New" w:cs="Courier New"/>
        <w:b w:val="0"/>
        <w:bCs w:val="0"/>
        <w:i w:val="0"/>
        <w:iCs w:val="0"/>
        <w:w w:val="100"/>
        <w:sz w:val="24"/>
        <w:szCs w:val="24"/>
        <w:lang w:val="en-US" w:eastAsia="en-US" w:bidi="ar-SA"/>
      </w:rPr>
    </w:lvl>
    <w:lvl w:ilvl="1">
      <w:start w:val="0"/>
      <w:numFmt w:val="bullet"/>
      <w:lvlText w:val="•"/>
      <w:lvlJc w:val="left"/>
      <w:pPr>
        <w:ind w:left="2704" w:hanging="360"/>
      </w:pPr>
      <w:rPr>
        <w:rFonts w:hint="default"/>
        <w:lang w:val="en-US" w:eastAsia="en-US" w:bidi="ar-SA"/>
      </w:rPr>
    </w:lvl>
    <w:lvl w:ilvl="2">
      <w:start w:val="0"/>
      <w:numFmt w:val="bullet"/>
      <w:lvlText w:val="•"/>
      <w:lvlJc w:val="left"/>
      <w:pPr>
        <w:ind w:left="3628" w:hanging="360"/>
      </w:pPr>
      <w:rPr>
        <w:rFonts w:hint="default"/>
        <w:lang w:val="en-US" w:eastAsia="en-US" w:bidi="ar-SA"/>
      </w:rPr>
    </w:lvl>
    <w:lvl w:ilvl="3">
      <w:start w:val="0"/>
      <w:numFmt w:val="bullet"/>
      <w:lvlText w:val="•"/>
      <w:lvlJc w:val="left"/>
      <w:pPr>
        <w:ind w:left="4552" w:hanging="360"/>
      </w:pPr>
      <w:rPr>
        <w:rFonts w:hint="default"/>
        <w:lang w:val="en-US" w:eastAsia="en-US" w:bidi="ar-SA"/>
      </w:rPr>
    </w:lvl>
    <w:lvl w:ilvl="4">
      <w:start w:val="0"/>
      <w:numFmt w:val="bullet"/>
      <w:lvlText w:val="•"/>
      <w:lvlJc w:val="left"/>
      <w:pPr>
        <w:ind w:left="5476" w:hanging="360"/>
      </w:pPr>
      <w:rPr>
        <w:rFonts w:hint="default"/>
        <w:lang w:val="en-US" w:eastAsia="en-US" w:bidi="ar-SA"/>
      </w:rPr>
    </w:lvl>
    <w:lvl w:ilvl="5">
      <w:start w:val="0"/>
      <w:numFmt w:val="bullet"/>
      <w:lvlText w:val="•"/>
      <w:lvlJc w:val="left"/>
      <w:pPr>
        <w:ind w:left="6400" w:hanging="360"/>
      </w:pPr>
      <w:rPr>
        <w:rFonts w:hint="default"/>
        <w:lang w:val="en-US" w:eastAsia="en-US" w:bidi="ar-SA"/>
      </w:rPr>
    </w:lvl>
    <w:lvl w:ilvl="6">
      <w:start w:val="0"/>
      <w:numFmt w:val="bullet"/>
      <w:lvlText w:val="•"/>
      <w:lvlJc w:val="left"/>
      <w:pPr>
        <w:ind w:left="7324" w:hanging="360"/>
      </w:pPr>
      <w:rPr>
        <w:rFonts w:hint="default"/>
        <w:lang w:val="en-US" w:eastAsia="en-US" w:bidi="ar-SA"/>
      </w:rPr>
    </w:lvl>
    <w:lvl w:ilvl="7">
      <w:start w:val="0"/>
      <w:numFmt w:val="bullet"/>
      <w:lvlText w:val="•"/>
      <w:lvlJc w:val="left"/>
      <w:pPr>
        <w:ind w:left="8248" w:hanging="360"/>
      </w:pPr>
      <w:rPr>
        <w:rFonts w:hint="default"/>
        <w:lang w:val="en-US" w:eastAsia="en-US" w:bidi="ar-SA"/>
      </w:rPr>
    </w:lvl>
    <w:lvl w:ilvl="8">
      <w:start w:val="0"/>
      <w:numFmt w:val="bullet"/>
      <w:lvlText w:val="•"/>
      <w:lvlJc w:val="left"/>
      <w:pPr>
        <w:ind w:left="9172" w:hanging="360"/>
      </w:pPr>
      <w:rPr>
        <w:rFonts w:hint="default"/>
        <w:lang w:val="en-US" w:eastAsia="en-US" w:bidi="ar-SA"/>
      </w:rPr>
    </w:lvl>
  </w:abstractNum>
  <w:abstractNum w:abstractNumId="13">
    <w:multiLevelType w:val="hybridMultilevel"/>
    <w:lvl w:ilvl="0">
      <w:start w:val="0"/>
      <w:numFmt w:val="bullet"/>
      <w:lvlText w:val=""/>
      <w:lvlJc w:val="left"/>
      <w:pPr>
        <w:ind w:left="1779" w:hanging="360"/>
      </w:pPr>
      <w:rPr>
        <w:rFonts w:hint="default" w:ascii="Symbol" w:hAnsi="Symbol" w:eastAsia="Symbol" w:cs="Symbol"/>
        <w:b w:val="0"/>
        <w:bCs w:val="0"/>
        <w:i w:val="0"/>
        <w:iCs w:val="0"/>
        <w:w w:val="100"/>
        <w:sz w:val="23"/>
        <w:szCs w:val="23"/>
        <w:lang w:val="en-US" w:eastAsia="en-US" w:bidi="ar-SA"/>
      </w:rPr>
    </w:lvl>
    <w:lvl w:ilvl="1">
      <w:start w:val="0"/>
      <w:numFmt w:val="bullet"/>
      <w:lvlText w:val="•"/>
      <w:lvlJc w:val="left"/>
      <w:pPr>
        <w:ind w:left="2704" w:hanging="360"/>
      </w:pPr>
      <w:rPr>
        <w:rFonts w:hint="default"/>
        <w:lang w:val="en-US" w:eastAsia="en-US" w:bidi="ar-SA"/>
      </w:rPr>
    </w:lvl>
    <w:lvl w:ilvl="2">
      <w:start w:val="0"/>
      <w:numFmt w:val="bullet"/>
      <w:lvlText w:val="•"/>
      <w:lvlJc w:val="left"/>
      <w:pPr>
        <w:ind w:left="3628" w:hanging="360"/>
      </w:pPr>
      <w:rPr>
        <w:rFonts w:hint="default"/>
        <w:lang w:val="en-US" w:eastAsia="en-US" w:bidi="ar-SA"/>
      </w:rPr>
    </w:lvl>
    <w:lvl w:ilvl="3">
      <w:start w:val="0"/>
      <w:numFmt w:val="bullet"/>
      <w:lvlText w:val="•"/>
      <w:lvlJc w:val="left"/>
      <w:pPr>
        <w:ind w:left="4552" w:hanging="360"/>
      </w:pPr>
      <w:rPr>
        <w:rFonts w:hint="default"/>
        <w:lang w:val="en-US" w:eastAsia="en-US" w:bidi="ar-SA"/>
      </w:rPr>
    </w:lvl>
    <w:lvl w:ilvl="4">
      <w:start w:val="0"/>
      <w:numFmt w:val="bullet"/>
      <w:lvlText w:val="•"/>
      <w:lvlJc w:val="left"/>
      <w:pPr>
        <w:ind w:left="5476" w:hanging="360"/>
      </w:pPr>
      <w:rPr>
        <w:rFonts w:hint="default"/>
        <w:lang w:val="en-US" w:eastAsia="en-US" w:bidi="ar-SA"/>
      </w:rPr>
    </w:lvl>
    <w:lvl w:ilvl="5">
      <w:start w:val="0"/>
      <w:numFmt w:val="bullet"/>
      <w:lvlText w:val="•"/>
      <w:lvlJc w:val="left"/>
      <w:pPr>
        <w:ind w:left="6400" w:hanging="360"/>
      </w:pPr>
      <w:rPr>
        <w:rFonts w:hint="default"/>
        <w:lang w:val="en-US" w:eastAsia="en-US" w:bidi="ar-SA"/>
      </w:rPr>
    </w:lvl>
    <w:lvl w:ilvl="6">
      <w:start w:val="0"/>
      <w:numFmt w:val="bullet"/>
      <w:lvlText w:val="•"/>
      <w:lvlJc w:val="left"/>
      <w:pPr>
        <w:ind w:left="7324" w:hanging="360"/>
      </w:pPr>
      <w:rPr>
        <w:rFonts w:hint="default"/>
        <w:lang w:val="en-US" w:eastAsia="en-US" w:bidi="ar-SA"/>
      </w:rPr>
    </w:lvl>
    <w:lvl w:ilvl="7">
      <w:start w:val="0"/>
      <w:numFmt w:val="bullet"/>
      <w:lvlText w:val="•"/>
      <w:lvlJc w:val="left"/>
      <w:pPr>
        <w:ind w:left="8248" w:hanging="360"/>
      </w:pPr>
      <w:rPr>
        <w:rFonts w:hint="default"/>
        <w:lang w:val="en-US" w:eastAsia="en-US" w:bidi="ar-SA"/>
      </w:rPr>
    </w:lvl>
    <w:lvl w:ilvl="8">
      <w:start w:val="0"/>
      <w:numFmt w:val="bullet"/>
      <w:lvlText w:val="•"/>
      <w:lvlJc w:val="left"/>
      <w:pPr>
        <w:ind w:left="9172" w:hanging="360"/>
      </w:pPr>
      <w:rPr>
        <w:rFonts w:hint="default"/>
        <w:lang w:val="en-US" w:eastAsia="en-US" w:bidi="ar-SA"/>
      </w:rPr>
    </w:lvl>
  </w:abstractNum>
  <w:abstractNum w:abstractNumId="12">
    <w:multiLevelType w:val="hybridMultilevel"/>
    <w:lvl w:ilvl="0">
      <w:start w:val="0"/>
      <w:numFmt w:val="bullet"/>
      <w:lvlText w:val=""/>
      <w:lvlJc w:val="left"/>
      <w:pPr>
        <w:ind w:left="1419" w:hanging="360"/>
      </w:pPr>
      <w:rPr>
        <w:rFonts w:hint="default" w:ascii="Symbol" w:hAnsi="Symbol" w:eastAsia="Symbol" w:cs="Symbol"/>
        <w:b w:val="0"/>
        <w:bCs w:val="0"/>
        <w:i w:val="0"/>
        <w:iCs w:val="0"/>
        <w:w w:val="100"/>
        <w:sz w:val="23"/>
        <w:szCs w:val="23"/>
        <w:lang w:val="en-US" w:eastAsia="en-US" w:bidi="ar-SA"/>
      </w:rPr>
    </w:lvl>
    <w:lvl w:ilvl="1">
      <w:start w:val="0"/>
      <w:numFmt w:val="bullet"/>
      <w:lvlText w:val=""/>
      <w:lvlJc w:val="left"/>
      <w:pPr>
        <w:ind w:left="2140" w:hanging="361"/>
      </w:pPr>
      <w:rPr>
        <w:rFonts w:hint="default" w:ascii="Wingdings" w:hAnsi="Wingdings" w:eastAsia="Wingdings" w:cs="Wingdings"/>
        <w:b w:val="0"/>
        <w:bCs w:val="0"/>
        <w:i w:val="0"/>
        <w:iCs w:val="0"/>
        <w:w w:val="100"/>
        <w:sz w:val="23"/>
        <w:szCs w:val="23"/>
        <w:lang w:val="en-US" w:eastAsia="en-US" w:bidi="ar-SA"/>
      </w:rPr>
    </w:lvl>
    <w:lvl w:ilvl="2">
      <w:start w:val="0"/>
      <w:numFmt w:val="bullet"/>
      <w:lvlText w:val="•"/>
      <w:lvlJc w:val="left"/>
      <w:pPr>
        <w:ind w:left="3126" w:hanging="361"/>
      </w:pPr>
      <w:rPr>
        <w:rFonts w:hint="default"/>
        <w:lang w:val="en-US" w:eastAsia="en-US" w:bidi="ar-SA"/>
      </w:rPr>
    </w:lvl>
    <w:lvl w:ilvl="3">
      <w:start w:val="0"/>
      <w:numFmt w:val="bullet"/>
      <w:lvlText w:val="•"/>
      <w:lvlJc w:val="left"/>
      <w:pPr>
        <w:ind w:left="4113" w:hanging="361"/>
      </w:pPr>
      <w:rPr>
        <w:rFonts w:hint="default"/>
        <w:lang w:val="en-US" w:eastAsia="en-US" w:bidi="ar-SA"/>
      </w:rPr>
    </w:lvl>
    <w:lvl w:ilvl="4">
      <w:start w:val="0"/>
      <w:numFmt w:val="bullet"/>
      <w:lvlText w:val="•"/>
      <w:lvlJc w:val="left"/>
      <w:pPr>
        <w:ind w:left="5100" w:hanging="361"/>
      </w:pPr>
      <w:rPr>
        <w:rFonts w:hint="default"/>
        <w:lang w:val="en-US" w:eastAsia="en-US" w:bidi="ar-SA"/>
      </w:rPr>
    </w:lvl>
    <w:lvl w:ilvl="5">
      <w:start w:val="0"/>
      <w:numFmt w:val="bullet"/>
      <w:lvlText w:val="•"/>
      <w:lvlJc w:val="left"/>
      <w:pPr>
        <w:ind w:left="6086" w:hanging="361"/>
      </w:pPr>
      <w:rPr>
        <w:rFonts w:hint="default"/>
        <w:lang w:val="en-US" w:eastAsia="en-US" w:bidi="ar-SA"/>
      </w:rPr>
    </w:lvl>
    <w:lvl w:ilvl="6">
      <w:start w:val="0"/>
      <w:numFmt w:val="bullet"/>
      <w:lvlText w:val="•"/>
      <w:lvlJc w:val="left"/>
      <w:pPr>
        <w:ind w:left="7073" w:hanging="361"/>
      </w:pPr>
      <w:rPr>
        <w:rFonts w:hint="default"/>
        <w:lang w:val="en-US" w:eastAsia="en-US" w:bidi="ar-SA"/>
      </w:rPr>
    </w:lvl>
    <w:lvl w:ilvl="7">
      <w:start w:val="0"/>
      <w:numFmt w:val="bullet"/>
      <w:lvlText w:val="•"/>
      <w:lvlJc w:val="left"/>
      <w:pPr>
        <w:ind w:left="8060" w:hanging="361"/>
      </w:pPr>
      <w:rPr>
        <w:rFonts w:hint="default"/>
        <w:lang w:val="en-US" w:eastAsia="en-US" w:bidi="ar-SA"/>
      </w:rPr>
    </w:lvl>
    <w:lvl w:ilvl="8">
      <w:start w:val="0"/>
      <w:numFmt w:val="bullet"/>
      <w:lvlText w:val="•"/>
      <w:lvlJc w:val="left"/>
      <w:pPr>
        <w:ind w:left="9046" w:hanging="361"/>
      </w:pPr>
      <w:rPr>
        <w:rFonts w:hint="default"/>
        <w:lang w:val="en-US" w:eastAsia="en-US" w:bidi="ar-SA"/>
      </w:rPr>
    </w:lvl>
  </w:abstractNum>
  <w:abstractNum w:abstractNumId="11">
    <w:multiLevelType w:val="hybridMultilevel"/>
    <w:lvl w:ilvl="0">
      <w:start w:val="1"/>
      <w:numFmt w:val="decimal"/>
      <w:lvlText w:val="%1."/>
      <w:lvlJc w:val="left"/>
      <w:pPr>
        <w:ind w:left="2165" w:hanging="344"/>
        <w:jc w:val="left"/>
      </w:pPr>
      <w:rPr>
        <w:rFonts w:hint="default"/>
        <w:spacing w:val="-1"/>
        <w:w w:val="83"/>
        <w:lang w:val="en-US" w:eastAsia="en-US" w:bidi="ar-SA"/>
      </w:rPr>
    </w:lvl>
    <w:lvl w:ilvl="1">
      <w:start w:val="0"/>
      <w:numFmt w:val="bullet"/>
      <w:lvlText w:val="•"/>
      <w:lvlJc w:val="left"/>
      <w:pPr>
        <w:ind w:left="3024" w:hanging="344"/>
      </w:pPr>
      <w:rPr>
        <w:rFonts w:hint="default"/>
        <w:lang w:val="en-US" w:eastAsia="en-US" w:bidi="ar-SA"/>
      </w:rPr>
    </w:lvl>
    <w:lvl w:ilvl="2">
      <w:start w:val="0"/>
      <w:numFmt w:val="bullet"/>
      <w:lvlText w:val="•"/>
      <w:lvlJc w:val="left"/>
      <w:pPr>
        <w:ind w:left="3888" w:hanging="344"/>
      </w:pPr>
      <w:rPr>
        <w:rFonts w:hint="default"/>
        <w:lang w:val="en-US" w:eastAsia="en-US" w:bidi="ar-SA"/>
      </w:rPr>
    </w:lvl>
    <w:lvl w:ilvl="3">
      <w:start w:val="0"/>
      <w:numFmt w:val="bullet"/>
      <w:lvlText w:val="•"/>
      <w:lvlJc w:val="left"/>
      <w:pPr>
        <w:ind w:left="4752" w:hanging="344"/>
      </w:pPr>
      <w:rPr>
        <w:rFonts w:hint="default"/>
        <w:lang w:val="en-US" w:eastAsia="en-US" w:bidi="ar-SA"/>
      </w:rPr>
    </w:lvl>
    <w:lvl w:ilvl="4">
      <w:start w:val="0"/>
      <w:numFmt w:val="bullet"/>
      <w:lvlText w:val="•"/>
      <w:lvlJc w:val="left"/>
      <w:pPr>
        <w:ind w:left="5616" w:hanging="344"/>
      </w:pPr>
      <w:rPr>
        <w:rFonts w:hint="default"/>
        <w:lang w:val="en-US" w:eastAsia="en-US" w:bidi="ar-SA"/>
      </w:rPr>
    </w:lvl>
    <w:lvl w:ilvl="5">
      <w:start w:val="0"/>
      <w:numFmt w:val="bullet"/>
      <w:lvlText w:val="•"/>
      <w:lvlJc w:val="left"/>
      <w:pPr>
        <w:ind w:left="6480" w:hanging="344"/>
      </w:pPr>
      <w:rPr>
        <w:rFonts w:hint="default"/>
        <w:lang w:val="en-US" w:eastAsia="en-US" w:bidi="ar-SA"/>
      </w:rPr>
    </w:lvl>
    <w:lvl w:ilvl="6">
      <w:start w:val="0"/>
      <w:numFmt w:val="bullet"/>
      <w:lvlText w:val="•"/>
      <w:lvlJc w:val="left"/>
      <w:pPr>
        <w:ind w:left="7344" w:hanging="344"/>
      </w:pPr>
      <w:rPr>
        <w:rFonts w:hint="default"/>
        <w:lang w:val="en-US" w:eastAsia="en-US" w:bidi="ar-SA"/>
      </w:rPr>
    </w:lvl>
    <w:lvl w:ilvl="7">
      <w:start w:val="0"/>
      <w:numFmt w:val="bullet"/>
      <w:lvlText w:val="•"/>
      <w:lvlJc w:val="left"/>
      <w:pPr>
        <w:ind w:left="8208" w:hanging="344"/>
      </w:pPr>
      <w:rPr>
        <w:rFonts w:hint="default"/>
        <w:lang w:val="en-US" w:eastAsia="en-US" w:bidi="ar-SA"/>
      </w:rPr>
    </w:lvl>
    <w:lvl w:ilvl="8">
      <w:start w:val="0"/>
      <w:numFmt w:val="bullet"/>
      <w:lvlText w:val="•"/>
      <w:lvlJc w:val="left"/>
      <w:pPr>
        <w:ind w:left="9072" w:hanging="344"/>
      </w:pPr>
      <w:rPr>
        <w:rFonts w:hint="default"/>
        <w:lang w:val="en-US" w:eastAsia="en-US" w:bidi="ar-SA"/>
      </w:rPr>
    </w:lvl>
  </w:abstractNum>
  <w:abstractNum w:abstractNumId="10">
    <w:multiLevelType w:val="hybridMultilevel"/>
    <w:lvl w:ilvl="0">
      <w:start w:val="1"/>
      <w:numFmt w:val="upperLetter"/>
      <w:lvlText w:val="%1."/>
      <w:lvlJc w:val="left"/>
      <w:pPr>
        <w:ind w:left="1031" w:hanging="349"/>
        <w:jc w:val="left"/>
      </w:pPr>
      <w:rPr>
        <w:rFonts w:hint="default"/>
        <w:spacing w:val="-1"/>
        <w:w w:val="105"/>
        <w:lang w:val="en-US" w:eastAsia="en-US" w:bidi="ar-SA"/>
      </w:rPr>
    </w:lvl>
    <w:lvl w:ilvl="1">
      <w:start w:val="0"/>
      <w:numFmt w:val="bullet"/>
      <w:lvlText w:val="•"/>
      <w:lvlJc w:val="left"/>
      <w:pPr>
        <w:ind w:left="1227" w:hanging="273"/>
      </w:pPr>
      <w:rPr>
        <w:rFonts w:hint="default" w:ascii="Times New Roman" w:hAnsi="Times New Roman" w:eastAsia="Times New Roman" w:cs="Times New Roman"/>
        <w:b w:val="0"/>
        <w:bCs w:val="0"/>
        <w:i w:val="0"/>
        <w:iCs w:val="0"/>
        <w:w w:val="102"/>
        <w:sz w:val="23"/>
        <w:szCs w:val="23"/>
        <w:lang w:val="en-US" w:eastAsia="en-US" w:bidi="ar-SA"/>
      </w:rPr>
    </w:lvl>
    <w:lvl w:ilvl="2">
      <w:start w:val="0"/>
      <w:numFmt w:val="bullet"/>
      <w:lvlText w:val="•"/>
      <w:lvlJc w:val="left"/>
      <w:pPr>
        <w:ind w:left="2284" w:hanging="273"/>
      </w:pPr>
      <w:rPr>
        <w:rFonts w:hint="default"/>
        <w:lang w:val="en-US" w:eastAsia="en-US" w:bidi="ar-SA"/>
      </w:rPr>
    </w:lvl>
    <w:lvl w:ilvl="3">
      <w:start w:val="0"/>
      <w:numFmt w:val="bullet"/>
      <w:lvlText w:val="•"/>
      <w:lvlJc w:val="left"/>
      <w:pPr>
        <w:ind w:left="3348" w:hanging="273"/>
      </w:pPr>
      <w:rPr>
        <w:rFonts w:hint="default"/>
        <w:lang w:val="en-US" w:eastAsia="en-US" w:bidi="ar-SA"/>
      </w:rPr>
    </w:lvl>
    <w:lvl w:ilvl="4">
      <w:start w:val="0"/>
      <w:numFmt w:val="bullet"/>
      <w:lvlText w:val="•"/>
      <w:lvlJc w:val="left"/>
      <w:pPr>
        <w:ind w:left="4413" w:hanging="273"/>
      </w:pPr>
      <w:rPr>
        <w:rFonts w:hint="default"/>
        <w:lang w:val="en-US" w:eastAsia="en-US" w:bidi="ar-SA"/>
      </w:rPr>
    </w:lvl>
    <w:lvl w:ilvl="5">
      <w:start w:val="0"/>
      <w:numFmt w:val="bullet"/>
      <w:lvlText w:val="•"/>
      <w:lvlJc w:val="left"/>
      <w:pPr>
        <w:ind w:left="5477" w:hanging="273"/>
      </w:pPr>
      <w:rPr>
        <w:rFonts w:hint="default"/>
        <w:lang w:val="en-US" w:eastAsia="en-US" w:bidi="ar-SA"/>
      </w:rPr>
    </w:lvl>
    <w:lvl w:ilvl="6">
      <w:start w:val="0"/>
      <w:numFmt w:val="bullet"/>
      <w:lvlText w:val="•"/>
      <w:lvlJc w:val="left"/>
      <w:pPr>
        <w:ind w:left="6542" w:hanging="273"/>
      </w:pPr>
      <w:rPr>
        <w:rFonts w:hint="default"/>
        <w:lang w:val="en-US" w:eastAsia="en-US" w:bidi="ar-SA"/>
      </w:rPr>
    </w:lvl>
    <w:lvl w:ilvl="7">
      <w:start w:val="0"/>
      <w:numFmt w:val="bullet"/>
      <w:lvlText w:val="•"/>
      <w:lvlJc w:val="left"/>
      <w:pPr>
        <w:ind w:left="7606" w:hanging="273"/>
      </w:pPr>
      <w:rPr>
        <w:rFonts w:hint="default"/>
        <w:lang w:val="en-US" w:eastAsia="en-US" w:bidi="ar-SA"/>
      </w:rPr>
    </w:lvl>
    <w:lvl w:ilvl="8">
      <w:start w:val="0"/>
      <w:numFmt w:val="bullet"/>
      <w:lvlText w:val="•"/>
      <w:lvlJc w:val="left"/>
      <w:pPr>
        <w:ind w:left="8671" w:hanging="273"/>
      </w:pPr>
      <w:rPr>
        <w:rFonts w:hint="default"/>
        <w:lang w:val="en-US" w:eastAsia="en-US" w:bidi="ar-SA"/>
      </w:rPr>
    </w:lvl>
  </w:abstractNum>
  <w:abstractNum w:abstractNumId="9">
    <w:multiLevelType w:val="hybridMultilevel"/>
    <w:lvl w:ilvl="0">
      <w:start w:val="1"/>
      <w:numFmt w:val="upperLetter"/>
      <w:lvlText w:val="%1."/>
      <w:lvlJc w:val="left"/>
      <w:pPr>
        <w:ind w:left="1090" w:hanging="356"/>
        <w:jc w:val="left"/>
      </w:pPr>
      <w:rPr>
        <w:rFonts w:hint="default" w:ascii="Times New Roman" w:hAnsi="Times New Roman" w:eastAsia="Times New Roman" w:cs="Times New Roman"/>
        <w:b w:val="0"/>
        <w:bCs w:val="0"/>
        <w:i w:val="0"/>
        <w:iCs w:val="0"/>
        <w:spacing w:val="-1"/>
        <w:w w:val="96"/>
        <w:sz w:val="23"/>
        <w:szCs w:val="23"/>
        <w:lang w:val="en-US" w:eastAsia="en-US" w:bidi="ar-SA"/>
      </w:rPr>
    </w:lvl>
    <w:lvl w:ilvl="1">
      <w:start w:val="1"/>
      <w:numFmt w:val="decimal"/>
      <w:lvlText w:val="%2."/>
      <w:lvlJc w:val="left"/>
      <w:pPr>
        <w:ind w:left="1466" w:hanging="343"/>
        <w:jc w:val="left"/>
      </w:pPr>
      <w:rPr>
        <w:rFonts w:hint="default" w:ascii="Times New Roman" w:hAnsi="Times New Roman" w:eastAsia="Times New Roman" w:cs="Times New Roman"/>
        <w:b w:val="0"/>
        <w:bCs w:val="0"/>
        <w:i w:val="0"/>
        <w:iCs w:val="0"/>
        <w:w w:val="106"/>
        <w:sz w:val="20"/>
        <w:szCs w:val="20"/>
        <w:lang w:val="en-US" w:eastAsia="en-US" w:bidi="ar-SA"/>
      </w:rPr>
    </w:lvl>
    <w:lvl w:ilvl="2">
      <w:start w:val="0"/>
      <w:numFmt w:val="bullet"/>
      <w:lvlText w:val="•"/>
      <w:lvlJc w:val="left"/>
      <w:pPr>
        <w:ind w:left="2497" w:hanging="343"/>
      </w:pPr>
      <w:rPr>
        <w:rFonts w:hint="default"/>
        <w:lang w:val="en-US" w:eastAsia="en-US" w:bidi="ar-SA"/>
      </w:rPr>
    </w:lvl>
    <w:lvl w:ilvl="3">
      <w:start w:val="0"/>
      <w:numFmt w:val="bullet"/>
      <w:lvlText w:val="•"/>
      <w:lvlJc w:val="left"/>
      <w:pPr>
        <w:ind w:left="3535" w:hanging="343"/>
      </w:pPr>
      <w:rPr>
        <w:rFonts w:hint="default"/>
        <w:lang w:val="en-US" w:eastAsia="en-US" w:bidi="ar-SA"/>
      </w:rPr>
    </w:lvl>
    <w:lvl w:ilvl="4">
      <w:start w:val="0"/>
      <w:numFmt w:val="bullet"/>
      <w:lvlText w:val="•"/>
      <w:lvlJc w:val="left"/>
      <w:pPr>
        <w:ind w:left="4573" w:hanging="343"/>
      </w:pPr>
      <w:rPr>
        <w:rFonts w:hint="default"/>
        <w:lang w:val="en-US" w:eastAsia="en-US" w:bidi="ar-SA"/>
      </w:rPr>
    </w:lvl>
    <w:lvl w:ilvl="5">
      <w:start w:val="0"/>
      <w:numFmt w:val="bullet"/>
      <w:lvlText w:val="•"/>
      <w:lvlJc w:val="left"/>
      <w:pPr>
        <w:ind w:left="5611" w:hanging="343"/>
      </w:pPr>
      <w:rPr>
        <w:rFonts w:hint="default"/>
        <w:lang w:val="en-US" w:eastAsia="en-US" w:bidi="ar-SA"/>
      </w:rPr>
    </w:lvl>
    <w:lvl w:ilvl="6">
      <w:start w:val="0"/>
      <w:numFmt w:val="bullet"/>
      <w:lvlText w:val="•"/>
      <w:lvlJc w:val="left"/>
      <w:pPr>
        <w:ind w:left="6648" w:hanging="343"/>
      </w:pPr>
      <w:rPr>
        <w:rFonts w:hint="default"/>
        <w:lang w:val="en-US" w:eastAsia="en-US" w:bidi="ar-SA"/>
      </w:rPr>
    </w:lvl>
    <w:lvl w:ilvl="7">
      <w:start w:val="0"/>
      <w:numFmt w:val="bullet"/>
      <w:lvlText w:val="•"/>
      <w:lvlJc w:val="left"/>
      <w:pPr>
        <w:ind w:left="7686" w:hanging="343"/>
      </w:pPr>
      <w:rPr>
        <w:rFonts w:hint="default"/>
        <w:lang w:val="en-US" w:eastAsia="en-US" w:bidi="ar-SA"/>
      </w:rPr>
    </w:lvl>
    <w:lvl w:ilvl="8">
      <w:start w:val="0"/>
      <w:numFmt w:val="bullet"/>
      <w:lvlText w:val="•"/>
      <w:lvlJc w:val="left"/>
      <w:pPr>
        <w:ind w:left="8724" w:hanging="343"/>
      </w:pPr>
      <w:rPr>
        <w:rFonts w:hint="default"/>
        <w:lang w:val="en-US" w:eastAsia="en-US" w:bidi="ar-SA"/>
      </w:rPr>
    </w:lvl>
  </w:abstractNum>
  <w:abstractNum w:abstractNumId="8">
    <w:multiLevelType w:val="hybridMultilevel"/>
    <w:lvl w:ilvl="0">
      <w:start w:val="1"/>
      <w:numFmt w:val="decimal"/>
      <w:lvlText w:val="%1."/>
      <w:lvlJc w:val="left"/>
      <w:pPr>
        <w:ind w:left="865" w:hanging="271"/>
        <w:jc w:val="left"/>
      </w:pPr>
      <w:rPr>
        <w:rFonts w:hint="default" w:ascii="Times New Roman" w:hAnsi="Times New Roman" w:eastAsia="Times New Roman" w:cs="Times New Roman"/>
        <w:b w:val="0"/>
        <w:bCs w:val="0"/>
        <w:i w:val="0"/>
        <w:iCs w:val="0"/>
        <w:w w:val="109"/>
        <w:sz w:val="23"/>
        <w:szCs w:val="23"/>
        <w:lang w:val="en-US" w:eastAsia="en-US" w:bidi="ar-SA"/>
      </w:rPr>
    </w:lvl>
    <w:lvl w:ilvl="1">
      <w:start w:val="1"/>
      <w:numFmt w:val="lowerLetter"/>
      <w:lvlText w:val="%2."/>
      <w:lvlJc w:val="left"/>
      <w:pPr>
        <w:ind w:left="1574" w:hanging="274"/>
        <w:jc w:val="left"/>
      </w:pPr>
      <w:rPr>
        <w:rFonts w:hint="default" w:ascii="Times New Roman" w:hAnsi="Times New Roman" w:eastAsia="Times New Roman" w:cs="Times New Roman"/>
        <w:b w:val="0"/>
        <w:bCs w:val="0"/>
        <w:i w:val="0"/>
        <w:iCs w:val="0"/>
        <w:spacing w:val="-1"/>
        <w:w w:val="105"/>
        <w:sz w:val="23"/>
        <w:szCs w:val="23"/>
        <w:lang w:val="en-US" w:eastAsia="en-US" w:bidi="ar-SA"/>
      </w:rPr>
    </w:lvl>
    <w:lvl w:ilvl="2">
      <w:start w:val="0"/>
      <w:numFmt w:val="bullet"/>
      <w:lvlText w:val="•"/>
      <w:lvlJc w:val="left"/>
      <w:pPr>
        <w:ind w:left="2604" w:hanging="274"/>
      </w:pPr>
      <w:rPr>
        <w:rFonts w:hint="default"/>
        <w:lang w:val="en-US" w:eastAsia="en-US" w:bidi="ar-SA"/>
      </w:rPr>
    </w:lvl>
    <w:lvl w:ilvl="3">
      <w:start w:val="0"/>
      <w:numFmt w:val="bullet"/>
      <w:lvlText w:val="•"/>
      <w:lvlJc w:val="left"/>
      <w:pPr>
        <w:ind w:left="3628" w:hanging="274"/>
      </w:pPr>
      <w:rPr>
        <w:rFonts w:hint="default"/>
        <w:lang w:val="en-US" w:eastAsia="en-US" w:bidi="ar-SA"/>
      </w:rPr>
    </w:lvl>
    <w:lvl w:ilvl="4">
      <w:start w:val="0"/>
      <w:numFmt w:val="bullet"/>
      <w:lvlText w:val="•"/>
      <w:lvlJc w:val="left"/>
      <w:pPr>
        <w:ind w:left="4653" w:hanging="274"/>
      </w:pPr>
      <w:rPr>
        <w:rFonts w:hint="default"/>
        <w:lang w:val="en-US" w:eastAsia="en-US" w:bidi="ar-SA"/>
      </w:rPr>
    </w:lvl>
    <w:lvl w:ilvl="5">
      <w:start w:val="0"/>
      <w:numFmt w:val="bullet"/>
      <w:lvlText w:val="•"/>
      <w:lvlJc w:val="left"/>
      <w:pPr>
        <w:ind w:left="5677" w:hanging="274"/>
      </w:pPr>
      <w:rPr>
        <w:rFonts w:hint="default"/>
        <w:lang w:val="en-US" w:eastAsia="en-US" w:bidi="ar-SA"/>
      </w:rPr>
    </w:lvl>
    <w:lvl w:ilvl="6">
      <w:start w:val="0"/>
      <w:numFmt w:val="bullet"/>
      <w:lvlText w:val="•"/>
      <w:lvlJc w:val="left"/>
      <w:pPr>
        <w:ind w:left="6702" w:hanging="274"/>
      </w:pPr>
      <w:rPr>
        <w:rFonts w:hint="default"/>
        <w:lang w:val="en-US" w:eastAsia="en-US" w:bidi="ar-SA"/>
      </w:rPr>
    </w:lvl>
    <w:lvl w:ilvl="7">
      <w:start w:val="0"/>
      <w:numFmt w:val="bullet"/>
      <w:lvlText w:val="•"/>
      <w:lvlJc w:val="left"/>
      <w:pPr>
        <w:ind w:left="7726" w:hanging="274"/>
      </w:pPr>
      <w:rPr>
        <w:rFonts w:hint="default"/>
        <w:lang w:val="en-US" w:eastAsia="en-US" w:bidi="ar-SA"/>
      </w:rPr>
    </w:lvl>
    <w:lvl w:ilvl="8">
      <w:start w:val="0"/>
      <w:numFmt w:val="bullet"/>
      <w:lvlText w:val="•"/>
      <w:lvlJc w:val="left"/>
      <w:pPr>
        <w:ind w:left="8751" w:hanging="274"/>
      </w:pPr>
      <w:rPr>
        <w:rFonts w:hint="default"/>
        <w:lang w:val="en-US" w:eastAsia="en-US" w:bidi="ar-SA"/>
      </w:rPr>
    </w:lvl>
  </w:abstractNum>
  <w:abstractNum w:abstractNumId="7">
    <w:multiLevelType w:val="hybridMultilevel"/>
    <w:lvl w:ilvl="0">
      <w:start w:val="1"/>
      <w:numFmt w:val="decimal"/>
      <w:lvlText w:val="%1."/>
      <w:lvlJc w:val="left"/>
      <w:pPr>
        <w:ind w:left="910" w:hanging="360"/>
        <w:jc w:val="right"/>
      </w:pPr>
      <w:rPr>
        <w:rFonts w:hint="default"/>
        <w:w w:val="109"/>
        <w:lang w:val="en-US" w:eastAsia="en-US" w:bidi="ar-SA"/>
      </w:rPr>
    </w:lvl>
    <w:lvl w:ilvl="1">
      <w:start w:val="1"/>
      <w:numFmt w:val="lowerLetter"/>
      <w:lvlText w:val="%2."/>
      <w:lvlJc w:val="left"/>
      <w:pPr>
        <w:ind w:left="1564" w:hanging="266"/>
        <w:jc w:val="left"/>
      </w:pPr>
      <w:rPr>
        <w:rFonts w:hint="default"/>
        <w:spacing w:val="-1"/>
        <w:w w:val="105"/>
        <w:lang w:val="en-US" w:eastAsia="en-US" w:bidi="ar-SA"/>
      </w:rPr>
    </w:lvl>
    <w:lvl w:ilvl="2">
      <w:start w:val="0"/>
      <w:numFmt w:val="bullet"/>
      <w:lvlText w:val="•"/>
      <w:lvlJc w:val="left"/>
      <w:pPr>
        <w:ind w:left="2586" w:hanging="266"/>
      </w:pPr>
      <w:rPr>
        <w:rFonts w:hint="default"/>
        <w:lang w:val="en-US" w:eastAsia="en-US" w:bidi="ar-SA"/>
      </w:rPr>
    </w:lvl>
    <w:lvl w:ilvl="3">
      <w:start w:val="0"/>
      <w:numFmt w:val="bullet"/>
      <w:lvlText w:val="•"/>
      <w:lvlJc w:val="left"/>
      <w:pPr>
        <w:ind w:left="3613" w:hanging="266"/>
      </w:pPr>
      <w:rPr>
        <w:rFonts w:hint="default"/>
        <w:lang w:val="en-US" w:eastAsia="en-US" w:bidi="ar-SA"/>
      </w:rPr>
    </w:lvl>
    <w:lvl w:ilvl="4">
      <w:start w:val="0"/>
      <w:numFmt w:val="bullet"/>
      <w:lvlText w:val="•"/>
      <w:lvlJc w:val="left"/>
      <w:pPr>
        <w:ind w:left="4640" w:hanging="266"/>
      </w:pPr>
      <w:rPr>
        <w:rFonts w:hint="default"/>
        <w:lang w:val="en-US" w:eastAsia="en-US" w:bidi="ar-SA"/>
      </w:rPr>
    </w:lvl>
    <w:lvl w:ilvl="5">
      <w:start w:val="0"/>
      <w:numFmt w:val="bullet"/>
      <w:lvlText w:val="•"/>
      <w:lvlJc w:val="left"/>
      <w:pPr>
        <w:ind w:left="5666" w:hanging="266"/>
      </w:pPr>
      <w:rPr>
        <w:rFonts w:hint="default"/>
        <w:lang w:val="en-US" w:eastAsia="en-US" w:bidi="ar-SA"/>
      </w:rPr>
    </w:lvl>
    <w:lvl w:ilvl="6">
      <w:start w:val="0"/>
      <w:numFmt w:val="bullet"/>
      <w:lvlText w:val="•"/>
      <w:lvlJc w:val="left"/>
      <w:pPr>
        <w:ind w:left="6693" w:hanging="266"/>
      </w:pPr>
      <w:rPr>
        <w:rFonts w:hint="default"/>
        <w:lang w:val="en-US" w:eastAsia="en-US" w:bidi="ar-SA"/>
      </w:rPr>
    </w:lvl>
    <w:lvl w:ilvl="7">
      <w:start w:val="0"/>
      <w:numFmt w:val="bullet"/>
      <w:lvlText w:val="•"/>
      <w:lvlJc w:val="left"/>
      <w:pPr>
        <w:ind w:left="7720" w:hanging="266"/>
      </w:pPr>
      <w:rPr>
        <w:rFonts w:hint="default"/>
        <w:lang w:val="en-US" w:eastAsia="en-US" w:bidi="ar-SA"/>
      </w:rPr>
    </w:lvl>
    <w:lvl w:ilvl="8">
      <w:start w:val="0"/>
      <w:numFmt w:val="bullet"/>
      <w:lvlText w:val="•"/>
      <w:lvlJc w:val="left"/>
      <w:pPr>
        <w:ind w:left="8746" w:hanging="266"/>
      </w:pPr>
      <w:rPr>
        <w:rFonts w:hint="default"/>
        <w:lang w:val="en-US" w:eastAsia="en-US" w:bidi="ar-SA"/>
      </w:rPr>
    </w:lvl>
  </w:abstractNum>
  <w:abstractNum w:abstractNumId="6">
    <w:multiLevelType w:val="hybridMultilevel"/>
    <w:lvl w:ilvl="0">
      <w:start w:val="0"/>
      <w:numFmt w:val="bullet"/>
      <w:lvlText w:val="•"/>
      <w:lvlJc w:val="left"/>
      <w:pPr>
        <w:ind w:left="859" w:hanging="273"/>
      </w:pPr>
      <w:rPr>
        <w:rFonts w:hint="default" w:ascii="Times New Roman" w:hAnsi="Times New Roman" w:eastAsia="Times New Roman" w:cs="Times New Roman"/>
        <w:b w:val="0"/>
        <w:bCs w:val="0"/>
        <w:i w:val="0"/>
        <w:iCs w:val="0"/>
        <w:w w:val="102"/>
        <w:sz w:val="23"/>
        <w:szCs w:val="23"/>
        <w:lang w:val="en-US" w:eastAsia="en-US" w:bidi="ar-SA"/>
      </w:rPr>
    </w:lvl>
    <w:lvl w:ilvl="1">
      <w:start w:val="0"/>
      <w:numFmt w:val="bullet"/>
      <w:lvlText w:val="•"/>
      <w:lvlJc w:val="left"/>
      <w:pPr>
        <w:ind w:left="1854" w:hanging="273"/>
      </w:pPr>
      <w:rPr>
        <w:rFonts w:hint="default"/>
        <w:lang w:val="en-US" w:eastAsia="en-US" w:bidi="ar-SA"/>
      </w:rPr>
    </w:lvl>
    <w:lvl w:ilvl="2">
      <w:start w:val="0"/>
      <w:numFmt w:val="bullet"/>
      <w:lvlText w:val="•"/>
      <w:lvlJc w:val="left"/>
      <w:pPr>
        <w:ind w:left="2848" w:hanging="273"/>
      </w:pPr>
      <w:rPr>
        <w:rFonts w:hint="default"/>
        <w:lang w:val="en-US" w:eastAsia="en-US" w:bidi="ar-SA"/>
      </w:rPr>
    </w:lvl>
    <w:lvl w:ilvl="3">
      <w:start w:val="0"/>
      <w:numFmt w:val="bullet"/>
      <w:lvlText w:val="•"/>
      <w:lvlJc w:val="left"/>
      <w:pPr>
        <w:ind w:left="3842" w:hanging="273"/>
      </w:pPr>
      <w:rPr>
        <w:rFonts w:hint="default"/>
        <w:lang w:val="en-US" w:eastAsia="en-US" w:bidi="ar-SA"/>
      </w:rPr>
    </w:lvl>
    <w:lvl w:ilvl="4">
      <w:start w:val="0"/>
      <w:numFmt w:val="bullet"/>
      <w:lvlText w:val="•"/>
      <w:lvlJc w:val="left"/>
      <w:pPr>
        <w:ind w:left="4836" w:hanging="273"/>
      </w:pPr>
      <w:rPr>
        <w:rFonts w:hint="default"/>
        <w:lang w:val="en-US" w:eastAsia="en-US" w:bidi="ar-SA"/>
      </w:rPr>
    </w:lvl>
    <w:lvl w:ilvl="5">
      <w:start w:val="0"/>
      <w:numFmt w:val="bullet"/>
      <w:lvlText w:val="•"/>
      <w:lvlJc w:val="left"/>
      <w:pPr>
        <w:ind w:left="5830" w:hanging="273"/>
      </w:pPr>
      <w:rPr>
        <w:rFonts w:hint="default"/>
        <w:lang w:val="en-US" w:eastAsia="en-US" w:bidi="ar-SA"/>
      </w:rPr>
    </w:lvl>
    <w:lvl w:ilvl="6">
      <w:start w:val="0"/>
      <w:numFmt w:val="bullet"/>
      <w:lvlText w:val="•"/>
      <w:lvlJc w:val="left"/>
      <w:pPr>
        <w:ind w:left="6824" w:hanging="273"/>
      </w:pPr>
      <w:rPr>
        <w:rFonts w:hint="default"/>
        <w:lang w:val="en-US" w:eastAsia="en-US" w:bidi="ar-SA"/>
      </w:rPr>
    </w:lvl>
    <w:lvl w:ilvl="7">
      <w:start w:val="0"/>
      <w:numFmt w:val="bullet"/>
      <w:lvlText w:val="•"/>
      <w:lvlJc w:val="left"/>
      <w:pPr>
        <w:ind w:left="7818" w:hanging="273"/>
      </w:pPr>
      <w:rPr>
        <w:rFonts w:hint="default"/>
        <w:lang w:val="en-US" w:eastAsia="en-US" w:bidi="ar-SA"/>
      </w:rPr>
    </w:lvl>
    <w:lvl w:ilvl="8">
      <w:start w:val="0"/>
      <w:numFmt w:val="bullet"/>
      <w:lvlText w:val="•"/>
      <w:lvlJc w:val="left"/>
      <w:pPr>
        <w:ind w:left="8812" w:hanging="273"/>
      </w:pPr>
      <w:rPr>
        <w:rFonts w:hint="default"/>
        <w:lang w:val="en-US" w:eastAsia="en-US" w:bidi="ar-SA"/>
      </w:rPr>
    </w:lvl>
  </w:abstractNum>
  <w:abstractNum w:abstractNumId="5">
    <w:multiLevelType w:val="hybridMultilevel"/>
    <w:lvl w:ilvl="0">
      <w:start w:val="0"/>
      <w:numFmt w:val="bullet"/>
      <w:lvlText w:val=""/>
      <w:lvlJc w:val="left"/>
      <w:pPr>
        <w:ind w:left="2399"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3240" w:hanging="360"/>
      </w:pPr>
      <w:rPr>
        <w:rFonts w:hint="default"/>
        <w:lang w:val="en-US" w:eastAsia="en-US" w:bidi="ar-SA"/>
      </w:rPr>
    </w:lvl>
    <w:lvl w:ilvl="2">
      <w:start w:val="0"/>
      <w:numFmt w:val="bullet"/>
      <w:lvlText w:val="•"/>
      <w:lvlJc w:val="left"/>
      <w:pPr>
        <w:ind w:left="4080" w:hanging="360"/>
      </w:pPr>
      <w:rPr>
        <w:rFonts w:hint="default"/>
        <w:lang w:val="en-US" w:eastAsia="en-US" w:bidi="ar-SA"/>
      </w:rPr>
    </w:lvl>
    <w:lvl w:ilvl="3">
      <w:start w:val="0"/>
      <w:numFmt w:val="bullet"/>
      <w:lvlText w:val="•"/>
      <w:lvlJc w:val="left"/>
      <w:pPr>
        <w:ind w:left="492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600" w:hanging="360"/>
      </w:pPr>
      <w:rPr>
        <w:rFonts w:hint="default"/>
        <w:lang w:val="en-US" w:eastAsia="en-US" w:bidi="ar-SA"/>
      </w:rPr>
    </w:lvl>
    <w:lvl w:ilvl="6">
      <w:start w:val="0"/>
      <w:numFmt w:val="bullet"/>
      <w:lvlText w:val="•"/>
      <w:lvlJc w:val="left"/>
      <w:pPr>
        <w:ind w:left="7440" w:hanging="360"/>
      </w:pPr>
      <w:rPr>
        <w:rFonts w:hint="default"/>
        <w:lang w:val="en-US" w:eastAsia="en-US" w:bidi="ar-SA"/>
      </w:rPr>
    </w:lvl>
    <w:lvl w:ilvl="7">
      <w:start w:val="0"/>
      <w:numFmt w:val="bullet"/>
      <w:lvlText w:val="•"/>
      <w:lvlJc w:val="left"/>
      <w:pPr>
        <w:ind w:left="8280" w:hanging="360"/>
      </w:pPr>
      <w:rPr>
        <w:rFonts w:hint="default"/>
        <w:lang w:val="en-US" w:eastAsia="en-US" w:bidi="ar-SA"/>
      </w:rPr>
    </w:lvl>
    <w:lvl w:ilvl="8">
      <w:start w:val="0"/>
      <w:numFmt w:val="bullet"/>
      <w:lvlText w:val="•"/>
      <w:lvlJc w:val="left"/>
      <w:pPr>
        <w:ind w:left="9120" w:hanging="360"/>
      </w:pPr>
      <w:rPr>
        <w:rFonts w:hint="default"/>
        <w:lang w:val="en-US" w:eastAsia="en-US" w:bidi="ar-SA"/>
      </w:rPr>
    </w:lvl>
  </w:abstractNum>
  <w:abstractNum w:abstractNumId="4">
    <w:multiLevelType w:val="hybridMultilevel"/>
    <w:lvl w:ilvl="0">
      <w:start w:val="1"/>
      <w:numFmt w:val="decimal"/>
      <w:lvlText w:val="%1."/>
      <w:lvlJc w:val="left"/>
      <w:pPr>
        <w:ind w:left="2399"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3240" w:hanging="360"/>
      </w:pPr>
      <w:rPr>
        <w:rFonts w:hint="default"/>
        <w:lang w:val="en-US" w:eastAsia="en-US" w:bidi="ar-SA"/>
      </w:rPr>
    </w:lvl>
    <w:lvl w:ilvl="2">
      <w:start w:val="0"/>
      <w:numFmt w:val="bullet"/>
      <w:lvlText w:val="•"/>
      <w:lvlJc w:val="left"/>
      <w:pPr>
        <w:ind w:left="4080" w:hanging="360"/>
      </w:pPr>
      <w:rPr>
        <w:rFonts w:hint="default"/>
        <w:lang w:val="en-US" w:eastAsia="en-US" w:bidi="ar-SA"/>
      </w:rPr>
    </w:lvl>
    <w:lvl w:ilvl="3">
      <w:start w:val="0"/>
      <w:numFmt w:val="bullet"/>
      <w:lvlText w:val="•"/>
      <w:lvlJc w:val="left"/>
      <w:pPr>
        <w:ind w:left="492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600" w:hanging="360"/>
      </w:pPr>
      <w:rPr>
        <w:rFonts w:hint="default"/>
        <w:lang w:val="en-US" w:eastAsia="en-US" w:bidi="ar-SA"/>
      </w:rPr>
    </w:lvl>
    <w:lvl w:ilvl="6">
      <w:start w:val="0"/>
      <w:numFmt w:val="bullet"/>
      <w:lvlText w:val="•"/>
      <w:lvlJc w:val="left"/>
      <w:pPr>
        <w:ind w:left="7440" w:hanging="360"/>
      </w:pPr>
      <w:rPr>
        <w:rFonts w:hint="default"/>
        <w:lang w:val="en-US" w:eastAsia="en-US" w:bidi="ar-SA"/>
      </w:rPr>
    </w:lvl>
    <w:lvl w:ilvl="7">
      <w:start w:val="0"/>
      <w:numFmt w:val="bullet"/>
      <w:lvlText w:val="•"/>
      <w:lvlJc w:val="left"/>
      <w:pPr>
        <w:ind w:left="8280" w:hanging="360"/>
      </w:pPr>
      <w:rPr>
        <w:rFonts w:hint="default"/>
        <w:lang w:val="en-US" w:eastAsia="en-US" w:bidi="ar-SA"/>
      </w:rPr>
    </w:lvl>
    <w:lvl w:ilvl="8">
      <w:start w:val="0"/>
      <w:numFmt w:val="bullet"/>
      <w:lvlText w:val="•"/>
      <w:lvlJc w:val="left"/>
      <w:pPr>
        <w:ind w:left="9120" w:hanging="360"/>
      </w:pPr>
      <w:rPr>
        <w:rFonts w:hint="default"/>
        <w:lang w:val="en-US" w:eastAsia="en-US" w:bidi="ar-SA"/>
      </w:rPr>
    </w:lvl>
  </w:abstractNum>
  <w:abstractNum w:abstractNumId="3">
    <w:multiLevelType w:val="hybridMultilevel"/>
    <w:lvl w:ilvl="0">
      <w:start w:val="0"/>
      <w:numFmt w:val="bullet"/>
      <w:lvlText w:val=""/>
      <w:lvlJc w:val="left"/>
      <w:pPr>
        <w:ind w:left="2399"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3240" w:hanging="360"/>
      </w:pPr>
      <w:rPr>
        <w:rFonts w:hint="default"/>
        <w:lang w:val="en-US" w:eastAsia="en-US" w:bidi="ar-SA"/>
      </w:rPr>
    </w:lvl>
    <w:lvl w:ilvl="2">
      <w:start w:val="0"/>
      <w:numFmt w:val="bullet"/>
      <w:lvlText w:val="•"/>
      <w:lvlJc w:val="left"/>
      <w:pPr>
        <w:ind w:left="4080" w:hanging="360"/>
      </w:pPr>
      <w:rPr>
        <w:rFonts w:hint="default"/>
        <w:lang w:val="en-US" w:eastAsia="en-US" w:bidi="ar-SA"/>
      </w:rPr>
    </w:lvl>
    <w:lvl w:ilvl="3">
      <w:start w:val="0"/>
      <w:numFmt w:val="bullet"/>
      <w:lvlText w:val="•"/>
      <w:lvlJc w:val="left"/>
      <w:pPr>
        <w:ind w:left="492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600" w:hanging="360"/>
      </w:pPr>
      <w:rPr>
        <w:rFonts w:hint="default"/>
        <w:lang w:val="en-US" w:eastAsia="en-US" w:bidi="ar-SA"/>
      </w:rPr>
    </w:lvl>
    <w:lvl w:ilvl="6">
      <w:start w:val="0"/>
      <w:numFmt w:val="bullet"/>
      <w:lvlText w:val="•"/>
      <w:lvlJc w:val="left"/>
      <w:pPr>
        <w:ind w:left="7440" w:hanging="360"/>
      </w:pPr>
      <w:rPr>
        <w:rFonts w:hint="default"/>
        <w:lang w:val="en-US" w:eastAsia="en-US" w:bidi="ar-SA"/>
      </w:rPr>
    </w:lvl>
    <w:lvl w:ilvl="7">
      <w:start w:val="0"/>
      <w:numFmt w:val="bullet"/>
      <w:lvlText w:val="•"/>
      <w:lvlJc w:val="left"/>
      <w:pPr>
        <w:ind w:left="8280" w:hanging="360"/>
      </w:pPr>
      <w:rPr>
        <w:rFonts w:hint="default"/>
        <w:lang w:val="en-US" w:eastAsia="en-US" w:bidi="ar-SA"/>
      </w:rPr>
    </w:lvl>
    <w:lvl w:ilvl="8">
      <w:start w:val="0"/>
      <w:numFmt w:val="bullet"/>
      <w:lvlText w:val="•"/>
      <w:lvlJc w:val="left"/>
      <w:pPr>
        <w:ind w:left="9120" w:hanging="360"/>
      </w:pPr>
      <w:rPr>
        <w:rFonts w:hint="default"/>
        <w:lang w:val="en-US" w:eastAsia="en-US" w:bidi="ar-SA"/>
      </w:rPr>
    </w:lvl>
  </w:abstractNum>
  <w:abstractNum w:abstractNumId="2">
    <w:multiLevelType w:val="hybridMultilevel"/>
    <w:lvl w:ilvl="0">
      <w:start w:val="1"/>
      <w:numFmt w:val="upperRoman"/>
      <w:lvlText w:val="%1."/>
      <w:lvlJc w:val="left"/>
      <w:pPr>
        <w:ind w:left="2399" w:hanging="1080"/>
        <w:jc w:val="left"/>
      </w:pPr>
      <w:rPr>
        <w:rFonts w:hint="default" w:ascii="Times New Roman" w:hAnsi="Times New Roman" w:eastAsia="Times New Roman" w:cs="Times New Roman"/>
        <w:b w:val="0"/>
        <w:bCs w:val="0"/>
        <w:i w:val="0"/>
        <w:iCs w:val="0"/>
        <w:color w:val="365F91"/>
        <w:w w:val="100"/>
        <w:sz w:val="28"/>
        <w:szCs w:val="28"/>
        <w:lang w:val="en-US" w:eastAsia="en-US" w:bidi="ar-SA"/>
      </w:rPr>
    </w:lvl>
    <w:lvl w:ilvl="1">
      <w:start w:val="0"/>
      <w:numFmt w:val="bullet"/>
      <w:lvlText w:val=""/>
      <w:lvlJc w:val="left"/>
      <w:pPr>
        <w:ind w:left="2039" w:hanging="360"/>
      </w:pPr>
      <w:rPr>
        <w:rFonts w:hint="default" w:ascii="Symbol" w:hAnsi="Symbol" w:eastAsia="Symbol" w:cs="Symbol"/>
        <w:b w:val="0"/>
        <w:bCs w:val="0"/>
        <w:i w:val="0"/>
        <w:iCs w:val="0"/>
        <w:w w:val="100"/>
        <w:sz w:val="24"/>
        <w:szCs w:val="24"/>
        <w:lang w:val="en-US" w:eastAsia="en-US" w:bidi="ar-SA"/>
      </w:rPr>
    </w:lvl>
    <w:lvl w:ilvl="2">
      <w:start w:val="0"/>
      <w:numFmt w:val="bullet"/>
      <w:lvlText w:val=""/>
      <w:lvlJc w:val="left"/>
      <w:pPr>
        <w:ind w:left="3119" w:hanging="360"/>
      </w:pPr>
      <w:rPr>
        <w:rFonts w:hint="default" w:ascii="Wingdings" w:hAnsi="Wingdings" w:eastAsia="Wingdings" w:cs="Wingdings"/>
        <w:b w:val="0"/>
        <w:bCs w:val="0"/>
        <w:i w:val="0"/>
        <w:iCs w:val="0"/>
        <w:w w:val="100"/>
        <w:sz w:val="24"/>
        <w:szCs w:val="24"/>
        <w:lang w:val="en-US" w:eastAsia="en-US" w:bidi="ar-SA"/>
      </w:rPr>
    </w:lvl>
    <w:lvl w:ilvl="3">
      <w:start w:val="0"/>
      <w:numFmt w:val="bullet"/>
      <w:lvlText w:val="•"/>
      <w:lvlJc w:val="left"/>
      <w:pPr>
        <w:ind w:left="3120" w:hanging="360"/>
      </w:pPr>
      <w:rPr>
        <w:rFonts w:hint="default"/>
        <w:lang w:val="en-US" w:eastAsia="en-US" w:bidi="ar-SA"/>
      </w:rPr>
    </w:lvl>
    <w:lvl w:ilvl="4">
      <w:start w:val="0"/>
      <w:numFmt w:val="bullet"/>
      <w:lvlText w:val="•"/>
      <w:lvlJc w:val="left"/>
      <w:pPr>
        <w:ind w:left="4217" w:hanging="360"/>
      </w:pPr>
      <w:rPr>
        <w:rFonts w:hint="default"/>
        <w:lang w:val="en-US" w:eastAsia="en-US" w:bidi="ar-SA"/>
      </w:rPr>
    </w:lvl>
    <w:lvl w:ilvl="5">
      <w:start w:val="0"/>
      <w:numFmt w:val="bullet"/>
      <w:lvlText w:val="•"/>
      <w:lvlJc w:val="left"/>
      <w:pPr>
        <w:ind w:left="5314" w:hanging="360"/>
      </w:pPr>
      <w:rPr>
        <w:rFonts w:hint="default"/>
        <w:lang w:val="en-US" w:eastAsia="en-US" w:bidi="ar-SA"/>
      </w:rPr>
    </w:lvl>
    <w:lvl w:ilvl="6">
      <w:start w:val="0"/>
      <w:numFmt w:val="bullet"/>
      <w:lvlText w:val="•"/>
      <w:lvlJc w:val="left"/>
      <w:pPr>
        <w:ind w:left="6411" w:hanging="360"/>
      </w:pPr>
      <w:rPr>
        <w:rFonts w:hint="default"/>
        <w:lang w:val="en-US" w:eastAsia="en-US" w:bidi="ar-SA"/>
      </w:rPr>
    </w:lvl>
    <w:lvl w:ilvl="7">
      <w:start w:val="0"/>
      <w:numFmt w:val="bullet"/>
      <w:lvlText w:val="•"/>
      <w:lvlJc w:val="left"/>
      <w:pPr>
        <w:ind w:left="7508" w:hanging="360"/>
      </w:pPr>
      <w:rPr>
        <w:rFonts w:hint="default"/>
        <w:lang w:val="en-US" w:eastAsia="en-US" w:bidi="ar-SA"/>
      </w:rPr>
    </w:lvl>
    <w:lvl w:ilvl="8">
      <w:start w:val="0"/>
      <w:numFmt w:val="bullet"/>
      <w:lvlText w:val="•"/>
      <w:lvlJc w:val="left"/>
      <w:pPr>
        <w:ind w:left="8605" w:hanging="360"/>
      </w:pPr>
      <w:rPr>
        <w:rFonts w:hint="default"/>
        <w:lang w:val="en-US" w:eastAsia="en-US" w:bidi="ar-SA"/>
      </w:rPr>
    </w:lvl>
  </w:abstractNum>
  <w:abstractNum w:abstractNumId="1">
    <w:multiLevelType w:val="hybridMultilevel"/>
    <w:lvl w:ilvl="0">
      <w:start w:val="0"/>
      <w:numFmt w:val="bullet"/>
      <w:lvlText w:val=""/>
      <w:lvlJc w:val="left"/>
      <w:pPr>
        <w:ind w:left="1679"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2592" w:hanging="360"/>
      </w:pPr>
      <w:rPr>
        <w:rFonts w:hint="default"/>
        <w:lang w:val="en-US" w:eastAsia="en-US" w:bidi="ar-SA"/>
      </w:rPr>
    </w:lvl>
    <w:lvl w:ilvl="2">
      <w:start w:val="0"/>
      <w:numFmt w:val="bullet"/>
      <w:lvlText w:val="•"/>
      <w:lvlJc w:val="left"/>
      <w:pPr>
        <w:ind w:left="3504" w:hanging="360"/>
      </w:pPr>
      <w:rPr>
        <w:rFonts w:hint="default"/>
        <w:lang w:val="en-US" w:eastAsia="en-US" w:bidi="ar-SA"/>
      </w:rPr>
    </w:lvl>
    <w:lvl w:ilvl="3">
      <w:start w:val="0"/>
      <w:numFmt w:val="bullet"/>
      <w:lvlText w:val="•"/>
      <w:lvlJc w:val="left"/>
      <w:pPr>
        <w:ind w:left="4416" w:hanging="360"/>
      </w:pPr>
      <w:rPr>
        <w:rFonts w:hint="default"/>
        <w:lang w:val="en-US" w:eastAsia="en-US" w:bidi="ar-SA"/>
      </w:rPr>
    </w:lvl>
    <w:lvl w:ilvl="4">
      <w:start w:val="0"/>
      <w:numFmt w:val="bullet"/>
      <w:lvlText w:val="•"/>
      <w:lvlJc w:val="left"/>
      <w:pPr>
        <w:ind w:left="5328" w:hanging="360"/>
      </w:pPr>
      <w:rPr>
        <w:rFonts w:hint="default"/>
        <w:lang w:val="en-US" w:eastAsia="en-US" w:bidi="ar-SA"/>
      </w:rPr>
    </w:lvl>
    <w:lvl w:ilvl="5">
      <w:start w:val="0"/>
      <w:numFmt w:val="bullet"/>
      <w:lvlText w:val="•"/>
      <w:lvlJc w:val="left"/>
      <w:pPr>
        <w:ind w:left="6240" w:hanging="360"/>
      </w:pPr>
      <w:rPr>
        <w:rFonts w:hint="default"/>
        <w:lang w:val="en-US" w:eastAsia="en-US" w:bidi="ar-SA"/>
      </w:rPr>
    </w:lvl>
    <w:lvl w:ilvl="6">
      <w:start w:val="0"/>
      <w:numFmt w:val="bullet"/>
      <w:lvlText w:val="•"/>
      <w:lvlJc w:val="left"/>
      <w:pPr>
        <w:ind w:left="7152" w:hanging="360"/>
      </w:pPr>
      <w:rPr>
        <w:rFonts w:hint="default"/>
        <w:lang w:val="en-US" w:eastAsia="en-US" w:bidi="ar-SA"/>
      </w:rPr>
    </w:lvl>
    <w:lvl w:ilvl="7">
      <w:start w:val="0"/>
      <w:numFmt w:val="bullet"/>
      <w:lvlText w:val="•"/>
      <w:lvlJc w:val="left"/>
      <w:pPr>
        <w:ind w:left="8064" w:hanging="360"/>
      </w:pPr>
      <w:rPr>
        <w:rFonts w:hint="default"/>
        <w:lang w:val="en-US" w:eastAsia="en-US" w:bidi="ar-SA"/>
      </w:rPr>
    </w:lvl>
    <w:lvl w:ilvl="8">
      <w:start w:val="0"/>
      <w:numFmt w:val="bullet"/>
      <w:lvlText w:val="•"/>
      <w:lvlJc w:val="left"/>
      <w:pPr>
        <w:ind w:left="8976" w:hanging="360"/>
      </w:pPr>
      <w:rPr>
        <w:rFonts w:hint="default"/>
        <w:lang w:val="en-US" w:eastAsia="en-US" w:bidi="ar-SA"/>
      </w:rPr>
    </w:lvl>
  </w:abstractNum>
  <w:abstractNum w:abstractNumId="0">
    <w:multiLevelType w:val="hybridMultilevel"/>
    <w:lvl w:ilvl="0">
      <w:start w:val="1"/>
      <w:numFmt w:val="upperRoman"/>
      <w:lvlText w:val="%1."/>
      <w:lvlJc w:val="left"/>
      <w:pPr>
        <w:ind w:left="1401" w:hanging="795"/>
        <w:jc w:val="left"/>
      </w:pPr>
      <w:rPr>
        <w:rFonts w:hint="default" w:ascii="Times New Roman" w:hAnsi="Times New Roman" w:eastAsia="Times New Roman" w:cs="Times New Roman"/>
        <w:b w:val="0"/>
        <w:bCs w:val="0"/>
        <w:i w:val="0"/>
        <w:iCs w:val="0"/>
        <w:spacing w:val="-2"/>
        <w:w w:val="100"/>
        <w:sz w:val="22"/>
        <w:szCs w:val="22"/>
        <w:lang w:val="en-US" w:eastAsia="en-US" w:bidi="ar-SA"/>
      </w:rPr>
    </w:lvl>
    <w:lvl w:ilvl="1">
      <w:start w:val="0"/>
      <w:numFmt w:val="bullet"/>
      <w:lvlText w:val="•"/>
      <w:lvlJc w:val="left"/>
      <w:pPr>
        <w:ind w:left="2340" w:hanging="795"/>
      </w:pPr>
      <w:rPr>
        <w:rFonts w:hint="default"/>
        <w:lang w:val="en-US" w:eastAsia="en-US" w:bidi="ar-SA"/>
      </w:rPr>
    </w:lvl>
    <w:lvl w:ilvl="2">
      <w:start w:val="0"/>
      <w:numFmt w:val="bullet"/>
      <w:lvlText w:val="•"/>
      <w:lvlJc w:val="left"/>
      <w:pPr>
        <w:ind w:left="3280" w:hanging="795"/>
      </w:pPr>
      <w:rPr>
        <w:rFonts w:hint="default"/>
        <w:lang w:val="en-US" w:eastAsia="en-US" w:bidi="ar-SA"/>
      </w:rPr>
    </w:lvl>
    <w:lvl w:ilvl="3">
      <w:start w:val="0"/>
      <w:numFmt w:val="bullet"/>
      <w:lvlText w:val="•"/>
      <w:lvlJc w:val="left"/>
      <w:pPr>
        <w:ind w:left="4220" w:hanging="795"/>
      </w:pPr>
      <w:rPr>
        <w:rFonts w:hint="default"/>
        <w:lang w:val="en-US" w:eastAsia="en-US" w:bidi="ar-SA"/>
      </w:rPr>
    </w:lvl>
    <w:lvl w:ilvl="4">
      <w:start w:val="0"/>
      <w:numFmt w:val="bullet"/>
      <w:lvlText w:val="•"/>
      <w:lvlJc w:val="left"/>
      <w:pPr>
        <w:ind w:left="5160" w:hanging="795"/>
      </w:pPr>
      <w:rPr>
        <w:rFonts w:hint="default"/>
        <w:lang w:val="en-US" w:eastAsia="en-US" w:bidi="ar-SA"/>
      </w:rPr>
    </w:lvl>
    <w:lvl w:ilvl="5">
      <w:start w:val="0"/>
      <w:numFmt w:val="bullet"/>
      <w:lvlText w:val="•"/>
      <w:lvlJc w:val="left"/>
      <w:pPr>
        <w:ind w:left="6100" w:hanging="795"/>
      </w:pPr>
      <w:rPr>
        <w:rFonts w:hint="default"/>
        <w:lang w:val="en-US" w:eastAsia="en-US" w:bidi="ar-SA"/>
      </w:rPr>
    </w:lvl>
    <w:lvl w:ilvl="6">
      <w:start w:val="0"/>
      <w:numFmt w:val="bullet"/>
      <w:lvlText w:val="•"/>
      <w:lvlJc w:val="left"/>
      <w:pPr>
        <w:ind w:left="7040" w:hanging="795"/>
      </w:pPr>
      <w:rPr>
        <w:rFonts w:hint="default"/>
        <w:lang w:val="en-US" w:eastAsia="en-US" w:bidi="ar-SA"/>
      </w:rPr>
    </w:lvl>
    <w:lvl w:ilvl="7">
      <w:start w:val="0"/>
      <w:numFmt w:val="bullet"/>
      <w:lvlText w:val="•"/>
      <w:lvlJc w:val="left"/>
      <w:pPr>
        <w:ind w:left="7980" w:hanging="795"/>
      </w:pPr>
      <w:rPr>
        <w:rFonts w:hint="default"/>
        <w:lang w:val="en-US" w:eastAsia="en-US" w:bidi="ar-SA"/>
      </w:rPr>
    </w:lvl>
    <w:lvl w:ilvl="8">
      <w:start w:val="0"/>
      <w:numFmt w:val="bullet"/>
      <w:lvlText w:val="•"/>
      <w:lvlJc w:val="left"/>
      <w:pPr>
        <w:ind w:left="8920" w:hanging="795"/>
      </w:pPr>
      <w:rPr>
        <w:rFonts w:hint="default"/>
        <w:lang w:val="en-US" w:eastAsia="en-US" w:bidi="ar-SA"/>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7"/>
      <w:ind w:left="519"/>
    </w:pPr>
    <w:rPr>
      <w:rFonts w:ascii="Calibri" w:hAnsi="Calibri" w:eastAsia="Calibri" w:cs="Calibri"/>
      <w:sz w:val="22"/>
      <w:szCs w:val="22"/>
      <w:lang w:val="en-US" w:eastAsia="en-US" w:bidi="ar-SA"/>
    </w:rPr>
  </w:style>
  <w:style w:styleId="TOC2" w:type="paragraph">
    <w:name w:val="TOC 2"/>
    <w:basedOn w:val="Normal"/>
    <w:uiPriority w:val="1"/>
    <w:qFormat/>
    <w:pPr>
      <w:spacing w:before="120"/>
      <w:ind w:left="1400" w:hanging="795"/>
    </w:pPr>
    <w:rPr>
      <w:rFonts w:ascii="Calibri" w:hAnsi="Calibri" w:eastAsia="Calibri" w:cs="Calibri"/>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7"/>
      <w:ind w:left="324" w:right="10"/>
      <w:jc w:val="center"/>
      <w:outlineLvl w:val="1"/>
    </w:pPr>
    <w:rPr>
      <w:rFonts w:ascii="Cambria" w:hAnsi="Cambria" w:eastAsia="Cambria" w:cs="Cambria"/>
      <w:sz w:val="32"/>
      <w:szCs w:val="32"/>
      <w:lang w:val="en-US" w:eastAsia="en-US" w:bidi="ar-SA"/>
    </w:rPr>
  </w:style>
  <w:style w:styleId="Heading2" w:type="paragraph">
    <w:name w:val="Heading 2"/>
    <w:basedOn w:val="Normal"/>
    <w:uiPriority w:val="1"/>
    <w:qFormat/>
    <w:pPr>
      <w:ind w:left="2399" w:hanging="1081"/>
      <w:outlineLvl w:val="2"/>
    </w:pPr>
    <w:rPr>
      <w:rFonts w:ascii="Cambria" w:hAnsi="Cambria" w:eastAsia="Cambria" w:cs="Cambria"/>
      <w:sz w:val="26"/>
      <w:szCs w:val="26"/>
      <w:lang w:val="en-US" w:eastAsia="en-US" w:bidi="ar-SA"/>
    </w:rPr>
  </w:style>
  <w:style w:styleId="Heading3" w:type="paragraph">
    <w:name w:val="Heading 3"/>
    <w:basedOn w:val="Normal"/>
    <w:uiPriority w:val="1"/>
    <w:qFormat/>
    <w:pPr>
      <w:ind w:left="318" w:right="393"/>
      <w:jc w:val="center"/>
      <w:outlineLvl w:val="3"/>
    </w:pPr>
    <w:rPr>
      <w:rFonts w:ascii="Times New Roman" w:hAnsi="Times New Roman" w:eastAsia="Times New Roman" w:cs="Times New Roman"/>
      <w:b/>
      <w:bCs/>
      <w:sz w:val="25"/>
      <w:szCs w:val="25"/>
      <w:lang w:val="en-US" w:eastAsia="en-US" w:bidi="ar-SA"/>
    </w:rPr>
  </w:style>
  <w:style w:styleId="Heading4" w:type="paragraph">
    <w:name w:val="Heading 4"/>
    <w:basedOn w:val="Normal"/>
    <w:uiPriority w:val="1"/>
    <w:qFormat/>
    <w:pPr>
      <w:ind w:left="1679"/>
      <w:jc w:val="both"/>
      <w:outlineLvl w:val="4"/>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2399"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68" w:lineRule="exact"/>
      <w:jc w:val="center"/>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hyperlink" Target="mailto:sherry.tompkins@maine.gov" TargetMode="External"/><Relationship Id="rId9" Type="http://schemas.openxmlformats.org/officeDocument/2006/relationships/hyperlink" Target="mailto:stacie.haskell@maine.gov" TargetMode="External"/><Relationship Id="rId10" Type="http://schemas.openxmlformats.org/officeDocument/2006/relationships/hyperlink" Target="mailto:jennifer.e.laliberte@maine.gov"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mailto:wanda.hughley-culbertson@dot.gov" TargetMode="External"/><Relationship Id="rId14" Type="http://schemas.openxmlformats.org/officeDocument/2006/relationships/hyperlink" Target="https://www.maine.gov/mdot/civilrights/title-vi/" TargetMode="External"/><Relationship Id="rId15" Type="http://schemas.openxmlformats.org/officeDocument/2006/relationships/hyperlink" Target="https://www.maine.gov/mdot/planning/docs/2021/pip0321.pdf" TargetMode="External"/><Relationship Id="rId16" Type="http://schemas.openxmlformats.org/officeDocument/2006/relationships/hyperlink" Target="http://www.maine.gov/mdot/civilrights/title-vi" TargetMode="Externa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footer" Target="footer8.xml"/><Relationship Id="rId23" Type="http://schemas.openxmlformats.org/officeDocument/2006/relationships/footer" Target="footer9.xml"/><Relationship Id="rId24" Type="http://schemas.openxmlformats.org/officeDocument/2006/relationships/footer" Target="footer10.xml"/><Relationship Id="rId25" Type="http://schemas.openxmlformats.org/officeDocument/2006/relationships/footer" Target="footer11.xml"/><Relationship Id="rId26" Type="http://schemas.openxmlformats.org/officeDocument/2006/relationships/footer" Target="footer12.xml"/><Relationship Id="rId27" Type="http://schemas.openxmlformats.org/officeDocument/2006/relationships/image" Target="media/image4.jpeg"/><Relationship Id="rId28" Type="http://schemas.openxmlformats.org/officeDocument/2006/relationships/image" Target="media/image5.jpeg"/><Relationship Id="rId29" Type="http://schemas.openxmlformats.org/officeDocument/2006/relationships/footer" Target="footer13.xml"/><Relationship Id="rId30" Type="http://schemas.openxmlformats.org/officeDocument/2006/relationships/image" Target="media/image6.jpeg"/><Relationship Id="rId31" Type="http://schemas.openxmlformats.org/officeDocument/2006/relationships/image" Target="media/image7.jpeg"/><Relationship Id="rId32" Type="http://schemas.openxmlformats.org/officeDocument/2006/relationships/footer" Target="footer14.xml"/><Relationship Id="rId33" Type="http://schemas.openxmlformats.org/officeDocument/2006/relationships/image" Target="media/image8.png"/><Relationship Id="rId34" Type="http://schemas.openxmlformats.org/officeDocument/2006/relationships/footer" Target="footer15.xml"/><Relationship Id="rId35" Type="http://schemas.openxmlformats.org/officeDocument/2006/relationships/footer" Target="footer16.xml"/><Relationship Id="rId36" Type="http://schemas.openxmlformats.org/officeDocument/2006/relationships/footer" Target="footer17.xml"/><Relationship Id="rId37" Type="http://schemas.openxmlformats.org/officeDocument/2006/relationships/footer" Target="footer18.xml"/><Relationship Id="rId38" Type="http://schemas.openxmlformats.org/officeDocument/2006/relationships/footer" Target="footer19.xml"/><Relationship Id="rId39" Type="http://schemas.openxmlformats.org/officeDocument/2006/relationships/footer" Target="footer20.xml"/><Relationship Id="rId40" Type="http://schemas.openxmlformats.org/officeDocument/2006/relationships/footer" Target="footer21.xml"/><Relationship Id="rId41" Type="http://schemas.openxmlformats.org/officeDocument/2006/relationships/footer" Target="footer22.xml"/><Relationship Id="rId42" Type="http://schemas.openxmlformats.org/officeDocument/2006/relationships/footer" Target="footer23.xml"/><Relationship Id="rId43" Type="http://schemas.openxmlformats.org/officeDocument/2006/relationships/footer" Target="footer24.xml"/><Relationship Id="rId44" Type="http://schemas.openxmlformats.org/officeDocument/2006/relationships/footer" Target="footer25.xml"/><Relationship Id="rId45" Type="http://schemas.openxmlformats.org/officeDocument/2006/relationships/image" Target="media/image9.jpeg"/><Relationship Id="rId46" Type="http://schemas.openxmlformats.org/officeDocument/2006/relationships/footer" Target="footer26.xml"/><Relationship Id="rId47" Type="http://schemas.openxmlformats.org/officeDocument/2006/relationships/image" Target="media/image10.jpeg"/><Relationship Id="rId48" Type="http://schemas.openxmlformats.org/officeDocument/2006/relationships/image" Target="media/image11.png"/><Relationship Id="rId49" Type="http://schemas.openxmlformats.org/officeDocument/2006/relationships/image" Target="media/image12.png"/><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Hughes, Amy</dc:creator>
  <dc:description/>
  <dcterms:created xsi:type="dcterms:W3CDTF">2023-02-14T20:37:45Z</dcterms:created>
  <dcterms:modified xsi:type="dcterms:W3CDTF">2023-02-14T20:37:45Z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2022-09-26T00:00:00Z</vt:filetime>
  </property>
  <property fmtid="{D5CDD505-2E9C-101B-9397-08002B2CF9AE}" pid="3" name="Creator">
    <vt:lpwstr>Acrobat PDFMaker 22 for Word</vt:lpwstr>
  </property>
  <property fmtid="{D5CDD505-2E9C-101B-9397-08002B2CF9AE}" pid="4" name="LastSaved">
    <vt:filetime>2023-02-14T00:00:00Z</vt:filetime>
  </property>
  <property fmtid="{D5CDD505-2E9C-101B-9397-08002B2CF9AE}" pid="5" name="Producer">
    <vt:lpwstr>Adobe PDF Library 22.2.244</vt:lpwstr>
  </property>
  <property fmtid="{D5CDD505-2E9C-101B-9397-08002B2CF9AE}" pid="6" name="SourceModified">
    <vt:lpwstr>D:20220926140854</vt:lpwstr>
  </property>
</Properties>
</file>